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721C6" w:rsidRDefault="00C721C6">
      <w:pPr>
        <w:rPr>
          <w:rFonts w:hint="eastAsia"/>
          <w:sz w:val="24"/>
          <w:szCs w:val="24"/>
        </w:rPr>
      </w:pPr>
      <w:r w:rsidRPr="00C721C6">
        <w:rPr>
          <w:rFonts w:hint="eastAsia"/>
          <w:sz w:val="24"/>
          <w:szCs w:val="24"/>
        </w:rPr>
        <w:t>附件</w:t>
      </w:r>
    </w:p>
    <w:p w:rsidR="00C721C6" w:rsidRPr="0009294C" w:rsidRDefault="00C721C6" w:rsidP="00C721C6">
      <w:pPr>
        <w:pStyle w:val="1"/>
        <w:widowControl w:val="0"/>
        <w:numPr>
          <w:ilvl w:val="0"/>
          <w:numId w:val="1"/>
        </w:numPr>
        <w:autoSpaceDE w:val="0"/>
        <w:autoSpaceDN w:val="0"/>
        <w:adjustRightInd w:val="0"/>
        <w:spacing w:line="560" w:lineRule="exact"/>
        <w:ind w:firstLine="700"/>
        <w:jc w:val="both"/>
        <w:rPr>
          <w:rFonts w:ascii="Times New Roman" w:eastAsia="黑体" w:hAnsi="Times New Roman"/>
          <w:sz w:val="28"/>
          <w:szCs w:val="28"/>
          <w:lang w:eastAsia="zh-CN"/>
        </w:rPr>
      </w:pPr>
      <w:bookmarkStart w:id="0" w:name="_Toc285612596"/>
      <w:r w:rsidRPr="0009294C">
        <w:rPr>
          <w:rFonts w:ascii="Times New Roman" w:eastAsia="黑体" w:hAnsi="Times New Roman" w:hint="eastAsia"/>
          <w:sz w:val="28"/>
          <w:szCs w:val="28"/>
          <w:lang w:eastAsia="zh-CN"/>
        </w:rPr>
        <w:t>货物一览表</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2988"/>
        <w:gridCol w:w="2011"/>
        <w:gridCol w:w="1559"/>
        <w:gridCol w:w="1276"/>
      </w:tblGrid>
      <w:tr w:rsidR="00C721C6" w:rsidRPr="0009294C" w:rsidTr="00BB384C">
        <w:trPr>
          <w:trHeight w:val="454"/>
          <w:jc w:val="center"/>
        </w:trPr>
        <w:tc>
          <w:tcPr>
            <w:tcW w:w="1010" w:type="dxa"/>
            <w:vAlign w:val="center"/>
          </w:tcPr>
          <w:p w:rsidR="00C721C6" w:rsidRPr="0009294C" w:rsidRDefault="00C721C6" w:rsidP="00BB384C">
            <w:pPr>
              <w:widowControl/>
              <w:jc w:val="center"/>
              <w:rPr>
                <w:rFonts w:hint="eastAsia"/>
              </w:rPr>
            </w:pPr>
            <w:r w:rsidRPr="0009294C">
              <w:rPr>
                <w:rFonts w:hint="eastAsia"/>
              </w:rPr>
              <w:t>序号</w:t>
            </w:r>
          </w:p>
        </w:tc>
        <w:tc>
          <w:tcPr>
            <w:tcW w:w="2988" w:type="dxa"/>
            <w:vAlign w:val="center"/>
          </w:tcPr>
          <w:p w:rsidR="00C721C6" w:rsidRPr="0009294C" w:rsidRDefault="00C721C6" w:rsidP="00BB384C">
            <w:pPr>
              <w:widowControl/>
              <w:jc w:val="center"/>
            </w:pPr>
            <w:r w:rsidRPr="0009294C">
              <w:rPr>
                <w:rFonts w:hint="eastAsia"/>
              </w:rPr>
              <w:t>货物</w:t>
            </w:r>
            <w:r w:rsidRPr="0009294C">
              <w:t>名称</w:t>
            </w:r>
          </w:p>
        </w:tc>
        <w:tc>
          <w:tcPr>
            <w:tcW w:w="2011" w:type="dxa"/>
            <w:vAlign w:val="center"/>
          </w:tcPr>
          <w:p w:rsidR="00C721C6" w:rsidRPr="0009294C" w:rsidRDefault="00C721C6" w:rsidP="00BB384C">
            <w:pPr>
              <w:widowControl/>
              <w:jc w:val="center"/>
            </w:pPr>
            <w:r w:rsidRPr="0009294C">
              <w:t>计量单位</w:t>
            </w:r>
          </w:p>
        </w:tc>
        <w:tc>
          <w:tcPr>
            <w:tcW w:w="1559" w:type="dxa"/>
            <w:vAlign w:val="center"/>
          </w:tcPr>
          <w:p w:rsidR="00C721C6" w:rsidRPr="0009294C" w:rsidRDefault="00C721C6" w:rsidP="00BB384C">
            <w:pPr>
              <w:widowControl/>
              <w:jc w:val="center"/>
            </w:pPr>
            <w:r w:rsidRPr="0009294C">
              <w:t>数量</w:t>
            </w:r>
          </w:p>
        </w:tc>
        <w:tc>
          <w:tcPr>
            <w:tcW w:w="1276" w:type="dxa"/>
            <w:vAlign w:val="center"/>
          </w:tcPr>
          <w:p w:rsidR="00C721C6" w:rsidRPr="0009294C" w:rsidRDefault="00C721C6" w:rsidP="00BB384C">
            <w:pPr>
              <w:widowControl/>
              <w:jc w:val="center"/>
            </w:pPr>
            <w:r w:rsidRPr="0009294C">
              <w:t>备注</w:t>
            </w:r>
          </w:p>
        </w:tc>
      </w:tr>
      <w:tr w:rsidR="00C721C6" w:rsidRPr="0009294C" w:rsidTr="00BB384C">
        <w:trPr>
          <w:trHeight w:val="454"/>
          <w:jc w:val="center"/>
        </w:trPr>
        <w:tc>
          <w:tcPr>
            <w:tcW w:w="1010" w:type="dxa"/>
            <w:vAlign w:val="center"/>
          </w:tcPr>
          <w:p w:rsidR="00C721C6" w:rsidRPr="0009294C" w:rsidRDefault="00C721C6" w:rsidP="00BB384C">
            <w:pPr>
              <w:jc w:val="center"/>
              <w:rPr>
                <w:rFonts w:ascii="仿宋_GB2312" w:eastAsia="仿宋_GB2312" w:hAnsi="仿宋_GB2312" w:cs="仿宋_GB2312" w:hint="eastAsia"/>
                <w:bCs/>
              </w:rPr>
            </w:pPr>
            <w:r w:rsidRPr="0009294C">
              <w:rPr>
                <w:rFonts w:ascii="仿宋_GB2312" w:eastAsia="仿宋_GB2312" w:hAnsi="仿宋_GB2312" w:cs="仿宋_GB2312" w:hint="eastAsia"/>
                <w:bCs/>
              </w:rPr>
              <w:t>1</w:t>
            </w:r>
          </w:p>
        </w:tc>
        <w:tc>
          <w:tcPr>
            <w:tcW w:w="2988"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bCs/>
              </w:rPr>
              <w:t>云桌面管理软件</w:t>
            </w:r>
          </w:p>
        </w:tc>
        <w:tc>
          <w:tcPr>
            <w:tcW w:w="2011"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套</w:t>
            </w:r>
          </w:p>
        </w:tc>
        <w:tc>
          <w:tcPr>
            <w:tcW w:w="1559"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1</w:t>
            </w:r>
          </w:p>
        </w:tc>
        <w:tc>
          <w:tcPr>
            <w:tcW w:w="1276" w:type="dxa"/>
            <w:vAlign w:val="center"/>
          </w:tcPr>
          <w:p w:rsidR="00C721C6" w:rsidRPr="0009294C" w:rsidRDefault="00C721C6" w:rsidP="00BB384C">
            <w:pPr>
              <w:widowControl/>
              <w:spacing w:line="560" w:lineRule="exact"/>
              <w:jc w:val="left"/>
              <w:rPr>
                <w:sz w:val="20"/>
                <w:szCs w:val="20"/>
              </w:rPr>
            </w:pPr>
          </w:p>
        </w:tc>
      </w:tr>
      <w:tr w:rsidR="00C721C6" w:rsidRPr="0009294C" w:rsidTr="00BB384C">
        <w:trPr>
          <w:trHeight w:val="454"/>
          <w:jc w:val="center"/>
        </w:trPr>
        <w:tc>
          <w:tcPr>
            <w:tcW w:w="1010" w:type="dxa"/>
            <w:vAlign w:val="center"/>
          </w:tcPr>
          <w:p w:rsidR="00C721C6" w:rsidRPr="0009294C" w:rsidRDefault="00C721C6" w:rsidP="00BB384C">
            <w:pPr>
              <w:jc w:val="center"/>
              <w:rPr>
                <w:rFonts w:ascii="仿宋_GB2312" w:eastAsia="仿宋_GB2312" w:hAnsi="仿宋_GB2312" w:cs="仿宋_GB2312"/>
                <w:bCs/>
              </w:rPr>
            </w:pPr>
            <w:r w:rsidRPr="0009294C">
              <w:rPr>
                <w:rFonts w:ascii="仿宋_GB2312" w:eastAsia="仿宋_GB2312" w:hAnsi="仿宋_GB2312" w:cs="仿宋_GB2312" w:hint="eastAsia"/>
                <w:bCs/>
              </w:rPr>
              <w:t>2</w:t>
            </w:r>
          </w:p>
        </w:tc>
        <w:tc>
          <w:tcPr>
            <w:tcW w:w="2988" w:type="dxa"/>
            <w:vAlign w:val="center"/>
          </w:tcPr>
          <w:p w:rsidR="00C721C6" w:rsidRPr="0009294C" w:rsidRDefault="00C721C6" w:rsidP="00BB384C">
            <w:pPr>
              <w:jc w:val="center"/>
              <w:rPr>
                <w:rFonts w:ascii="仿宋_GB2312" w:eastAsia="仿宋_GB2312" w:hAnsi="仿宋_GB2312" w:cs="仿宋_GB2312"/>
                <w:bCs/>
              </w:rPr>
            </w:pPr>
            <w:r w:rsidRPr="0009294C">
              <w:rPr>
                <w:rFonts w:ascii="仿宋_GB2312" w:eastAsia="仿宋_GB2312" w:hAnsi="仿宋_GB2312" w:cs="仿宋_GB2312"/>
                <w:bCs/>
              </w:rPr>
              <w:t>服务器</w:t>
            </w:r>
          </w:p>
        </w:tc>
        <w:tc>
          <w:tcPr>
            <w:tcW w:w="2011"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台</w:t>
            </w:r>
          </w:p>
        </w:tc>
        <w:tc>
          <w:tcPr>
            <w:tcW w:w="1559"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1</w:t>
            </w:r>
          </w:p>
        </w:tc>
        <w:tc>
          <w:tcPr>
            <w:tcW w:w="1276" w:type="dxa"/>
            <w:vAlign w:val="center"/>
          </w:tcPr>
          <w:p w:rsidR="00C721C6" w:rsidRPr="0009294C" w:rsidRDefault="00C721C6" w:rsidP="00BB384C">
            <w:pPr>
              <w:widowControl/>
              <w:spacing w:line="560" w:lineRule="exact"/>
              <w:jc w:val="left"/>
              <w:rPr>
                <w:sz w:val="20"/>
                <w:szCs w:val="20"/>
              </w:rPr>
            </w:pPr>
          </w:p>
        </w:tc>
      </w:tr>
      <w:tr w:rsidR="00C721C6" w:rsidRPr="0009294C" w:rsidTr="00BB384C">
        <w:trPr>
          <w:trHeight w:val="454"/>
          <w:jc w:val="center"/>
        </w:trPr>
        <w:tc>
          <w:tcPr>
            <w:tcW w:w="1010" w:type="dxa"/>
            <w:vAlign w:val="center"/>
          </w:tcPr>
          <w:p w:rsidR="00C721C6" w:rsidRPr="0009294C" w:rsidRDefault="00C721C6" w:rsidP="00BB384C">
            <w:pPr>
              <w:jc w:val="center"/>
              <w:rPr>
                <w:rFonts w:ascii="仿宋_GB2312" w:eastAsia="仿宋_GB2312" w:hAnsi="仿宋_GB2312" w:cs="仿宋_GB2312" w:hint="eastAsia"/>
                <w:bCs/>
              </w:rPr>
            </w:pPr>
            <w:r w:rsidRPr="0009294C">
              <w:rPr>
                <w:rFonts w:ascii="仿宋_GB2312" w:eastAsia="仿宋_GB2312" w:hAnsi="仿宋_GB2312" w:cs="仿宋_GB2312" w:hint="eastAsia"/>
                <w:bCs/>
              </w:rPr>
              <w:t>3</w:t>
            </w:r>
          </w:p>
        </w:tc>
        <w:tc>
          <w:tcPr>
            <w:tcW w:w="2988" w:type="dxa"/>
            <w:vAlign w:val="center"/>
          </w:tcPr>
          <w:p w:rsidR="00C721C6" w:rsidRPr="0009294C" w:rsidRDefault="00C721C6" w:rsidP="00BB384C">
            <w:pPr>
              <w:jc w:val="center"/>
              <w:rPr>
                <w:rFonts w:ascii="仿宋_GB2312" w:eastAsia="仿宋_GB2312" w:hAnsi="仿宋_GB2312" w:cs="仿宋_GB2312"/>
                <w:bCs/>
              </w:rPr>
            </w:pPr>
            <w:r w:rsidRPr="0009294C">
              <w:rPr>
                <w:rFonts w:ascii="仿宋_GB2312" w:eastAsia="仿宋_GB2312" w:hAnsi="仿宋_GB2312" w:cs="仿宋_GB2312" w:hint="eastAsia"/>
                <w:bCs/>
              </w:rPr>
              <w:t>云终端</w:t>
            </w:r>
          </w:p>
        </w:tc>
        <w:tc>
          <w:tcPr>
            <w:tcW w:w="2011"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台</w:t>
            </w:r>
          </w:p>
        </w:tc>
        <w:tc>
          <w:tcPr>
            <w:tcW w:w="1559"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60</w:t>
            </w:r>
          </w:p>
        </w:tc>
        <w:tc>
          <w:tcPr>
            <w:tcW w:w="1276" w:type="dxa"/>
            <w:vAlign w:val="center"/>
          </w:tcPr>
          <w:p w:rsidR="00C721C6" w:rsidRPr="0009294C" w:rsidRDefault="00C721C6" w:rsidP="00BB384C">
            <w:pPr>
              <w:widowControl/>
              <w:spacing w:line="560" w:lineRule="exact"/>
              <w:jc w:val="left"/>
              <w:rPr>
                <w:sz w:val="20"/>
                <w:szCs w:val="20"/>
              </w:rPr>
            </w:pPr>
          </w:p>
        </w:tc>
      </w:tr>
      <w:tr w:rsidR="00C721C6" w:rsidRPr="0009294C" w:rsidTr="00BB384C">
        <w:trPr>
          <w:trHeight w:val="454"/>
          <w:jc w:val="center"/>
        </w:trPr>
        <w:tc>
          <w:tcPr>
            <w:tcW w:w="1010" w:type="dxa"/>
            <w:vAlign w:val="center"/>
          </w:tcPr>
          <w:p w:rsidR="00C721C6" w:rsidRPr="0009294C" w:rsidRDefault="00C721C6" w:rsidP="00BB384C">
            <w:pPr>
              <w:jc w:val="center"/>
              <w:rPr>
                <w:rFonts w:ascii="仿宋_GB2312" w:eastAsia="仿宋_GB2312" w:hAnsi="仿宋_GB2312" w:cs="仿宋_GB2312" w:hint="eastAsia"/>
                <w:bCs/>
              </w:rPr>
            </w:pPr>
            <w:r w:rsidRPr="0009294C">
              <w:rPr>
                <w:rFonts w:ascii="仿宋_GB2312" w:eastAsia="仿宋_GB2312" w:hAnsi="仿宋_GB2312" w:cs="仿宋_GB2312" w:hint="eastAsia"/>
                <w:bCs/>
              </w:rPr>
              <w:t>4</w:t>
            </w:r>
          </w:p>
        </w:tc>
        <w:tc>
          <w:tcPr>
            <w:tcW w:w="2988" w:type="dxa"/>
            <w:vAlign w:val="center"/>
          </w:tcPr>
          <w:p w:rsidR="00C721C6" w:rsidRPr="0009294C" w:rsidRDefault="00C721C6" w:rsidP="00BB384C">
            <w:pPr>
              <w:jc w:val="center"/>
              <w:rPr>
                <w:rFonts w:ascii="仿宋_GB2312" w:eastAsia="仿宋_GB2312" w:hAnsi="仿宋_GB2312" w:cs="仿宋_GB2312"/>
                <w:bCs/>
              </w:rPr>
            </w:pPr>
            <w:r w:rsidRPr="0009294C">
              <w:rPr>
                <w:rFonts w:ascii="仿宋_GB2312" w:eastAsia="仿宋_GB2312" w:hAnsi="仿宋_GB2312" w:cs="仿宋_GB2312" w:hint="eastAsia"/>
                <w:bCs/>
              </w:rPr>
              <w:t>显示器</w:t>
            </w:r>
          </w:p>
        </w:tc>
        <w:tc>
          <w:tcPr>
            <w:tcW w:w="2011"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台</w:t>
            </w:r>
          </w:p>
        </w:tc>
        <w:tc>
          <w:tcPr>
            <w:tcW w:w="1559"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60</w:t>
            </w:r>
          </w:p>
        </w:tc>
        <w:tc>
          <w:tcPr>
            <w:tcW w:w="1276" w:type="dxa"/>
            <w:vAlign w:val="center"/>
          </w:tcPr>
          <w:p w:rsidR="00C721C6" w:rsidRPr="0009294C" w:rsidRDefault="00C721C6" w:rsidP="00BB384C">
            <w:pPr>
              <w:widowControl/>
              <w:spacing w:line="560" w:lineRule="exact"/>
              <w:jc w:val="left"/>
              <w:rPr>
                <w:sz w:val="20"/>
                <w:szCs w:val="20"/>
              </w:rPr>
            </w:pPr>
          </w:p>
        </w:tc>
      </w:tr>
    </w:tbl>
    <w:bookmarkEnd w:id="0"/>
    <w:p w:rsidR="00C721C6" w:rsidRPr="0009294C" w:rsidRDefault="00C721C6" w:rsidP="00C721C6">
      <w:pPr>
        <w:pStyle w:val="1"/>
        <w:widowControl w:val="0"/>
        <w:numPr>
          <w:ilvl w:val="0"/>
          <w:numId w:val="1"/>
        </w:numPr>
        <w:autoSpaceDE w:val="0"/>
        <w:autoSpaceDN w:val="0"/>
        <w:adjustRightInd w:val="0"/>
        <w:spacing w:line="560" w:lineRule="exact"/>
        <w:jc w:val="both"/>
        <w:rPr>
          <w:rFonts w:ascii="Times New Roman" w:eastAsia="黑体" w:hAnsi="Times New Roman" w:hint="eastAsia"/>
          <w:sz w:val="28"/>
          <w:szCs w:val="28"/>
          <w:lang w:eastAsia="zh-CN"/>
        </w:rPr>
      </w:pPr>
      <w:r w:rsidRPr="0009294C">
        <w:rPr>
          <w:rFonts w:ascii="Times New Roman" w:eastAsia="黑体" w:hAnsi="Times New Roman" w:hint="eastAsia"/>
          <w:sz w:val="28"/>
          <w:szCs w:val="28"/>
          <w:lang w:eastAsia="zh-CN"/>
        </w:rPr>
        <w:t>技术要求</w:t>
      </w:r>
    </w:p>
    <w:p w:rsidR="00C721C6" w:rsidRPr="0009294C" w:rsidRDefault="00C721C6" w:rsidP="00C721C6">
      <w:pPr>
        <w:widowControl/>
        <w:adjustRightInd w:val="0"/>
        <w:snapToGrid w:val="0"/>
        <w:spacing w:line="560" w:lineRule="exact"/>
        <w:ind w:left="568"/>
        <w:jc w:val="left"/>
        <w:rPr>
          <w:rFonts w:ascii="仿宋_GB2312" w:eastAsia="仿宋_GB2312" w:hAnsi="仿宋_GB2312" w:cs="仿宋_GB2312" w:hint="eastAsia"/>
          <w:sz w:val="28"/>
          <w:szCs w:val="28"/>
        </w:rPr>
      </w:pPr>
      <w:r w:rsidRPr="0009294C">
        <w:rPr>
          <w:rFonts w:ascii="仿宋_GB2312" w:eastAsia="仿宋_GB2312" w:hAnsi="仿宋_GB2312" w:cs="仿宋_GB2312" w:hint="eastAsia"/>
          <w:sz w:val="28"/>
          <w:szCs w:val="28"/>
        </w:rPr>
        <w:t>（一）软件功能参数：</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812"/>
        <w:gridCol w:w="1417"/>
        <w:gridCol w:w="6416"/>
      </w:tblGrid>
      <w:tr w:rsidR="00C721C6" w:rsidRPr="0009294C" w:rsidTr="00BB384C">
        <w:trPr>
          <w:trHeight w:val="294"/>
          <w:jc w:val="center"/>
        </w:trPr>
        <w:tc>
          <w:tcPr>
            <w:tcW w:w="787" w:type="dxa"/>
            <w:shd w:val="clear" w:color="000000" w:fill="auto"/>
            <w:vAlign w:val="center"/>
          </w:tcPr>
          <w:p w:rsidR="00C721C6" w:rsidRPr="0009294C" w:rsidRDefault="00C721C6" w:rsidP="00BB384C">
            <w:pPr>
              <w:spacing w:line="520" w:lineRule="exact"/>
              <w:jc w:val="center"/>
              <w:rPr>
                <w:rFonts w:ascii="仿宋_GB2312" w:eastAsia="仿宋_GB2312" w:hAnsi="仿宋_GB2312" w:cs="仿宋_GB2312"/>
                <w:sz w:val="28"/>
                <w:szCs w:val="28"/>
              </w:rPr>
            </w:pPr>
            <w:r w:rsidRPr="0009294C">
              <w:rPr>
                <w:rFonts w:ascii="仿宋_GB2312" w:eastAsia="仿宋_GB2312" w:hAnsi="仿宋_GB2312" w:cs="仿宋_GB2312" w:hint="eastAsia"/>
                <w:sz w:val="28"/>
                <w:szCs w:val="28"/>
              </w:rPr>
              <w:t>序号</w:t>
            </w:r>
          </w:p>
        </w:tc>
        <w:tc>
          <w:tcPr>
            <w:tcW w:w="812" w:type="dxa"/>
            <w:shd w:val="clear" w:color="000000" w:fill="auto"/>
            <w:vAlign w:val="center"/>
          </w:tcPr>
          <w:p w:rsidR="00C721C6" w:rsidRPr="0009294C" w:rsidRDefault="00C721C6" w:rsidP="00BB384C">
            <w:pPr>
              <w:spacing w:line="520" w:lineRule="exact"/>
              <w:jc w:val="center"/>
              <w:rPr>
                <w:rFonts w:ascii="仿宋_GB2312" w:eastAsia="仿宋_GB2312" w:hAnsi="仿宋_GB2312" w:cs="仿宋_GB2312"/>
                <w:sz w:val="28"/>
                <w:szCs w:val="28"/>
              </w:rPr>
            </w:pPr>
            <w:r w:rsidRPr="0009294C">
              <w:rPr>
                <w:rFonts w:ascii="仿宋_GB2312" w:eastAsia="仿宋_GB2312" w:hAnsi="仿宋_GB2312" w:cs="仿宋_GB2312" w:hint="eastAsia"/>
                <w:sz w:val="28"/>
                <w:szCs w:val="28"/>
              </w:rPr>
              <w:t>分类</w:t>
            </w:r>
          </w:p>
        </w:tc>
        <w:tc>
          <w:tcPr>
            <w:tcW w:w="1417" w:type="dxa"/>
            <w:shd w:val="clear" w:color="000000" w:fill="auto"/>
            <w:vAlign w:val="center"/>
          </w:tcPr>
          <w:p w:rsidR="00C721C6" w:rsidRPr="0009294C" w:rsidRDefault="00C721C6" w:rsidP="00BB384C">
            <w:pPr>
              <w:spacing w:line="520" w:lineRule="exact"/>
              <w:jc w:val="center"/>
              <w:rPr>
                <w:rFonts w:ascii="仿宋_GB2312" w:eastAsia="仿宋_GB2312" w:hAnsi="仿宋_GB2312" w:cs="仿宋_GB2312"/>
                <w:sz w:val="28"/>
                <w:szCs w:val="28"/>
              </w:rPr>
            </w:pPr>
            <w:r w:rsidRPr="0009294C">
              <w:rPr>
                <w:rFonts w:ascii="仿宋_GB2312" w:eastAsia="仿宋_GB2312" w:hAnsi="仿宋_GB2312" w:cs="仿宋_GB2312" w:hint="eastAsia"/>
                <w:sz w:val="28"/>
                <w:szCs w:val="28"/>
              </w:rPr>
              <w:t>功能模块</w:t>
            </w:r>
          </w:p>
        </w:tc>
        <w:tc>
          <w:tcPr>
            <w:tcW w:w="6416" w:type="dxa"/>
            <w:shd w:val="clear" w:color="000000" w:fill="auto"/>
            <w:vAlign w:val="center"/>
          </w:tcPr>
          <w:p w:rsidR="00C721C6" w:rsidRPr="0009294C" w:rsidRDefault="00C721C6" w:rsidP="00BB384C">
            <w:pPr>
              <w:spacing w:line="520" w:lineRule="exact"/>
              <w:ind w:firstLine="560"/>
              <w:jc w:val="center"/>
              <w:rPr>
                <w:rFonts w:ascii="仿宋_GB2312" w:eastAsia="仿宋_GB2312" w:hAnsi="仿宋_GB2312" w:cs="仿宋_GB2312"/>
                <w:sz w:val="28"/>
                <w:szCs w:val="28"/>
              </w:rPr>
            </w:pPr>
            <w:r w:rsidRPr="0009294C">
              <w:rPr>
                <w:rFonts w:ascii="仿宋_GB2312" w:eastAsia="仿宋_GB2312" w:hAnsi="仿宋_GB2312" w:cs="仿宋_GB2312" w:hint="eastAsia"/>
                <w:sz w:val="28"/>
                <w:szCs w:val="28"/>
              </w:rPr>
              <w:t>技术指标参数</w:t>
            </w:r>
          </w:p>
        </w:tc>
      </w:tr>
      <w:tr w:rsidR="00C721C6" w:rsidRPr="0009294C" w:rsidTr="00BB384C">
        <w:trPr>
          <w:trHeight w:val="1045"/>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1</w:t>
            </w:r>
          </w:p>
        </w:tc>
        <w:tc>
          <w:tcPr>
            <w:tcW w:w="812" w:type="dxa"/>
            <w:vMerge w:val="restart"/>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基本应用需求</w:t>
            </w:r>
          </w:p>
        </w:tc>
        <w:tc>
          <w:tcPr>
            <w:tcW w:w="1417" w:type="dxa"/>
            <w:vAlign w:val="center"/>
          </w:tcPr>
          <w:p w:rsidR="00C721C6" w:rsidRPr="0009294C" w:rsidRDefault="00C721C6" w:rsidP="00BB384C">
            <w:pPr>
              <w:rPr>
                <w:rFonts w:ascii="仿宋_GB2312" w:eastAsia="仿宋_GB2312" w:hAnsi="仿宋_GB2312" w:cs="仿宋_GB2312"/>
              </w:rPr>
            </w:pPr>
            <w:r w:rsidRPr="0009294C">
              <w:rPr>
                <w:rFonts w:ascii="仿宋_GB2312" w:eastAsia="仿宋_GB2312" w:hAnsi="仿宋_GB2312" w:cs="仿宋_GB2312" w:hint="eastAsia"/>
              </w:rPr>
              <w:t>桌面虚拟化管理</w:t>
            </w:r>
          </w:p>
        </w:tc>
        <w:tc>
          <w:tcPr>
            <w:tcW w:w="6416" w:type="dxa"/>
            <w:vAlign w:val="center"/>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1.能保证用户良好的使用体验，能快速便捷的登录系统，使用感受与传统PC无明显差异，不会出现卡顿或程序无响应的情况。</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2.集中管理用户数据，满足移动的需要，用户在任意终端都可以访问自己的数据；</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3.能完全满足日常的办公需求，包括对于常用的OA办公软件，办公业务系统使用，能兼容常用外设产品；</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4.为了保障终端桌面的数据安全和系统安全，支持管理员对桌面快照，当机器存在问题时，能够还原到之前的版本。（</w:t>
            </w:r>
            <w:r w:rsidRPr="0009294C">
              <w:rPr>
                <w:rFonts w:ascii="仿宋_GB2312" w:eastAsia="仿宋_GB2312" w:hAnsi="仿宋_GB2312" w:cs="仿宋_GB2312" w:hint="eastAsia"/>
                <w:b/>
                <w:bCs/>
              </w:rPr>
              <w:t>提供具备CNAS资质第三方机构出具的功能证明并加盖公章作为证明</w:t>
            </w:r>
            <w:r w:rsidRPr="0009294C">
              <w:rPr>
                <w:rFonts w:ascii="仿宋_GB2312" w:eastAsia="仿宋_GB2312" w:hAnsi="仿宋_GB2312" w:cs="仿宋_GB2312" w:hint="eastAsia"/>
                <w:bCs/>
              </w:rPr>
              <w:t>）</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5.▲避免桌面被误删除，支持普通用户对桌面进行备份，在桌面被误删除时，用户只需在进入桌面前恢复备份；（</w:t>
            </w:r>
            <w:r w:rsidRPr="0009294C">
              <w:rPr>
                <w:rFonts w:ascii="仿宋_GB2312" w:eastAsia="仿宋_GB2312" w:hAnsi="仿宋_GB2312" w:cs="仿宋_GB2312" w:hint="eastAsia"/>
                <w:b/>
                <w:bCs/>
              </w:rPr>
              <w:t>提供具备CNAS资质第三方机构出具的功能证明并加盖公章作为证明</w:t>
            </w:r>
            <w:r w:rsidRPr="0009294C">
              <w:rPr>
                <w:rFonts w:ascii="仿宋_GB2312" w:eastAsia="仿宋_GB2312" w:hAnsi="仿宋_GB2312" w:cs="仿宋_GB2312" w:hint="eastAsia"/>
                <w:bCs/>
              </w:rPr>
              <w:t>）</w:t>
            </w:r>
          </w:p>
        </w:tc>
      </w:tr>
      <w:tr w:rsidR="00C721C6" w:rsidRPr="0009294C" w:rsidTr="00BB384C">
        <w:trPr>
          <w:trHeight w:val="306"/>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2</w:t>
            </w:r>
          </w:p>
        </w:tc>
        <w:tc>
          <w:tcPr>
            <w:tcW w:w="812" w:type="dxa"/>
            <w:vMerge/>
          </w:tcPr>
          <w:p w:rsidR="00C721C6" w:rsidRPr="0009294C" w:rsidRDefault="00C721C6" w:rsidP="00BB384C">
            <w:pPr>
              <w:jc w:val="cente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轻量化终端业务</w:t>
            </w:r>
          </w:p>
        </w:tc>
        <w:tc>
          <w:tcPr>
            <w:tcW w:w="6416" w:type="dxa"/>
            <w:vAlign w:val="center"/>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1.支持针对终端设置安全策略，包括外设管理、软件黑白名单、远程协助、软件部署、硬件资产、软件资产。</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2.提供外设安全管理功能，支持控制外设接口类型的启用和禁用功能，包括USB口、串口、并口，支持U盘、移动硬盘等存储设备设置启用、禁用、读、写控制功能；</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3.▲为提高软件安全管理，提供软件黑白名单功能，设置软件是否受</w:t>
            </w:r>
            <w:r w:rsidRPr="0009294C">
              <w:rPr>
                <w:rFonts w:ascii="仿宋_GB2312" w:eastAsia="仿宋_GB2312" w:hAnsi="仿宋_GB2312" w:cs="仿宋_GB2312" w:hint="eastAsia"/>
                <w:bCs/>
              </w:rPr>
              <w:lastRenderedPageBreak/>
              <w:t>信任。同时，提供灵活的策略设置，支持配置是否启用软件黑白名单、监控模式（黑名单模式或白名单模式）、允许的例外用户；（</w:t>
            </w:r>
            <w:r w:rsidRPr="0009294C">
              <w:rPr>
                <w:rFonts w:ascii="仿宋_GB2312" w:eastAsia="仿宋_GB2312" w:hAnsi="仿宋_GB2312" w:cs="仿宋_GB2312" w:hint="eastAsia"/>
                <w:b/>
                <w:bCs/>
              </w:rPr>
              <w:t>提供具备CNAS资质第三方机构出具的功能证明并加盖公章作为证明</w:t>
            </w:r>
            <w:r w:rsidRPr="0009294C">
              <w:rPr>
                <w:rFonts w:ascii="仿宋_GB2312" w:eastAsia="仿宋_GB2312" w:hAnsi="仿宋_GB2312" w:cs="仿宋_GB2312" w:hint="eastAsia"/>
                <w:bCs/>
              </w:rPr>
              <w:t>）</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4.提供硬件资产统计功能，支持云终端自动上报信息包括：型号、厂商、CPU型号、内存大小、硬盘大小，支持在线查看统计清单和清单导出功能。支持收集客户机软件资产信息，包含名称、客户机IP、客户机组、版本、软件类型，支持导出软件资产清单；</w:t>
            </w:r>
          </w:p>
        </w:tc>
      </w:tr>
      <w:tr w:rsidR="00C721C6" w:rsidRPr="0009294C" w:rsidTr="00BB384C">
        <w:trPr>
          <w:trHeight w:val="850"/>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lastRenderedPageBreak/>
              <w:t>3</w:t>
            </w:r>
          </w:p>
        </w:tc>
        <w:tc>
          <w:tcPr>
            <w:tcW w:w="812" w:type="dxa"/>
            <w:vMerge/>
          </w:tcPr>
          <w:p w:rsidR="00C721C6" w:rsidRPr="0009294C" w:rsidRDefault="00C721C6" w:rsidP="00BB384C">
            <w:pP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云文档</w:t>
            </w:r>
          </w:p>
        </w:tc>
        <w:tc>
          <w:tcPr>
            <w:tcW w:w="6416" w:type="dxa"/>
          </w:tcPr>
          <w:p w:rsidR="00C721C6" w:rsidRPr="0009294C" w:rsidRDefault="00C721C6" w:rsidP="00C721C6">
            <w:pPr>
              <w:numPr>
                <w:ilvl w:val="0"/>
                <w:numId w:val="2"/>
              </w:numPr>
              <w:tabs>
                <w:tab w:val="left" w:pos="312"/>
              </w:tabs>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云文档采用成熟、可扩展的分布式文件系统，结合后台企业级的服务器设备，保证院内数据的集中安全管理，即良好的扩展性。</w:t>
            </w:r>
          </w:p>
          <w:p w:rsidR="00C721C6" w:rsidRPr="0009294C" w:rsidRDefault="00C721C6" w:rsidP="00C721C6">
            <w:pPr>
              <w:numPr>
                <w:ilvl w:val="0"/>
                <w:numId w:val="2"/>
              </w:numPr>
              <w:tabs>
                <w:tab w:val="left" w:pos="312"/>
              </w:tabs>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保证数据的绝对隐私性；</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3. 数据集中存储于后台，当个人电脑遭受软硬件故障导致系统不可用时，通过个人账户可同步原有资料。</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4.后台可配置副本机制，每个文档放在不同的云文档服务器节点，不同的硬盘上面，出现单个硬盘损坏或单个云文档服务器节点损坏，不会影响数据的安全性；</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5.随着后期不断扩展或数据量不断增大情况下，支持将新购入的云文档服务器节点加入到现有集群，即可实现现有规模，数据的无缝扩展。</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6.▲为方便医护人员访问个人文档及文档共享，提供云文档功能。支持细化共享权限配置，共享的文件可配置预览、下载、预览和下载的权限。共享文档的更新能够实时同步给分享的用户；（</w:t>
            </w:r>
            <w:r w:rsidRPr="0009294C">
              <w:rPr>
                <w:rFonts w:ascii="仿宋_GB2312" w:eastAsia="仿宋_GB2312" w:hAnsi="仿宋_GB2312" w:cs="仿宋_GB2312" w:hint="eastAsia"/>
                <w:b/>
                <w:bCs/>
              </w:rPr>
              <w:t>提供功能界面截图加盖投标人公章</w:t>
            </w:r>
            <w:r w:rsidRPr="0009294C">
              <w:rPr>
                <w:rFonts w:ascii="仿宋_GB2312" w:eastAsia="仿宋_GB2312" w:hAnsi="仿宋_GB2312" w:cs="仿宋_GB2312" w:hint="eastAsia"/>
                <w:bCs/>
              </w:rPr>
              <w:t>）</w:t>
            </w:r>
          </w:p>
        </w:tc>
      </w:tr>
      <w:tr w:rsidR="00C721C6" w:rsidRPr="0009294C" w:rsidTr="00BB384C">
        <w:trPr>
          <w:trHeight w:val="870"/>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4</w:t>
            </w:r>
          </w:p>
        </w:tc>
        <w:tc>
          <w:tcPr>
            <w:tcW w:w="812" w:type="dxa"/>
            <w:vMerge w:val="restart"/>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管理需求</w:t>
            </w: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集中统一管理</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1.针对镜像支持WEB更新，镜像更新，终端自动更新，实现管理员对于终端设备便捷管理，运输。</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2.▲支持全web化镜像编辑和管理，实现在管理平台上在线编辑镜像功能，并下发给指定云终端，而不是通过云终端上进行镜像编辑。镜像更新过程，不影响用户对当前镜像的使用。终端桌面重启后，即可使用更新后的镜像；（</w:t>
            </w:r>
            <w:r w:rsidRPr="0009294C">
              <w:rPr>
                <w:rFonts w:ascii="仿宋_GB2312" w:eastAsia="仿宋_GB2312" w:hAnsi="仿宋_GB2312" w:cs="仿宋_GB2312" w:hint="eastAsia"/>
                <w:b/>
                <w:bCs/>
              </w:rPr>
              <w:t>提供功能界面截图加盖投标人公章</w:t>
            </w:r>
            <w:r w:rsidRPr="0009294C">
              <w:rPr>
                <w:rFonts w:ascii="仿宋_GB2312" w:eastAsia="仿宋_GB2312" w:hAnsi="仿宋_GB2312" w:cs="仿宋_GB2312" w:hint="eastAsia"/>
                <w:bCs/>
              </w:rPr>
              <w:t>）</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3.为避免误操作导致镜像更新异常，支持还原点功能，在完成镜像更新时自动生成还原点，并根据实际情况可恢复到特定的初始操作系统</w:t>
            </w:r>
            <w:r w:rsidRPr="0009294C">
              <w:rPr>
                <w:rFonts w:ascii="仿宋_GB2312" w:eastAsia="仿宋_GB2312" w:hAnsi="仿宋_GB2312" w:cs="仿宋_GB2312" w:hint="eastAsia"/>
                <w:bCs/>
              </w:rPr>
              <w:lastRenderedPageBreak/>
              <w:t>状态，支持还原点数量不少于6个；</w:t>
            </w:r>
          </w:p>
        </w:tc>
      </w:tr>
      <w:tr w:rsidR="00C721C6" w:rsidRPr="0009294C" w:rsidTr="00BB384C">
        <w:trPr>
          <w:trHeight w:val="781"/>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lastRenderedPageBreak/>
              <w:t>5</w:t>
            </w:r>
          </w:p>
        </w:tc>
        <w:tc>
          <w:tcPr>
            <w:tcW w:w="812" w:type="dxa"/>
            <w:vMerge/>
          </w:tcPr>
          <w:p w:rsidR="00C721C6" w:rsidRPr="0009294C" w:rsidRDefault="00C721C6" w:rsidP="00BB384C">
            <w:pPr>
              <w:jc w:val="cente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rPr>
              <w:t>资源统一监控</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1.支持在WEB平台对于平台的资源使用情况实时监控，支持在异常状态下，系统报警，支持日志定期发送给管理员。</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2.★提供屏监控界面，把复杂繁多的管理资源清晰直观地呈现给管理员，使管理更加简单和轻松，包括：</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对平台资源（CPU、内存和磁盘）进行实时性能监控和历史数据查看，并通过图表直观展示；可对桌面云云平台关键组件（包括集群、主机、存储、桌面、系统服务和授权等）进行健康监测，并对综合健康状况进行评分；对桌面使用情况（桌面数量、用户在线数量和用户在线时长）进行动态监控，支持统计僵尸用户信息和空闲桌面信息；对系统的异常状态进行告警，并显示当前告警详情和历史告警统计。（</w:t>
            </w:r>
            <w:r w:rsidRPr="0009294C">
              <w:rPr>
                <w:rFonts w:ascii="仿宋_GB2312" w:eastAsia="仿宋_GB2312" w:hAnsi="仿宋_GB2312" w:cs="仿宋_GB2312" w:hint="eastAsia"/>
                <w:b/>
                <w:bCs/>
              </w:rPr>
              <w:t>需提供经CNAS或CMA认可的权威实验室出具的测试报告复印件并加盖投标人公章作为证明</w:t>
            </w:r>
            <w:r w:rsidRPr="0009294C">
              <w:rPr>
                <w:rFonts w:ascii="仿宋_GB2312" w:eastAsia="仿宋_GB2312" w:hAnsi="仿宋_GB2312" w:cs="仿宋_GB2312" w:hint="eastAsia"/>
                <w:bCs/>
              </w:rPr>
              <w:t>）</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3</w:t>
            </w:r>
            <w:r w:rsidRPr="0009294C">
              <w:rPr>
                <w:rFonts w:ascii="仿宋_GB2312" w:eastAsia="仿宋_GB2312" w:hAnsi="仿宋_GB2312" w:cs="仿宋_GB2312"/>
                <w:bCs/>
              </w:rPr>
              <w:t xml:space="preserve">. </w:t>
            </w:r>
            <w:r w:rsidRPr="0009294C">
              <w:rPr>
                <w:rFonts w:ascii="仿宋_GB2312" w:eastAsia="仿宋_GB2312" w:hAnsi="仿宋_GB2312" w:cs="仿宋_GB2312" w:hint="eastAsia"/>
                <w:bCs/>
              </w:rPr>
              <w:t xml:space="preserve">支持告警功能，告警内容不局限于平台系统运行状况，支持配置终端cpu、内存网络等资源超出设定阈值时自动告警; </w:t>
            </w:r>
          </w:p>
        </w:tc>
      </w:tr>
      <w:tr w:rsidR="00C721C6" w:rsidRPr="0009294C" w:rsidTr="00BB384C">
        <w:trPr>
          <w:trHeight w:val="781"/>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6</w:t>
            </w:r>
          </w:p>
        </w:tc>
        <w:tc>
          <w:tcPr>
            <w:tcW w:w="812" w:type="dxa"/>
            <w:vMerge/>
          </w:tcPr>
          <w:p w:rsidR="00C721C6" w:rsidRPr="0009294C" w:rsidRDefault="00C721C6" w:rsidP="00BB384C">
            <w:pPr>
              <w:jc w:val="cente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访问准入管理</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支持多种终端准入方案，防止数据外泄</w:t>
            </w:r>
            <w:r w:rsidRPr="0009294C">
              <w:rPr>
                <w:rFonts w:ascii="仿宋_GB2312" w:eastAsia="仿宋_GB2312" w:hAnsi="仿宋_GB2312" w:cs="仿宋_GB2312"/>
                <w:bCs/>
              </w:rPr>
              <w:t>：</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bCs/>
              </w:rPr>
              <w:t>1</w:t>
            </w:r>
            <w:r w:rsidRPr="0009294C">
              <w:rPr>
                <w:rFonts w:ascii="仿宋_GB2312" w:eastAsia="仿宋_GB2312" w:hAnsi="仿宋_GB2312" w:cs="仿宋_GB2312" w:hint="eastAsia"/>
                <w:bCs/>
              </w:rPr>
              <w:t>.</w:t>
            </w:r>
            <w:r w:rsidRPr="0009294C">
              <w:rPr>
                <w:rFonts w:ascii="仿宋_GB2312" w:eastAsia="仿宋_GB2312" w:hAnsi="仿宋_GB2312" w:cs="仿宋_GB2312"/>
                <w:bCs/>
              </w:rPr>
              <w:t>个人模式：支持绑定的用户登入该终端，其他用户无法登入到本终端系统上</w:t>
            </w:r>
            <w:r w:rsidRPr="0009294C">
              <w:rPr>
                <w:rFonts w:ascii="仿宋_GB2312" w:eastAsia="仿宋_GB2312" w:hAnsi="仿宋_GB2312" w:cs="仿宋_GB2312" w:hint="eastAsia"/>
                <w:bCs/>
              </w:rPr>
              <w:t>，</w:t>
            </w:r>
            <w:r w:rsidRPr="0009294C">
              <w:rPr>
                <w:rFonts w:ascii="仿宋_GB2312" w:eastAsia="仿宋_GB2312" w:hAnsi="仿宋_GB2312" w:cs="仿宋_GB2312"/>
                <w:bCs/>
              </w:rPr>
              <w:t>例如个人桌面使用。</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2.多用户</w:t>
            </w:r>
            <w:r w:rsidRPr="0009294C">
              <w:rPr>
                <w:rFonts w:ascii="仿宋_GB2312" w:eastAsia="仿宋_GB2312" w:hAnsi="仿宋_GB2312" w:cs="仿宋_GB2312"/>
                <w:bCs/>
              </w:rPr>
              <w:t>模式</w:t>
            </w:r>
            <w:r w:rsidRPr="0009294C">
              <w:rPr>
                <w:rFonts w:ascii="仿宋_GB2312" w:eastAsia="仿宋_GB2312" w:hAnsi="仿宋_GB2312" w:cs="仿宋_GB2312" w:hint="eastAsia"/>
                <w:bCs/>
              </w:rPr>
              <w:t>：</w:t>
            </w:r>
            <w:r w:rsidRPr="0009294C">
              <w:rPr>
                <w:rFonts w:ascii="仿宋_GB2312" w:eastAsia="仿宋_GB2312" w:hAnsi="仿宋_GB2312" w:cs="仿宋_GB2312"/>
                <w:bCs/>
              </w:rPr>
              <w:t>仅允许某个用户组或者用户才能进行访问。</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bCs/>
              </w:rPr>
              <w:t>3</w:t>
            </w:r>
            <w:r w:rsidRPr="0009294C">
              <w:rPr>
                <w:rFonts w:ascii="仿宋_GB2312" w:eastAsia="仿宋_GB2312" w:hAnsi="仿宋_GB2312" w:cs="仿宋_GB2312" w:hint="eastAsia"/>
                <w:bCs/>
              </w:rPr>
              <w:t>.</w:t>
            </w:r>
            <w:r w:rsidRPr="0009294C">
              <w:rPr>
                <w:rFonts w:ascii="仿宋_GB2312" w:eastAsia="仿宋_GB2312" w:hAnsi="仿宋_GB2312" w:cs="仿宋_GB2312"/>
                <w:bCs/>
              </w:rPr>
              <w:t>公有模式：允许</w:t>
            </w:r>
            <w:r w:rsidRPr="0009294C">
              <w:rPr>
                <w:rFonts w:ascii="仿宋_GB2312" w:eastAsia="仿宋_GB2312" w:hAnsi="仿宋_GB2312" w:cs="仿宋_GB2312" w:hint="eastAsia"/>
                <w:bCs/>
              </w:rPr>
              <w:t>所有</w:t>
            </w:r>
            <w:r w:rsidRPr="0009294C">
              <w:rPr>
                <w:rFonts w:ascii="仿宋_GB2312" w:eastAsia="仿宋_GB2312" w:hAnsi="仿宋_GB2312" w:cs="仿宋_GB2312"/>
                <w:bCs/>
              </w:rPr>
              <w:t>用户</w:t>
            </w:r>
            <w:r w:rsidRPr="0009294C">
              <w:rPr>
                <w:rFonts w:ascii="仿宋_GB2312" w:eastAsia="仿宋_GB2312" w:hAnsi="仿宋_GB2312" w:cs="仿宋_GB2312" w:hint="eastAsia"/>
                <w:bCs/>
              </w:rPr>
              <w:t>免</w:t>
            </w:r>
            <w:r w:rsidRPr="0009294C">
              <w:rPr>
                <w:rFonts w:ascii="仿宋_GB2312" w:eastAsia="仿宋_GB2312" w:hAnsi="仿宋_GB2312" w:cs="仿宋_GB2312"/>
                <w:bCs/>
              </w:rPr>
              <w:t>登入访问该终端设备</w:t>
            </w:r>
            <w:r w:rsidRPr="0009294C">
              <w:rPr>
                <w:rFonts w:ascii="仿宋_GB2312" w:eastAsia="仿宋_GB2312" w:hAnsi="仿宋_GB2312" w:cs="仿宋_GB2312" w:hint="eastAsia"/>
                <w:bCs/>
              </w:rPr>
              <w:t>，</w:t>
            </w:r>
            <w:r w:rsidRPr="0009294C">
              <w:rPr>
                <w:rFonts w:ascii="仿宋_GB2312" w:eastAsia="仿宋_GB2312" w:hAnsi="仿宋_GB2312" w:cs="仿宋_GB2312"/>
                <w:bCs/>
              </w:rPr>
              <w:t>例如共用打印机</w:t>
            </w:r>
            <w:r w:rsidRPr="0009294C">
              <w:rPr>
                <w:rFonts w:ascii="仿宋_GB2312" w:eastAsia="仿宋_GB2312" w:hAnsi="仿宋_GB2312" w:cs="仿宋_GB2312" w:hint="eastAsia"/>
                <w:bCs/>
              </w:rPr>
              <w:t>连接</w:t>
            </w:r>
            <w:r w:rsidRPr="0009294C">
              <w:rPr>
                <w:rFonts w:ascii="仿宋_GB2312" w:eastAsia="仿宋_GB2312" w:hAnsi="仿宋_GB2312" w:cs="仿宋_GB2312"/>
                <w:bCs/>
              </w:rPr>
              <w:t>电脑等。</w:t>
            </w:r>
          </w:p>
        </w:tc>
      </w:tr>
      <w:tr w:rsidR="00C721C6" w:rsidRPr="0009294C" w:rsidTr="00BB384C">
        <w:trPr>
          <w:trHeight w:val="306"/>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7</w:t>
            </w:r>
          </w:p>
        </w:tc>
        <w:tc>
          <w:tcPr>
            <w:tcW w:w="812" w:type="dxa"/>
            <w:vMerge w:val="restart"/>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安全需求</w:t>
            </w: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数据安全</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采用将操作系统与数据分离，将用户数据统一保存在服务器端，实现数据集中管理，规避数据保存在终端上面，导致数据外泄等风险。</w:t>
            </w:r>
          </w:p>
        </w:tc>
      </w:tr>
      <w:tr w:rsidR="00C721C6" w:rsidRPr="0009294C" w:rsidTr="00BB384C">
        <w:trPr>
          <w:trHeight w:val="416"/>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8</w:t>
            </w:r>
          </w:p>
        </w:tc>
        <w:tc>
          <w:tcPr>
            <w:tcW w:w="812" w:type="dxa"/>
            <w:vMerge/>
          </w:tcPr>
          <w:p w:rsidR="00C721C6" w:rsidRPr="0009294C" w:rsidRDefault="00C721C6" w:rsidP="00BB384C">
            <w:pPr>
              <w:jc w:val="cente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系统安全</w:t>
            </w:r>
          </w:p>
        </w:tc>
        <w:tc>
          <w:tcPr>
            <w:tcW w:w="6416" w:type="dxa"/>
          </w:tcPr>
          <w:p w:rsidR="00C721C6" w:rsidRPr="0009294C" w:rsidRDefault="00C721C6" w:rsidP="00BB384C">
            <w:pPr>
              <w:pStyle w:val="10"/>
              <w:spacing w:line="360" w:lineRule="auto"/>
              <w:ind w:firstLineChars="0" w:firstLine="0"/>
              <w:rPr>
                <w:rFonts w:ascii="仿宋_GB2312" w:eastAsia="仿宋_GB2312" w:hAnsi="仿宋_GB2312" w:cs="仿宋_GB2312"/>
                <w:bCs/>
                <w:color w:val="auto"/>
                <w:kern w:val="0"/>
                <w:sz w:val="24"/>
                <w:szCs w:val="24"/>
              </w:rPr>
            </w:pPr>
            <w:r w:rsidRPr="0009294C">
              <w:rPr>
                <w:rFonts w:ascii="仿宋_GB2312" w:eastAsia="仿宋_GB2312" w:hAnsi="仿宋_GB2312" w:cs="仿宋_GB2312" w:hint="eastAsia"/>
                <w:bCs/>
                <w:color w:val="auto"/>
                <w:kern w:val="0"/>
                <w:sz w:val="24"/>
                <w:szCs w:val="24"/>
              </w:rPr>
              <w:t>1.针对用户办公日常使用的系统，支持个性化应用回传服务器端；</w:t>
            </w:r>
          </w:p>
          <w:p w:rsidR="00C721C6" w:rsidRPr="0009294C" w:rsidRDefault="00C721C6" w:rsidP="00BB384C">
            <w:pPr>
              <w:pStyle w:val="10"/>
              <w:spacing w:line="360" w:lineRule="auto"/>
              <w:ind w:firstLineChars="0" w:firstLine="0"/>
              <w:rPr>
                <w:rFonts w:ascii="仿宋_GB2312" w:eastAsia="仿宋_GB2312" w:hAnsi="仿宋_GB2312" w:cs="仿宋_GB2312"/>
                <w:bCs/>
                <w:color w:val="auto"/>
                <w:kern w:val="0"/>
                <w:sz w:val="24"/>
                <w:szCs w:val="24"/>
              </w:rPr>
            </w:pPr>
            <w:r w:rsidRPr="0009294C">
              <w:rPr>
                <w:rFonts w:ascii="仿宋_GB2312" w:eastAsia="仿宋_GB2312" w:hAnsi="仿宋_GB2312" w:cs="仿宋_GB2312" w:hint="eastAsia"/>
                <w:bCs/>
                <w:color w:val="auto"/>
                <w:kern w:val="0"/>
                <w:sz w:val="24"/>
                <w:szCs w:val="24"/>
              </w:rPr>
              <w:t>2.针对公共桌面，支持重启还原，当系统故障只需要重启即可恢复最初状态。</w:t>
            </w:r>
          </w:p>
          <w:p w:rsidR="00C721C6" w:rsidRPr="0009294C" w:rsidRDefault="00C721C6" w:rsidP="00BB384C">
            <w:pPr>
              <w:pStyle w:val="10"/>
              <w:spacing w:line="360" w:lineRule="auto"/>
              <w:ind w:firstLineChars="0" w:firstLine="0"/>
              <w:rPr>
                <w:rFonts w:ascii="仿宋_GB2312" w:eastAsia="仿宋_GB2312" w:hAnsi="仿宋_GB2312" w:cs="仿宋_GB2312"/>
                <w:bCs/>
                <w:color w:val="auto"/>
                <w:kern w:val="0"/>
                <w:sz w:val="24"/>
                <w:szCs w:val="24"/>
              </w:rPr>
            </w:pPr>
            <w:r w:rsidRPr="0009294C">
              <w:rPr>
                <w:rFonts w:ascii="仿宋_GB2312" w:eastAsia="仿宋_GB2312" w:hAnsi="仿宋_GB2312" w:cs="仿宋_GB2312" w:hint="eastAsia"/>
                <w:bCs/>
                <w:color w:val="auto"/>
                <w:kern w:val="0"/>
                <w:sz w:val="24"/>
                <w:szCs w:val="24"/>
              </w:rPr>
              <w:t>3.针对个性桌面，当出现由于软件冲突或者系统奔溃时候，</w:t>
            </w:r>
            <w:r w:rsidRPr="0009294C">
              <w:rPr>
                <w:rFonts w:ascii="仿宋_GB2312" w:eastAsia="仿宋_GB2312" w:hAnsi="仿宋_GB2312" w:cs="仿宋_GB2312" w:hint="eastAsia"/>
                <w:bCs/>
                <w:color w:val="auto"/>
                <w:kern w:val="0"/>
                <w:sz w:val="24"/>
                <w:szCs w:val="24"/>
              </w:rPr>
              <w:lastRenderedPageBreak/>
              <w:t>可以通过快照恢复功能进行恢复，包括用户的应用以及数据。</w:t>
            </w:r>
          </w:p>
          <w:p w:rsidR="00C721C6" w:rsidRPr="0009294C" w:rsidRDefault="00C721C6" w:rsidP="00BB384C">
            <w:pPr>
              <w:pStyle w:val="10"/>
              <w:spacing w:line="360" w:lineRule="auto"/>
              <w:ind w:firstLineChars="0" w:firstLine="0"/>
              <w:rPr>
                <w:rFonts w:ascii="仿宋_GB2312" w:eastAsia="仿宋_GB2312" w:hAnsi="仿宋_GB2312" w:cs="仿宋_GB2312"/>
                <w:bCs/>
                <w:color w:val="auto"/>
                <w:kern w:val="0"/>
                <w:sz w:val="24"/>
                <w:szCs w:val="24"/>
              </w:rPr>
            </w:pPr>
            <w:r w:rsidRPr="0009294C">
              <w:rPr>
                <w:rFonts w:ascii="仿宋_GB2312" w:eastAsia="仿宋_GB2312" w:hAnsi="仿宋_GB2312" w:cs="仿宋_GB2312" w:hint="eastAsia"/>
                <w:bCs/>
                <w:color w:val="auto"/>
                <w:kern w:val="0"/>
                <w:sz w:val="24"/>
                <w:szCs w:val="24"/>
              </w:rPr>
              <w:t>4.▲为保障业务连续性，避免由于云终端硬盘故障或者网络故障导致业务事故，桌面云软件应支持云终端的网络和硬盘双启动方式，当云终端出现硬盘故障时，可以通过云主机启动用户一致的操作系统镜像。当网络中断时，终端也可正常运行无任何影响。不需要通过网络Ghost等方式在本地硬盘安装操作系统。断网时不需要手工切换或者重启；（</w:t>
            </w:r>
            <w:r w:rsidRPr="0009294C">
              <w:rPr>
                <w:rFonts w:ascii="仿宋_GB2312" w:eastAsia="仿宋_GB2312" w:hAnsi="仿宋_GB2312" w:cs="仿宋_GB2312" w:hint="eastAsia"/>
                <w:b/>
                <w:bCs/>
                <w:color w:val="auto"/>
                <w:kern w:val="0"/>
                <w:sz w:val="24"/>
                <w:szCs w:val="24"/>
              </w:rPr>
              <w:t>提供相关功能界面截图并加盖投标人公章</w:t>
            </w:r>
            <w:r w:rsidRPr="0009294C">
              <w:rPr>
                <w:rFonts w:ascii="仿宋_GB2312" w:eastAsia="仿宋_GB2312" w:hAnsi="仿宋_GB2312" w:cs="仿宋_GB2312" w:hint="eastAsia"/>
                <w:bCs/>
                <w:color w:val="auto"/>
                <w:kern w:val="0"/>
                <w:sz w:val="24"/>
                <w:szCs w:val="24"/>
              </w:rPr>
              <w:t>）</w:t>
            </w:r>
          </w:p>
          <w:p w:rsidR="00C721C6" w:rsidRPr="0009294C" w:rsidRDefault="00C721C6" w:rsidP="00BB384C">
            <w:pPr>
              <w:pStyle w:val="10"/>
              <w:spacing w:line="360" w:lineRule="auto"/>
              <w:ind w:firstLineChars="0" w:firstLine="0"/>
              <w:rPr>
                <w:color w:val="auto"/>
              </w:rPr>
            </w:pPr>
            <w:r w:rsidRPr="0009294C">
              <w:rPr>
                <w:rFonts w:ascii="仿宋_GB2312" w:eastAsia="仿宋_GB2312" w:hAnsi="仿宋_GB2312" w:cs="仿宋_GB2312" w:hint="eastAsia"/>
                <w:bCs/>
                <w:color w:val="auto"/>
                <w:kern w:val="0"/>
                <w:sz w:val="24"/>
                <w:szCs w:val="24"/>
              </w:rPr>
              <w:t>5.为保障云管理平台安全，限制非法登录，超过认证错误次数，系统自动锁住用户IP，在一定时间内无法继续登录；</w:t>
            </w:r>
          </w:p>
        </w:tc>
      </w:tr>
      <w:tr w:rsidR="00C721C6" w:rsidRPr="0009294C" w:rsidTr="00BB384C">
        <w:trPr>
          <w:trHeight w:val="781"/>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lastRenderedPageBreak/>
              <w:t>9</w:t>
            </w:r>
          </w:p>
        </w:tc>
        <w:tc>
          <w:tcPr>
            <w:tcW w:w="812" w:type="dxa"/>
            <w:vMerge/>
          </w:tcPr>
          <w:p w:rsidR="00C721C6" w:rsidRPr="0009294C" w:rsidRDefault="00C721C6" w:rsidP="00BB384C">
            <w:pPr>
              <w:jc w:val="cente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终端安全</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针对</w:t>
            </w:r>
            <w:r w:rsidRPr="0009294C">
              <w:rPr>
                <w:rFonts w:ascii="仿宋_GB2312" w:eastAsia="仿宋_GB2312" w:hAnsi="仿宋_GB2312" w:cs="仿宋_GB2312"/>
                <w:bCs/>
              </w:rPr>
              <w:t>终端设备提供安全管控策略</w:t>
            </w:r>
            <w:r w:rsidRPr="0009294C">
              <w:rPr>
                <w:rFonts w:ascii="仿宋_GB2312" w:eastAsia="仿宋_GB2312" w:hAnsi="仿宋_GB2312" w:cs="仿宋_GB2312" w:hint="eastAsia"/>
                <w:bCs/>
              </w:rPr>
              <w:t>，</w:t>
            </w:r>
            <w:r w:rsidRPr="0009294C">
              <w:rPr>
                <w:rFonts w:ascii="仿宋_GB2312" w:eastAsia="仿宋_GB2312" w:hAnsi="仿宋_GB2312" w:cs="仿宋_GB2312"/>
                <w:bCs/>
              </w:rPr>
              <w:t>包括：外设管理、软件黑白名单、</w:t>
            </w:r>
            <w:r w:rsidRPr="0009294C">
              <w:rPr>
                <w:rFonts w:ascii="仿宋_GB2312" w:eastAsia="仿宋_GB2312" w:hAnsi="仿宋_GB2312" w:cs="仿宋_GB2312" w:hint="eastAsia"/>
                <w:bCs/>
              </w:rPr>
              <w:t>远程</w:t>
            </w:r>
            <w:r w:rsidRPr="0009294C">
              <w:rPr>
                <w:rFonts w:ascii="仿宋_GB2312" w:eastAsia="仿宋_GB2312" w:hAnsi="仿宋_GB2312" w:cs="仿宋_GB2312"/>
                <w:bCs/>
              </w:rPr>
              <w:t>协助</w:t>
            </w:r>
            <w:r w:rsidRPr="0009294C">
              <w:rPr>
                <w:rFonts w:ascii="仿宋_GB2312" w:eastAsia="仿宋_GB2312" w:hAnsi="仿宋_GB2312" w:cs="仿宋_GB2312" w:hint="eastAsia"/>
                <w:bCs/>
              </w:rPr>
              <w:t>、</w:t>
            </w:r>
            <w:r w:rsidRPr="0009294C">
              <w:rPr>
                <w:rFonts w:ascii="仿宋_GB2312" w:eastAsia="仿宋_GB2312" w:hAnsi="仿宋_GB2312" w:cs="仿宋_GB2312"/>
                <w:bCs/>
              </w:rPr>
              <w:t>软件部署</w:t>
            </w:r>
            <w:r w:rsidRPr="0009294C">
              <w:rPr>
                <w:rFonts w:ascii="仿宋_GB2312" w:eastAsia="仿宋_GB2312" w:hAnsi="仿宋_GB2312" w:cs="仿宋_GB2312" w:hint="eastAsia"/>
                <w:bCs/>
              </w:rPr>
              <w:t>、</w:t>
            </w:r>
            <w:r w:rsidRPr="0009294C">
              <w:rPr>
                <w:rFonts w:ascii="仿宋_GB2312" w:eastAsia="仿宋_GB2312" w:hAnsi="仿宋_GB2312" w:cs="仿宋_GB2312"/>
                <w:bCs/>
              </w:rPr>
              <w:t>硬件资产、软件资产</w:t>
            </w:r>
            <w:r w:rsidRPr="0009294C">
              <w:rPr>
                <w:rFonts w:ascii="仿宋_GB2312" w:eastAsia="仿宋_GB2312" w:hAnsi="仿宋_GB2312" w:cs="仿宋_GB2312" w:hint="eastAsia"/>
                <w:bCs/>
              </w:rPr>
              <w:t>。</w:t>
            </w:r>
          </w:p>
          <w:p w:rsidR="00C721C6" w:rsidRPr="0009294C" w:rsidRDefault="00C721C6" w:rsidP="00BB384C">
            <w:pPr>
              <w:pStyle w:val="10"/>
              <w:spacing w:line="360" w:lineRule="auto"/>
              <w:ind w:firstLineChars="0" w:firstLine="0"/>
              <w:rPr>
                <w:rFonts w:ascii="仿宋_GB2312" w:eastAsia="仿宋_GB2312" w:hAnsi="仿宋_GB2312" w:cs="仿宋_GB2312"/>
                <w:bCs/>
                <w:color w:val="auto"/>
                <w:kern w:val="0"/>
                <w:sz w:val="24"/>
                <w:szCs w:val="24"/>
              </w:rPr>
            </w:pPr>
            <w:r w:rsidRPr="0009294C">
              <w:rPr>
                <w:rFonts w:ascii="仿宋_GB2312" w:eastAsia="仿宋_GB2312" w:hAnsi="仿宋_GB2312" w:cs="仿宋_GB2312" w:hint="eastAsia"/>
                <w:bCs/>
                <w:color w:val="auto"/>
                <w:kern w:val="0"/>
                <w:sz w:val="24"/>
                <w:szCs w:val="24"/>
              </w:rPr>
              <w:t>1.</w:t>
            </w:r>
            <w:r w:rsidRPr="0009294C">
              <w:rPr>
                <w:rFonts w:ascii="仿宋_GB2312" w:eastAsia="仿宋_GB2312" w:hAnsi="仿宋_GB2312" w:cs="仿宋_GB2312"/>
                <w:bCs/>
                <w:color w:val="auto"/>
                <w:kern w:val="0"/>
                <w:sz w:val="24"/>
                <w:szCs w:val="24"/>
              </w:rPr>
              <w:t>外设管理，支持针对移动存储，串并口，扫描仪</w:t>
            </w:r>
            <w:r w:rsidRPr="0009294C">
              <w:rPr>
                <w:rFonts w:ascii="仿宋_GB2312" w:eastAsia="仿宋_GB2312" w:hAnsi="仿宋_GB2312" w:cs="仿宋_GB2312" w:hint="eastAsia"/>
                <w:bCs/>
                <w:color w:val="auto"/>
                <w:kern w:val="0"/>
                <w:sz w:val="24"/>
                <w:szCs w:val="24"/>
              </w:rPr>
              <w:t>等；</w:t>
            </w:r>
          </w:p>
          <w:p w:rsidR="00C721C6" w:rsidRPr="0009294C" w:rsidRDefault="00C721C6" w:rsidP="00BB384C">
            <w:pPr>
              <w:pStyle w:val="10"/>
              <w:spacing w:line="360" w:lineRule="auto"/>
              <w:ind w:firstLineChars="0" w:firstLine="0"/>
              <w:rPr>
                <w:rFonts w:ascii="仿宋_GB2312" w:eastAsia="仿宋_GB2312" w:hAnsi="仿宋_GB2312" w:cs="仿宋_GB2312"/>
                <w:bCs/>
                <w:color w:val="auto"/>
                <w:kern w:val="0"/>
                <w:sz w:val="24"/>
                <w:szCs w:val="24"/>
              </w:rPr>
            </w:pPr>
            <w:r w:rsidRPr="0009294C">
              <w:rPr>
                <w:rFonts w:ascii="仿宋_GB2312" w:eastAsia="仿宋_GB2312" w:hAnsi="仿宋_GB2312" w:cs="仿宋_GB2312" w:hint="eastAsia"/>
                <w:bCs/>
                <w:color w:val="auto"/>
                <w:kern w:val="0"/>
                <w:sz w:val="24"/>
                <w:szCs w:val="24"/>
              </w:rPr>
              <w:t>2.</w:t>
            </w:r>
            <w:r w:rsidRPr="0009294C">
              <w:rPr>
                <w:rFonts w:ascii="仿宋_GB2312" w:eastAsia="仿宋_GB2312" w:hAnsi="仿宋_GB2312" w:cs="仿宋_GB2312"/>
                <w:bCs/>
                <w:color w:val="auto"/>
                <w:kern w:val="0"/>
                <w:sz w:val="24"/>
                <w:szCs w:val="24"/>
              </w:rPr>
              <w:t>软件黑白名单，支持对应软件设置黑白名单，</w:t>
            </w:r>
            <w:r w:rsidRPr="0009294C">
              <w:rPr>
                <w:rFonts w:ascii="仿宋_GB2312" w:eastAsia="仿宋_GB2312" w:hAnsi="仿宋_GB2312" w:cs="仿宋_GB2312" w:hint="eastAsia"/>
                <w:bCs/>
                <w:color w:val="auto"/>
                <w:kern w:val="0"/>
                <w:sz w:val="24"/>
                <w:szCs w:val="24"/>
              </w:rPr>
              <w:t>保障</w:t>
            </w:r>
            <w:r w:rsidRPr="0009294C">
              <w:rPr>
                <w:rFonts w:ascii="仿宋_GB2312" w:eastAsia="仿宋_GB2312" w:hAnsi="仿宋_GB2312" w:cs="仿宋_GB2312"/>
                <w:bCs/>
                <w:color w:val="auto"/>
                <w:kern w:val="0"/>
                <w:sz w:val="24"/>
                <w:szCs w:val="24"/>
              </w:rPr>
              <w:t>用户软件使用合规性</w:t>
            </w:r>
            <w:r w:rsidRPr="0009294C">
              <w:rPr>
                <w:rFonts w:ascii="仿宋_GB2312" w:eastAsia="仿宋_GB2312" w:hAnsi="仿宋_GB2312" w:cs="仿宋_GB2312" w:hint="eastAsia"/>
                <w:bCs/>
                <w:color w:val="auto"/>
                <w:kern w:val="0"/>
                <w:sz w:val="24"/>
                <w:szCs w:val="24"/>
              </w:rPr>
              <w:t>；</w:t>
            </w:r>
          </w:p>
          <w:p w:rsidR="00C721C6" w:rsidRPr="0009294C" w:rsidRDefault="00C721C6" w:rsidP="00BB384C">
            <w:pPr>
              <w:pStyle w:val="a5"/>
              <w:widowControl w:val="0"/>
              <w:adjustRightInd/>
              <w:snapToGrid/>
              <w:spacing w:after="0" w:line="360" w:lineRule="auto"/>
              <w:ind w:firstLine="0"/>
              <w:jc w:val="both"/>
              <w:rPr>
                <w:rFonts w:ascii="仿宋_GB2312" w:eastAsia="仿宋_GB2312" w:hAnsi="仿宋_GB2312" w:cs="仿宋_GB2312"/>
                <w:bCs/>
                <w:sz w:val="24"/>
                <w:szCs w:val="24"/>
              </w:rPr>
            </w:pPr>
            <w:r w:rsidRPr="0009294C">
              <w:rPr>
                <w:rFonts w:ascii="仿宋_GB2312" w:eastAsia="仿宋_GB2312" w:hAnsi="仿宋_GB2312" w:cs="仿宋_GB2312" w:hint="eastAsia"/>
                <w:bCs/>
                <w:sz w:val="24"/>
                <w:szCs w:val="24"/>
              </w:rPr>
              <w:t>3.</w:t>
            </w:r>
            <w:r w:rsidRPr="0009294C">
              <w:rPr>
                <w:rFonts w:ascii="仿宋_GB2312" w:eastAsia="仿宋_GB2312" w:hAnsi="仿宋_GB2312" w:cs="仿宋_GB2312"/>
                <w:bCs/>
                <w:sz w:val="24"/>
                <w:szCs w:val="24"/>
              </w:rPr>
              <w:t>远程协助支持针对设备进行远程协助，快速进行问题定位排查。</w:t>
            </w:r>
          </w:p>
        </w:tc>
      </w:tr>
      <w:tr w:rsidR="00C721C6" w:rsidRPr="0009294C" w:rsidTr="00BB384C">
        <w:trPr>
          <w:trHeight w:val="781"/>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10</w:t>
            </w:r>
          </w:p>
        </w:tc>
        <w:tc>
          <w:tcPr>
            <w:tcW w:w="812" w:type="dxa"/>
            <w:vMerge w:val="restart"/>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其他需求</w:t>
            </w: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扩展性</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随着人员规模不断增大，支持整体整体方案横向扩展的需求。</w:t>
            </w:r>
          </w:p>
        </w:tc>
      </w:tr>
      <w:tr w:rsidR="00C721C6" w:rsidRPr="0009294C" w:rsidTr="00BB384C">
        <w:trPr>
          <w:trHeight w:val="781"/>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11</w:t>
            </w:r>
          </w:p>
        </w:tc>
        <w:tc>
          <w:tcPr>
            <w:tcW w:w="812" w:type="dxa"/>
            <w:vMerge/>
          </w:tcPr>
          <w:p w:rsidR="00C721C6" w:rsidRPr="0009294C" w:rsidRDefault="00C721C6" w:rsidP="00BB384C">
            <w:pPr>
              <w:jc w:val="cente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备份及恢复机制</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建立完善的备份及恢复机制，能快速恢复备份的数据。</w:t>
            </w:r>
          </w:p>
        </w:tc>
      </w:tr>
      <w:tr w:rsidR="00C721C6" w:rsidRPr="0009294C" w:rsidTr="00BB384C">
        <w:trPr>
          <w:trHeight w:val="781"/>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12</w:t>
            </w:r>
          </w:p>
        </w:tc>
        <w:tc>
          <w:tcPr>
            <w:tcW w:w="812" w:type="dxa"/>
            <w:vMerge/>
          </w:tcPr>
          <w:p w:rsidR="00C721C6" w:rsidRPr="0009294C" w:rsidRDefault="00C721C6" w:rsidP="00BB384C">
            <w:pPr>
              <w:jc w:val="cente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稳定性</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1.要求整体解决方案中从前端到后台、从硬件到软件均具备安全稳定、故障率低的特点，从而保证工作的高效开展。</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rPr>
              <w:t>2.</w:t>
            </w:r>
            <w:r w:rsidRPr="0009294C">
              <w:rPr>
                <w:rFonts w:ascii="仿宋_GB2312" w:eastAsia="仿宋_GB2312" w:hAnsi="仿宋_GB2312" w:cs="仿宋_GB2312" w:hint="eastAsia"/>
                <w:bCs/>
              </w:rPr>
              <w:t>▲云终端只有在第一次启动时会通过网络引导，并且将服务器的镜像缓存到本地，一旦缓存完成就可以脱离服务器独立运行，不再依赖于服务器。当网络中断时可以正常使用，不影响日常的办公。</w:t>
            </w:r>
          </w:p>
        </w:tc>
      </w:tr>
      <w:tr w:rsidR="00C721C6" w:rsidRPr="0009294C" w:rsidTr="00BB384C">
        <w:trPr>
          <w:trHeight w:val="781"/>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t>13</w:t>
            </w:r>
          </w:p>
        </w:tc>
        <w:tc>
          <w:tcPr>
            <w:tcW w:w="812" w:type="dxa"/>
            <w:vMerge/>
          </w:tcPr>
          <w:p w:rsidR="00C721C6" w:rsidRPr="0009294C" w:rsidRDefault="00C721C6" w:rsidP="00BB384C">
            <w:pPr>
              <w:jc w:val="cente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节能减排</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rPr>
              <w:t>要求具有绿色节能等特性，可以利旧将现有PC作为桌面虚拟化，满足办公空间的高效利用。</w:t>
            </w:r>
          </w:p>
        </w:tc>
      </w:tr>
      <w:tr w:rsidR="00C721C6" w:rsidRPr="0009294C" w:rsidTr="00BB384C">
        <w:trPr>
          <w:trHeight w:val="781"/>
          <w:jc w:val="center"/>
        </w:trPr>
        <w:tc>
          <w:tcPr>
            <w:tcW w:w="787" w:type="dxa"/>
            <w:vAlign w:val="center"/>
          </w:tcPr>
          <w:p w:rsidR="00C721C6" w:rsidRPr="0009294C" w:rsidRDefault="00C721C6" w:rsidP="00C721C6">
            <w:pPr>
              <w:ind w:firstLineChars="100" w:firstLine="210"/>
              <w:jc w:val="center"/>
              <w:rPr>
                <w:rFonts w:ascii="仿宋_GB2312" w:eastAsia="仿宋_GB2312" w:hAnsi="仿宋_GB2312" w:cs="仿宋_GB2312"/>
              </w:rPr>
            </w:pPr>
            <w:r w:rsidRPr="0009294C">
              <w:rPr>
                <w:rFonts w:ascii="仿宋_GB2312" w:eastAsia="仿宋_GB2312" w:hAnsi="仿宋_GB2312" w:cs="仿宋_GB2312" w:hint="eastAsia"/>
              </w:rPr>
              <w:lastRenderedPageBreak/>
              <w:t>14</w:t>
            </w:r>
          </w:p>
        </w:tc>
        <w:tc>
          <w:tcPr>
            <w:tcW w:w="812" w:type="dxa"/>
            <w:vMerge/>
          </w:tcPr>
          <w:p w:rsidR="00C721C6" w:rsidRPr="0009294C" w:rsidRDefault="00C721C6" w:rsidP="00BB384C">
            <w:pPr>
              <w:jc w:val="center"/>
              <w:rPr>
                <w:rFonts w:ascii="仿宋_GB2312" w:eastAsia="仿宋_GB2312" w:hAnsi="仿宋_GB2312" w:cs="仿宋_GB2312"/>
              </w:rPr>
            </w:pPr>
          </w:p>
        </w:tc>
        <w:tc>
          <w:tcPr>
            <w:tcW w:w="1417" w:type="dxa"/>
            <w:vAlign w:val="center"/>
          </w:tcPr>
          <w:p w:rsidR="00C721C6" w:rsidRPr="0009294C" w:rsidRDefault="00C721C6" w:rsidP="00BB384C">
            <w:pPr>
              <w:jc w:val="center"/>
              <w:rPr>
                <w:rFonts w:ascii="仿宋_GB2312" w:eastAsia="仿宋_GB2312" w:hAnsi="仿宋_GB2312" w:cs="仿宋_GB2312"/>
              </w:rPr>
            </w:pPr>
            <w:r w:rsidRPr="0009294C">
              <w:rPr>
                <w:rFonts w:ascii="仿宋_GB2312" w:eastAsia="仿宋_GB2312" w:hAnsi="仿宋_GB2312" w:cs="仿宋_GB2312" w:hint="eastAsia"/>
              </w:rPr>
              <w:t>应用对接</w:t>
            </w:r>
          </w:p>
        </w:tc>
        <w:tc>
          <w:tcPr>
            <w:tcW w:w="6416" w:type="dxa"/>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rPr>
              <w:t>▲可对接应用场景中的收费双屏显示，POS机，打印机，医院在用信息系统等。（</w:t>
            </w:r>
            <w:r w:rsidRPr="0009294C">
              <w:rPr>
                <w:rFonts w:ascii="仿宋_GB2312" w:eastAsia="仿宋_GB2312" w:hAnsi="仿宋_GB2312" w:cs="仿宋_GB2312" w:hint="eastAsia"/>
                <w:b/>
              </w:rPr>
              <w:t>投标人提供承诺函</w:t>
            </w:r>
            <w:r w:rsidRPr="0009294C">
              <w:rPr>
                <w:rFonts w:ascii="仿宋_GB2312" w:eastAsia="仿宋_GB2312" w:hAnsi="仿宋_GB2312" w:cs="仿宋_GB2312" w:hint="eastAsia"/>
              </w:rPr>
              <w:t>）</w:t>
            </w:r>
            <w:bookmarkStart w:id="1" w:name="_GoBack"/>
            <w:bookmarkEnd w:id="1"/>
          </w:p>
        </w:tc>
      </w:tr>
    </w:tbl>
    <w:p w:rsidR="00C721C6" w:rsidRPr="0009294C" w:rsidRDefault="00C721C6" w:rsidP="00C721C6">
      <w:pPr>
        <w:pStyle w:val="1"/>
        <w:widowControl w:val="0"/>
        <w:autoSpaceDE w:val="0"/>
        <w:autoSpaceDN w:val="0"/>
        <w:adjustRightInd w:val="0"/>
        <w:spacing w:line="560" w:lineRule="exact"/>
        <w:ind w:left="568" w:firstLine="0"/>
        <w:jc w:val="both"/>
        <w:rPr>
          <w:rFonts w:ascii="仿宋_GB2312" w:eastAsia="仿宋_GB2312" w:hAnsi="仿宋_GB2312" w:cs="仿宋_GB2312" w:hint="eastAsia"/>
          <w:sz w:val="28"/>
          <w:szCs w:val="28"/>
          <w:lang w:eastAsia="zh-CN"/>
        </w:rPr>
      </w:pPr>
      <w:r w:rsidRPr="0009294C">
        <w:rPr>
          <w:rFonts w:ascii="仿宋_GB2312" w:eastAsia="仿宋_GB2312" w:hAnsi="仿宋_GB2312" w:cs="仿宋_GB2312" w:hint="eastAsia"/>
          <w:sz w:val="28"/>
          <w:szCs w:val="28"/>
          <w:lang w:eastAsia="zh-CN"/>
        </w:rPr>
        <w:t>（二）硬件设备参数：</w:t>
      </w:r>
    </w:p>
    <w:tbl>
      <w:tblPr>
        <w:tblW w:w="9278"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40"/>
        <w:gridCol w:w="7010"/>
      </w:tblGrid>
      <w:tr w:rsidR="00C721C6" w:rsidRPr="0009294C" w:rsidTr="00BB384C">
        <w:trPr>
          <w:trHeight w:val="294"/>
          <w:jc w:val="center"/>
        </w:trPr>
        <w:tc>
          <w:tcPr>
            <w:tcW w:w="828" w:type="dxa"/>
            <w:shd w:val="clear" w:color="000000" w:fill="auto"/>
          </w:tcPr>
          <w:p w:rsidR="00C721C6" w:rsidRPr="0009294C" w:rsidRDefault="00C721C6" w:rsidP="00BB384C">
            <w:pPr>
              <w:spacing w:line="520" w:lineRule="exact"/>
              <w:rPr>
                <w:rFonts w:ascii="仿宋_GB2312" w:eastAsia="仿宋_GB2312" w:hAnsi="仿宋_GB2312" w:cs="仿宋_GB2312"/>
                <w:sz w:val="28"/>
                <w:szCs w:val="28"/>
              </w:rPr>
            </w:pPr>
            <w:r w:rsidRPr="0009294C">
              <w:rPr>
                <w:rFonts w:ascii="仿宋_GB2312" w:eastAsia="仿宋_GB2312" w:hAnsi="仿宋_GB2312" w:cs="仿宋_GB2312" w:hint="eastAsia"/>
                <w:sz w:val="28"/>
                <w:szCs w:val="28"/>
              </w:rPr>
              <w:t>序号</w:t>
            </w:r>
          </w:p>
        </w:tc>
        <w:tc>
          <w:tcPr>
            <w:tcW w:w="1440" w:type="dxa"/>
            <w:shd w:val="clear" w:color="000000" w:fill="auto"/>
            <w:vAlign w:val="center"/>
          </w:tcPr>
          <w:p w:rsidR="00C721C6" w:rsidRPr="0009294C" w:rsidRDefault="00C721C6" w:rsidP="00BB384C">
            <w:pPr>
              <w:spacing w:line="520" w:lineRule="exact"/>
              <w:rPr>
                <w:rFonts w:ascii="仿宋_GB2312" w:eastAsia="仿宋_GB2312" w:hAnsi="仿宋_GB2312" w:cs="仿宋_GB2312"/>
                <w:sz w:val="28"/>
                <w:szCs w:val="28"/>
              </w:rPr>
            </w:pPr>
            <w:r w:rsidRPr="0009294C">
              <w:rPr>
                <w:rFonts w:ascii="仿宋_GB2312" w:eastAsia="仿宋_GB2312" w:hAnsi="仿宋_GB2312" w:cs="仿宋_GB2312" w:hint="eastAsia"/>
                <w:sz w:val="28"/>
                <w:szCs w:val="28"/>
              </w:rPr>
              <w:t>硬件名称</w:t>
            </w:r>
          </w:p>
        </w:tc>
        <w:tc>
          <w:tcPr>
            <w:tcW w:w="7010" w:type="dxa"/>
            <w:shd w:val="clear" w:color="000000" w:fill="auto"/>
            <w:vAlign w:val="center"/>
          </w:tcPr>
          <w:p w:rsidR="00C721C6" w:rsidRPr="0009294C" w:rsidRDefault="00C721C6" w:rsidP="00BB384C">
            <w:pPr>
              <w:spacing w:line="520" w:lineRule="exact"/>
              <w:jc w:val="center"/>
              <w:rPr>
                <w:rFonts w:ascii="仿宋_GB2312" w:eastAsia="仿宋_GB2312" w:hAnsi="仿宋_GB2312" w:cs="仿宋_GB2312"/>
                <w:sz w:val="28"/>
                <w:szCs w:val="28"/>
              </w:rPr>
            </w:pPr>
            <w:r w:rsidRPr="0009294C">
              <w:rPr>
                <w:rFonts w:ascii="仿宋_GB2312" w:eastAsia="仿宋_GB2312" w:hAnsi="仿宋_GB2312" w:cs="仿宋_GB2312" w:hint="eastAsia"/>
                <w:sz w:val="28"/>
                <w:szCs w:val="28"/>
              </w:rPr>
              <w:t>技术指标参数</w:t>
            </w:r>
          </w:p>
        </w:tc>
      </w:tr>
      <w:tr w:rsidR="00C721C6" w:rsidRPr="0009294C" w:rsidTr="00BB384C">
        <w:trPr>
          <w:trHeight w:val="306"/>
          <w:jc w:val="center"/>
        </w:trPr>
        <w:tc>
          <w:tcPr>
            <w:tcW w:w="828" w:type="dxa"/>
            <w:vAlign w:val="center"/>
          </w:tcPr>
          <w:p w:rsidR="00C721C6" w:rsidRPr="0009294C" w:rsidRDefault="00C721C6" w:rsidP="00BB384C">
            <w:pPr>
              <w:spacing w:line="520" w:lineRule="exact"/>
              <w:jc w:val="center"/>
              <w:rPr>
                <w:rFonts w:ascii="仿宋_GB2312" w:eastAsia="仿宋_GB2312" w:hAnsi="仿宋_GB2312" w:cs="仿宋_GB2312"/>
              </w:rPr>
            </w:pPr>
            <w:r w:rsidRPr="0009294C">
              <w:rPr>
                <w:rFonts w:ascii="仿宋_GB2312" w:eastAsia="仿宋_GB2312" w:hAnsi="仿宋_GB2312" w:cs="仿宋_GB2312" w:hint="eastAsia"/>
              </w:rPr>
              <w:t>1</w:t>
            </w:r>
          </w:p>
        </w:tc>
        <w:tc>
          <w:tcPr>
            <w:tcW w:w="1440" w:type="dxa"/>
            <w:vAlign w:val="center"/>
          </w:tcPr>
          <w:p w:rsidR="00C721C6" w:rsidRPr="0009294C" w:rsidRDefault="00C721C6" w:rsidP="00BB384C">
            <w:pPr>
              <w:spacing w:line="520" w:lineRule="exact"/>
              <w:jc w:val="center"/>
              <w:rPr>
                <w:rFonts w:ascii="仿宋_GB2312" w:eastAsia="仿宋_GB2312" w:hAnsi="仿宋_GB2312" w:cs="仿宋_GB2312"/>
              </w:rPr>
            </w:pPr>
            <w:r w:rsidRPr="0009294C">
              <w:rPr>
                <w:rFonts w:ascii="仿宋_GB2312" w:eastAsia="仿宋_GB2312" w:hAnsi="仿宋_GB2312" w:cs="仿宋_GB2312" w:hint="eastAsia"/>
              </w:rPr>
              <w:t>服务器</w:t>
            </w:r>
          </w:p>
        </w:tc>
        <w:tc>
          <w:tcPr>
            <w:tcW w:w="7010" w:type="dxa"/>
            <w:vAlign w:val="center"/>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★不低于以下配置：</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1.采用标准机架式1U设备；</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2.处理器：≥1颗，主频≥3.6GHz，内核数≥4；3.内存：≥16GB DDR4，速率≥2400MHz；</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4.内存插槽≥4；</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5.存储：≥2块 480GB容量的SSD固态硬盘，≥2块1TB容量机械硬盘；</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6.内置虚拟化系统软件，支持1-1000用户云电脑桌面并发，并可支持采用现有云终端或PC接入环境，最大化提高现有PC再利用率；</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7.云服务器出厂预装云管理平台，支持管理平台进行便捷地备份和恢复操作；</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8.云管理平台支持部署于Linux系统，但不仅仅支持以上系统;</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9</w:t>
            </w:r>
            <w:r w:rsidRPr="0009294C">
              <w:rPr>
                <w:rFonts w:ascii="仿宋_GB2312" w:eastAsia="仿宋_GB2312" w:hAnsi="仿宋_GB2312" w:cs="仿宋_GB2312" w:hint="eastAsia"/>
                <w:b/>
                <w:bCs/>
              </w:rPr>
              <w:t>.为保证质量，须提供国家强制性CCC认证证书复印件，提供证书复印件并加盖投标人公章。</w:t>
            </w:r>
          </w:p>
        </w:tc>
      </w:tr>
      <w:tr w:rsidR="00C721C6" w:rsidRPr="0009294C" w:rsidTr="00BB384C">
        <w:trPr>
          <w:trHeight w:val="699"/>
          <w:jc w:val="center"/>
        </w:trPr>
        <w:tc>
          <w:tcPr>
            <w:tcW w:w="828" w:type="dxa"/>
            <w:vAlign w:val="center"/>
          </w:tcPr>
          <w:p w:rsidR="00C721C6" w:rsidRPr="0009294C" w:rsidRDefault="00C721C6" w:rsidP="00BB384C">
            <w:pPr>
              <w:spacing w:line="520" w:lineRule="exact"/>
              <w:rPr>
                <w:rFonts w:ascii="仿宋_GB2312" w:eastAsia="仿宋_GB2312" w:hAnsi="仿宋_GB2312" w:cs="仿宋_GB2312"/>
              </w:rPr>
            </w:pPr>
            <w:r w:rsidRPr="0009294C">
              <w:rPr>
                <w:rFonts w:ascii="仿宋_GB2312" w:eastAsia="仿宋_GB2312" w:hAnsi="仿宋_GB2312" w:cs="仿宋_GB2312" w:hint="eastAsia"/>
              </w:rPr>
              <w:t>2</w:t>
            </w:r>
          </w:p>
        </w:tc>
        <w:tc>
          <w:tcPr>
            <w:tcW w:w="1440" w:type="dxa"/>
            <w:vAlign w:val="center"/>
          </w:tcPr>
          <w:p w:rsidR="00C721C6" w:rsidRPr="0009294C" w:rsidRDefault="00C721C6" w:rsidP="00BB384C">
            <w:pPr>
              <w:jc w:val="center"/>
              <w:rPr>
                <w:rFonts w:ascii="微软雅黑" w:hAnsi="微软雅黑" w:cs="宋体"/>
                <w:szCs w:val="20"/>
              </w:rPr>
            </w:pPr>
            <w:r w:rsidRPr="0009294C">
              <w:rPr>
                <w:rFonts w:ascii="仿宋_GB2312" w:eastAsia="仿宋_GB2312" w:hAnsi="仿宋_GB2312" w:cs="仿宋_GB2312" w:hint="eastAsia"/>
                <w:bCs/>
              </w:rPr>
              <w:t>云终端</w:t>
            </w:r>
          </w:p>
        </w:tc>
        <w:tc>
          <w:tcPr>
            <w:tcW w:w="7010" w:type="dxa"/>
            <w:vAlign w:val="center"/>
          </w:tcPr>
          <w:p w:rsidR="00C721C6" w:rsidRPr="0009294C" w:rsidRDefault="00C721C6" w:rsidP="00BB384C">
            <w:pPr>
              <w:spacing w:line="360" w:lineRule="auto"/>
            </w:pPr>
            <w:r w:rsidRPr="0009294C">
              <w:rPr>
                <w:rFonts w:ascii="仿宋_GB2312" w:eastAsia="仿宋_GB2312" w:hAnsi="仿宋_GB2312" w:cs="仿宋_GB2312" w:hint="eastAsia"/>
                <w:bCs/>
              </w:rPr>
              <w:t>★不低于以下配置：</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1.处理器≥四核八线程，主频≥3</w:t>
            </w:r>
            <w:r w:rsidRPr="0009294C">
              <w:rPr>
                <w:rFonts w:ascii="仿宋_GB2312" w:eastAsia="仿宋_GB2312" w:hAnsi="仿宋_GB2312" w:cs="仿宋_GB2312"/>
                <w:bCs/>
              </w:rPr>
              <w:t>.</w:t>
            </w:r>
            <w:r w:rsidRPr="0009294C">
              <w:rPr>
                <w:rFonts w:ascii="仿宋_GB2312" w:eastAsia="仿宋_GB2312" w:hAnsi="仿宋_GB2312" w:cs="仿宋_GB2312" w:hint="eastAsia"/>
                <w:bCs/>
              </w:rPr>
              <w:t>6</w:t>
            </w:r>
            <w:r w:rsidRPr="0009294C">
              <w:rPr>
                <w:rFonts w:ascii="仿宋_GB2312" w:eastAsia="仿宋_GB2312" w:hAnsi="仿宋_GB2312" w:cs="仿宋_GB2312"/>
                <w:bCs/>
              </w:rPr>
              <w:t>GH</w:t>
            </w:r>
            <w:r w:rsidRPr="0009294C">
              <w:rPr>
                <w:rFonts w:ascii="仿宋_GB2312" w:eastAsia="仿宋_GB2312" w:hAnsi="仿宋_GB2312" w:cs="仿宋_GB2312" w:hint="eastAsia"/>
                <w:bCs/>
              </w:rPr>
              <w:t>z。</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2.为满足业务应用显示性能要求，集成显卡最高频率≥1.2GHz</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3.内存</w:t>
            </w:r>
            <w:r w:rsidRPr="0009294C">
              <w:rPr>
                <w:rFonts w:ascii="仿宋_GB2312" w:eastAsia="仿宋_GB2312" w:hAnsi="仿宋_GB2312" w:cs="仿宋_GB2312"/>
                <w:bCs/>
              </w:rPr>
              <w:t>：</w:t>
            </w:r>
            <w:r w:rsidRPr="0009294C">
              <w:rPr>
                <w:rFonts w:ascii="仿宋_GB2312" w:eastAsia="仿宋_GB2312" w:hAnsi="仿宋_GB2312" w:cs="仿宋_GB2312" w:hint="eastAsia"/>
                <w:bCs/>
              </w:rPr>
              <w:t>≥</w:t>
            </w:r>
            <w:r w:rsidRPr="0009294C">
              <w:rPr>
                <w:rFonts w:ascii="仿宋_GB2312" w:eastAsia="仿宋_GB2312" w:hAnsi="仿宋_GB2312" w:cs="仿宋_GB2312"/>
                <w:bCs/>
              </w:rPr>
              <w:t>8</w:t>
            </w:r>
            <w:r w:rsidRPr="0009294C">
              <w:rPr>
                <w:rFonts w:ascii="仿宋_GB2312" w:eastAsia="仿宋_GB2312" w:hAnsi="仿宋_GB2312" w:cs="仿宋_GB2312" w:hint="eastAsia"/>
                <w:bCs/>
              </w:rPr>
              <w:t>G DDR4</w:t>
            </w:r>
            <w:r w:rsidRPr="0009294C">
              <w:rPr>
                <w:rFonts w:ascii="仿宋_GB2312" w:eastAsia="仿宋_GB2312" w:hAnsi="仿宋_GB2312" w:cs="仿宋_GB2312"/>
                <w:bCs/>
              </w:rPr>
              <w:t>；</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4.硬盘：≥</w:t>
            </w:r>
            <w:r w:rsidRPr="0009294C">
              <w:rPr>
                <w:rFonts w:ascii="仿宋_GB2312" w:eastAsia="仿宋_GB2312" w:hAnsi="仿宋_GB2312" w:cs="仿宋_GB2312"/>
                <w:bCs/>
              </w:rPr>
              <w:t>256</w:t>
            </w:r>
            <w:r w:rsidRPr="0009294C">
              <w:rPr>
                <w:rFonts w:ascii="仿宋_GB2312" w:eastAsia="仿宋_GB2312" w:hAnsi="仿宋_GB2312" w:cs="仿宋_GB2312" w:hint="eastAsia"/>
                <w:bCs/>
              </w:rPr>
              <w:t>G SSD</w:t>
            </w:r>
            <w:r w:rsidRPr="0009294C">
              <w:rPr>
                <w:rFonts w:ascii="仿宋_GB2312" w:eastAsia="仿宋_GB2312" w:hAnsi="仿宋_GB2312" w:cs="仿宋_GB2312"/>
                <w:bCs/>
              </w:rPr>
              <w:t>；</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5.≥1个千兆RJ-45网口，为易于识别和诊断网络状态，要求具有网卡指示灯；可扩展支持双网卡；</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6.为满足多外设同时接入使用，提供≥4个USB 3.0、≥3个USB 2.0，≥1个并口，支持扩展≥4个COM口；</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7.1个音频输入口，1个音频输出口</w:t>
            </w:r>
            <w:r w:rsidRPr="0009294C">
              <w:rPr>
                <w:rFonts w:ascii="仿宋_GB2312" w:eastAsia="仿宋_GB2312" w:hAnsi="仿宋_GB2312" w:cs="仿宋_GB2312"/>
                <w:bCs/>
              </w:rPr>
              <w:t>；</w:t>
            </w:r>
            <w:r w:rsidRPr="0009294C">
              <w:rPr>
                <w:rFonts w:ascii="仿宋_GB2312" w:eastAsia="仿宋_GB2312" w:hAnsi="仿宋_GB2312" w:cs="仿宋_GB2312" w:hint="eastAsia"/>
                <w:bCs/>
              </w:rPr>
              <w:t>为保证产品传输声音与音源一致，不失真，检测报告并加盖投标人公章；</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8.为满足当前及未来拓展显示需求，提供VGA、HDMI、DP显示接口，支持</w:t>
            </w:r>
            <w:r w:rsidRPr="0009294C">
              <w:rPr>
                <w:rFonts w:ascii="仿宋_GB2312" w:eastAsia="仿宋_GB2312" w:hAnsi="仿宋_GB2312" w:cs="仿宋_GB2312" w:hint="eastAsia"/>
                <w:bCs/>
              </w:rPr>
              <w:lastRenderedPageBreak/>
              <w:t>双4K高清显示；</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9.</w:t>
            </w:r>
            <w:r w:rsidRPr="0009294C">
              <w:rPr>
                <w:rFonts w:ascii="仿宋_GB2312" w:eastAsia="仿宋_GB2312" w:hAnsi="仿宋_GB2312" w:cs="仿宋_GB2312"/>
                <w:bCs/>
              </w:rPr>
              <w:t>为</w:t>
            </w:r>
            <w:r w:rsidRPr="0009294C">
              <w:rPr>
                <w:rFonts w:ascii="仿宋_GB2312" w:eastAsia="仿宋_GB2312" w:hAnsi="仿宋_GB2312" w:cs="仿宋_GB2312" w:hint="eastAsia"/>
                <w:bCs/>
              </w:rPr>
              <w:t>保护固定资产，提供防盗设计，具有标准安全锁孔；</w:t>
            </w:r>
          </w:p>
          <w:p w:rsidR="00C721C6" w:rsidRPr="0009294C" w:rsidRDefault="00C721C6" w:rsidP="00BB384C">
            <w:pPr>
              <w:spacing w:line="360" w:lineRule="auto"/>
              <w:rPr>
                <w:rFonts w:eastAsia="仿宋_GB2312"/>
              </w:rPr>
            </w:pPr>
            <w:r w:rsidRPr="0009294C">
              <w:rPr>
                <w:rFonts w:ascii="仿宋_GB2312" w:eastAsia="仿宋_GB2312" w:hAnsi="仿宋_GB2312" w:cs="仿宋_GB2312" w:hint="eastAsia"/>
                <w:bCs/>
              </w:rPr>
              <w:t>10.</w:t>
            </w:r>
            <w:r w:rsidRPr="0009294C">
              <w:rPr>
                <w:rFonts w:ascii="仿宋_GB2312" w:eastAsia="仿宋_GB2312" w:hAnsi="仿宋_GB2312" w:cs="仿宋_GB2312" w:hint="eastAsia"/>
                <w:b/>
                <w:bCs/>
              </w:rPr>
              <w:t>为保证质量，须提供国家强制性CCC认证证书复印件，提供证书复印件并加盖投标人公章。</w:t>
            </w:r>
          </w:p>
        </w:tc>
      </w:tr>
      <w:tr w:rsidR="00C721C6" w:rsidRPr="0009294C" w:rsidTr="00BB384C">
        <w:trPr>
          <w:trHeight w:val="566"/>
          <w:jc w:val="center"/>
        </w:trPr>
        <w:tc>
          <w:tcPr>
            <w:tcW w:w="828" w:type="dxa"/>
            <w:vAlign w:val="center"/>
          </w:tcPr>
          <w:p w:rsidR="00C721C6" w:rsidRPr="0009294C" w:rsidRDefault="00C721C6" w:rsidP="00BB384C">
            <w:pPr>
              <w:spacing w:line="520" w:lineRule="exact"/>
              <w:jc w:val="center"/>
              <w:rPr>
                <w:rFonts w:ascii="仿宋_GB2312" w:eastAsia="仿宋_GB2312" w:hAnsi="仿宋_GB2312" w:cs="仿宋_GB2312"/>
              </w:rPr>
            </w:pPr>
            <w:r w:rsidRPr="0009294C">
              <w:rPr>
                <w:rFonts w:ascii="仿宋_GB2312" w:eastAsia="仿宋_GB2312" w:hAnsi="仿宋_GB2312" w:cs="仿宋_GB2312" w:hint="eastAsia"/>
              </w:rPr>
              <w:lastRenderedPageBreak/>
              <w:t>3</w:t>
            </w:r>
          </w:p>
        </w:tc>
        <w:tc>
          <w:tcPr>
            <w:tcW w:w="1440" w:type="dxa"/>
            <w:vAlign w:val="center"/>
          </w:tcPr>
          <w:p w:rsidR="00C721C6" w:rsidRPr="0009294C" w:rsidRDefault="00C721C6" w:rsidP="00BB384C">
            <w:pPr>
              <w:jc w:val="center"/>
              <w:rPr>
                <w:rFonts w:ascii="仿宋_GB2312" w:eastAsia="仿宋_GB2312" w:hAnsi="仿宋_GB2312" w:cs="仿宋_GB2312"/>
                <w:bCs/>
              </w:rPr>
            </w:pPr>
            <w:r w:rsidRPr="0009294C">
              <w:rPr>
                <w:rFonts w:ascii="仿宋_GB2312" w:eastAsia="仿宋_GB2312" w:hAnsi="仿宋_GB2312" w:cs="仿宋_GB2312" w:hint="eastAsia"/>
                <w:bCs/>
              </w:rPr>
              <w:t>显示器</w:t>
            </w:r>
          </w:p>
        </w:tc>
        <w:tc>
          <w:tcPr>
            <w:tcW w:w="7010" w:type="dxa"/>
            <w:vAlign w:val="center"/>
          </w:tcPr>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1. ≥21寸液晶显示器；</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2. 分辨率1920*1080；</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3. 液晶平板：VA屏；</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4. 对比度≥3000:1；</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5. 亮度≥250cd/㎡；</w:t>
            </w:r>
          </w:p>
          <w:p w:rsidR="00C721C6" w:rsidRPr="0009294C" w:rsidRDefault="00C721C6" w:rsidP="00BB384C">
            <w:pPr>
              <w:spacing w:line="360" w:lineRule="auto"/>
              <w:rPr>
                <w:rFonts w:ascii="仿宋_GB2312" w:eastAsia="仿宋_GB2312" w:hAnsi="仿宋_GB2312" w:cs="仿宋_GB2312"/>
                <w:bCs/>
              </w:rPr>
            </w:pPr>
            <w:r w:rsidRPr="0009294C">
              <w:rPr>
                <w:rFonts w:ascii="仿宋_GB2312" w:eastAsia="仿宋_GB2312" w:hAnsi="仿宋_GB2312" w:cs="仿宋_GB2312" w:hint="eastAsia"/>
                <w:bCs/>
              </w:rPr>
              <w:t xml:space="preserve">6. 接口VGA+HDMI接口，标配电源线。 </w:t>
            </w:r>
          </w:p>
        </w:tc>
      </w:tr>
    </w:tbl>
    <w:p w:rsidR="00C721C6" w:rsidRPr="0009294C" w:rsidRDefault="00C721C6" w:rsidP="00C721C6">
      <w:pPr>
        <w:spacing w:line="578" w:lineRule="exact"/>
        <w:ind w:left="480"/>
        <w:rPr>
          <w:rFonts w:ascii="仿宋_GB2312" w:eastAsia="仿宋_GB2312" w:hAnsi="仿宋_GB2312" w:cs="仿宋_GB2312"/>
        </w:rPr>
      </w:pPr>
      <w:r w:rsidRPr="0009294C">
        <w:rPr>
          <w:rFonts w:ascii="仿宋_GB2312" w:eastAsia="仿宋_GB2312" w:hAnsi="仿宋_GB2312" w:cs="仿宋_GB2312" w:hint="eastAsia"/>
        </w:rPr>
        <w:t>备注：标注“★”的条款为否决条款，不允许负偏离，不满足者将作为无效投标；标注“▲”的条款为重要条款。加注星号（“★”）的关键条款（参数）须提供符合招标文件要求的</w:t>
      </w:r>
      <w:r w:rsidRPr="0009294C">
        <w:rPr>
          <w:rFonts w:ascii="仿宋_GB2312" w:eastAsia="仿宋_GB2312" w:hAnsi="仿宋_GB2312" w:cs="仿宋_GB2312"/>
        </w:rPr>
        <w:t>产品规格表</w:t>
      </w:r>
      <w:r w:rsidRPr="0009294C">
        <w:rPr>
          <w:rFonts w:ascii="仿宋_GB2312" w:eastAsia="仿宋_GB2312" w:hAnsi="仿宋_GB2312" w:cs="仿宋_GB2312" w:hint="eastAsia"/>
        </w:rPr>
        <w:t>、产品宣传彩页、技术白皮书、制造商官方网站发布的产品信息、说明书等</w:t>
      </w:r>
      <w:r w:rsidRPr="0009294C">
        <w:rPr>
          <w:rFonts w:ascii="仿宋_GB2312" w:eastAsia="仿宋_GB2312" w:hAnsi="仿宋_GB2312" w:cs="仿宋_GB2312"/>
        </w:rPr>
        <w:t>或检测机构出具的检测报告等</w:t>
      </w:r>
      <w:r w:rsidRPr="0009294C">
        <w:rPr>
          <w:rFonts w:ascii="仿宋_GB2312" w:eastAsia="仿宋_GB2312" w:hAnsi="仿宋_GB2312" w:cs="仿宋_GB2312" w:hint="eastAsia"/>
        </w:rPr>
        <w:t>技术资料支持（定制产品除外）。</w:t>
      </w:r>
    </w:p>
    <w:p w:rsidR="00C721C6" w:rsidRPr="0009294C" w:rsidRDefault="00C721C6" w:rsidP="00C721C6">
      <w:pPr>
        <w:spacing w:line="560" w:lineRule="exact"/>
        <w:ind w:firstLineChars="200" w:firstLine="560"/>
        <w:rPr>
          <w:rFonts w:eastAsia="黑体"/>
          <w:sz w:val="28"/>
          <w:szCs w:val="28"/>
        </w:rPr>
      </w:pPr>
      <w:r w:rsidRPr="0009294C">
        <w:rPr>
          <w:rFonts w:eastAsia="黑体" w:hint="eastAsia"/>
          <w:sz w:val="28"/>
          <w:szCs w:val="28"/>
        </w:rPr>
        <w:t>三、</w:t>
      </w:r>
      <w:r w:rsidRPr="0009294C">
        <w:rPr>
          <w:rFonts w:eastAsia="黑体"/>
          <w:sz w:val="28"/>
          <w:szCs w:val="28"/>
        </w:rPr>
        <w:t>商务要求</w:t>
      </w:r>
    </w:p>
    <w:p w:rsidR="00C721C6" w:rsidRPr="0009294C" w:rsidRDefault="00C721C6" w:rsidP="00C721C6">
      <w:pPr>
        <w:pStyle w:val="1"/>
        <w:widowControl w:val="0"/>
        <w:spacing w:line="560" w:lineRule="exact"/>
        <w:ind w:left="11" w:firstLineChars="200" w:firstLine="560"/>
        <w:jc w:val="both"/>
        <w:rPr>
          <w:rFonts w:ascii="Times New Roman" w:hAnsi="宋体"/>
          <w:sz w:val="28"/>
          <w:szCs w:val="28"/>
          <w:lang w:eastAsia="zh-CN"/>
        </w:rPr>
      </w:pPr>
      <w:r w:rsidRPr="0009294C">
        <w:rPr>
          <w:rFonts w:ascii="宋体" w:hAnsi="宋体"/>
          <w:sz w:val="28"/>
          <w:szCs w:val="28"/>
          <w:lang w:val="zh-CN" w:eastAsia="zh-CN"/>
        </w:rPr>
        <w:t>★</w:t>
      </w:r>
      <w:r w:rsidRPr="0009294C">
        <w:rPr>
          <w:rFonts w:ascii="Times New Roman" w:hAnsi="宋体"/>
          <w:sz w:val="28"/>
          <w:szCs w:val="28"/>
          <w:lang w:val="zh-CN" w:eastAsia="zh-CN"/>
        </w:rPr>
        <w:t>（一）</w:t>
      </w:r>
      <w:r w:rsidRPr="0009294C">
        <w:rPr>
          <w:rFonts w:ascii="Times New Roman" w:hAnsi="宋体"/>
          <w:sz w:val="28"/>
          <w:szCs w:val="28"/>
          <w:lang w:eastAsia="zh-CN"/>
        </w:rPr>
        <w:t>交货时间、地点与方式</w:t>
      </w:r>
    </w:p>
    <w:p w:rsidR="00C721C6" w:rsidRPr="0009294C" w:rsidRDefault="00C721C6" w:rsidP="00C721C6">
      <w:pPr>
        <w:pStyle w:val="1"/>
        <w:spacing w:line="560" w:lineRule="exact"/>
        <w:ind w:left="11" w:firstLineChars="200" w:firstLine="560"/>
        <w:rPr>
          <w:rFonts w:ascii="宋体" w:hAnsi="宋体"/>
          <w:sz w:val="28"/>
          <w:szCs w:val="28"/>
          <w:lang w:eastAsia="zh-CN"/>
        </w:rPr>
      </w:pPr>
      <w:r w:rsidRPr="0009294C">
        <w:rPr>
          <w:rFonts w:ascii="宋体" w:hAnsi="宋体" w:cs="宋体" w:hint="eastAsia"/>
          <w:sz w:val="28"/>
          <w:szCs w:val="28"/>
          <w:lang w:eastAsia="zh-CN"/>
        </w:rPr>
        <w:t>1.</w:t>
      </w:r>
      <w:r w:rsidRPr="0009294C">
        <w:rPr>
          <w:rFonts w:ascii="Times New Roman" w:hAnsi="宋体" w:hint="eastAsia"/>
          <w:sz w:val="28"/>
          <w:szCs w:val="28"/>
          <w:lang w:eastAsia="zh-CN"/>
        </w:rPr>
        <w:t>交货地点</w:t>
      </w:r>
      <w:r w:rsidRPr="0009294C">
        <w:rPr>
          <w:rFonts w:ascii="宋体" w:hAnsi="宋体" w:hint="eastAsia"/>
          <w:sz w:val="28"/>
          <w:szCs w:val="28"/>
          <w:lang w:eastAsia="zh-CN"/>
        </w:rPr>
        <w:t>：</w:t>
      </w:r>
      <w:r w:rsidRPr="0009294C">
        <w:rPr>
          <w:rFonts w:ascii="宋体" w:hAnsi="宋体" w:cs="仿宋_GB2312" w:hint="eastAsia"/>
          <w:sz w:val="28"/>
          <w:szCs w:val="28"/>
          <w:lang w:eastAsia="zh-CN"/>
        </w:rPr>
        <w:t>福建省福州市西二环北路156号用户指定地点。</w:t>
      </w:r>
    </w:p>
    <w:p w:rsidR="00C721C6" w:rsidRPr="0009294C" w:rsidRDefault="00C721C6" w:rsidP="00C721C6">
      <w:pPr>
        <w:pStyle w:val="1"/>
        <w:spacing w:line="560" w:lineRule="exact"/>
        <w:ind w:left="11" w:firstLineChars="200" w:firstLine="560"/>
        <w:rPr>
          <w:rFonts w:ascii="宋体" w:hAnsi="宋体"/>
          <w:sz w:val="28"/>
          <w:szCs w:val="28"/>
          <w:lang w:eastAsia="zh-CN"/>
        </w:rPr>
      </w:pPr>
      <w:r w:rsidRPr="0009294C">
        <w:rPr>
          <w:rFonts w:ascii="宋体" w:hAnsi="宋体" w:cs="宋体" w:hint="eastAsia"/>
          <w:sz w:val="28"/>
          <w:szCs w:val="28"/>
          <w:lang w:eastAsia="zh-CN"/>
        </w:rPr>
        <w:t>2.</w:t>
      </w:r>
      <w:r w:rsidRPr="0009294C">
        <w:rPr>
          <w:rFonts w:ascii="宋体" w:hAnsi="宋体" w:hint="eastAsia"/>
          <w:sz w:val="28"/>
          <w:szCs w:val="28"/>
          <w:lang w:eastAsia="zh-CN"/>
        </w:rPr>
        <w:t>交货期：</w:t>
      </w:r>
      <w:r w:rsidRPr="0009294C">
        <w:rPr>
          <w:rFonts w:ascii="宋体" w:hAnsi="宋体" w:cs="仿宋_GB2312" w:hint="eastAsia"/>
          <w:sz w:val="28"/>
          <w:szCs w:val="28"/>
          <w:lang w:eastAsia="zh-CN"/>
        </w:rPr>
        <w:t>合同签订后6个月内完成项目实施。</w:t>
      </w:r>
    </w:p>
    <w:p w:rsidR="00C721C6" w:rsidRPr="0009294C" w:rsidRDefault="00C721C6" w:rsidP="00C721C6">
      <w:pPr>
        <w:pStyle w:val="1"/>
        <w:widowControl w:val="0"/>
        <w:spacing w:line="560" w:lineRule="exact"/>
        <w:ind w:left="11" w:firstLineChars="200" w:firstLine="560"/>
        <w:jc w:val="both"/>
        <w:rPr>
          <w:rFonts w:ascii="宋体" w:hAnsi="宋体"/>
          <w:sz w:val="28"/>
          <w:szCs w:val="28"/>
          <w:lang w:eastAsia="zh-CN"/>
        </w:rPr>
      </w:pPr>
      <w:r w:rsidRPr="0009294C">
        <w:rPr>
          <w:rFonts w:ascii="宋体" w:hAnsi="宋体" w:cs="宋体" w:hint="eastAsia"/>
          <w:sz w:val="28"/>
          <w:szCs w:val="28"/>
          <w:lang w:eastAsia="zh-CN"/>
        </w:rPr>
        <w:t>3.</w:t>
      </w:r>
      <w:r w:rsidRPr="0009294C">
        <w:rPr>
          <w:rFonts w:ascii="宋体" w:hAnsi="宋体" w:hint="eastAsia"/>
          <w:sz w:val="28"/>
          <w:szCs w:val="28"/>
          <w:lang w:eastAsia="zh-CN"/>
        </w:rPr>
        <w:t>交货方式：</w:t>
      </w:r>
      <w:r w:rsidRPr="0009294C">
        <w:rPr>
          <w:rFonts w:ascii="宋体" w:hAnsi="宋体" w:cs="仿宋_GB2312" w:hint="eastAsia"/>
          <w:sz w:val="28"/>
          <w:szCs w:val="28"/>
          <w:lang w:eastAsia="zh-CN"/>
        </w:rPr>
        <w:t>中标人免费上门安装调试。</w:t>
      </w:r>
    </w:p>
    <w:p w:rsidR="00C721C6" w:rsidRPr="0009294C" w:rsidRDefault="00C721C6" w:rsidP="00C721C6">
      <w:pPr>
        <w:pStyle w:val="1"/>
        <w:widowControl w:val="0"/>
        <w:spacing w:line="560" w:lineRule="exact"/>
        <w:ind w:left="11" w:firstLineChars="200" w:firstLine="560"/>
        <w:jc w:val="both"/>
        <w:rPr>
          <w:rFonts w:ascii="Times New Roman" w:hAnsi="Times New Roman"/>
          <w:sz w:val="28"/>
          <w:szCs w:val="28"/>
          <w:lang w:eastAsia="zh-CN"/>
        </w:rPr>
      </w:pPr>
      <w:r w:rsidRPr="0009294C">
        <w:rPr>
          <w:rFonts w:ascii="宋体" w:hAnsi="宋体"/>
          <w:sz w:val="28"/>
          <w:szCs w:val="28"/>
          <w:lang w:val="zh-CN" w:eastAsia="zh-CN"/>
        </w:rPr>
        <w:t>★</w:t>
      </w:r>
      <w:r w:rsidRPr="0009294C">
        <w:rPr>
          <w:rFonts w:ascii="Times New Roman" w:hAnsi="宋体"/>
          <w:sz w:val="28"/>
          <w:szCs w:val="28"/>
          <w:lang w:val="zh-CN" w:eastAsia="zh-CN"/>
        </w:rPr>
        <w:t>（二）</w:t>
      </w:r>
      <w:r w:rsidRPr="0009294C">
        <w:rPr>
          <w:rFonts w:ascii="Times New Roman" w:hAnsi="宋体"/>
          <w:sz w:val="28"/>
          <w:szCs w:val="28"/>
          <w:lang w:eastAsia="zh-CN"/>
        </w:rPr>
        <w:t>售后服务</w:t>
      </w:r>
    </w:p>
    <w:p w:rsidR="00C721C6" w:rsidRPr="0009294C" w:rsidRDefault="00C721C6" w:rsidP="00C721C6">
      <w:pPr>
        <w:tabs>
          <w:tab w:val="left" w:pos="0"/>
        </w:tabs>
        <w:autoSpaceDE w:val="0"/>
        <w:autoSpaceDN w:val="0"/>
        <w:adjustRightInd w:val="0"/>
        <w:spacing w:line="560" w:lineRule="exact"/>
        <w:ind w:firstLine="560"/>
        <w:rPr>
          <w:rFonts w:ascii="宋体" w:hAnsi="宋体"/>
          <w:sz w:val="28"/>
          <w:szCs w:val="28"/>
        </w:rPr>
      </w:pPr>
      <w:r w:rsidRPr="0009294C">
        <w:rPr>
          <w:rFonts w:ascii="宋体" w:hAnsi="宋体"/>
          <w:sz w:val="28"/>
          <w:szCs w:val="28"/>
          <w:lang w:val="zh-CN"/>
        </w:rPr>
        <w:t>1.</w:t>
      </w:r>
      <w:r w:rsidRPr="0009294C">
        <w:rPr>
          <w:rFonts w:ascii="宋体" w:hAnsi="宋体" w:hint="eastAsia"/>
          <w:sz w:val="28"/>
          <w:szCs w:val="28"/>
          <w:lang w:val="zh-CN"/>
        </w:rPr>
        <w:t>质量保证期：自系统验收完毕之日算起24个月。投标供应商对提供的产品在质保期内，因产品质量而导致的缺陷，必须免费提供缺陷修复服务，因此导致的损失采购单位有权向中标供应商追偿，超出质保期后：投标人应提供系统软件终身维护及升级服务；中标人承诺的免费质保期后每年软件维护费用按以下比例收取，软件使用第3-4年每年维护费为中标金额的2％；软件使用第5-6年每年维护费用为中</w:t>
      </w:r>
      <w:r w:rsidRPr="0009294C">
        <w:rPr>
          <w:rFonts w:ascii="宋体" w:hAnsi="宋体" w:hint="eastAsia"/>
          <w:sz w:val="28"/>
          <w:szCs w:val="28"/>
          <w:lang w:val="zh-CN"/>
        </w:rPr>
        <w:lastRenderedPageBreak/>
        <w:t>标金额的4％；软件使用第7-8年每年维护费用为中标金额的6％；软件使用第9-10年每年维护费用为中标金额的8％；软件使用第11年及以后每年维护费用为中标金额的10％。</w:t>
      </w:r>
    </w:p>
    <w:p w:rsidR="00C721C6" w:rsidRPr="0009294C" w:rsidRDefault="00C721C6" w:rsidP="00C721C6">
      <w:pPr>
        <w:tabs>
          <w:tab w:val="left" w:pos="0"/>
        </w:tabs>
        <w:autoSpaceDE w:val="0"/>
        <w:autoSpaceDN w:val="0"/>
        <w:adjustRightInd w:val="0"/>
        <w:spacing w:line="560" w:lineRule="exact"/>
        <w:ind w:firstLine="560"/>
        <w:rPr>
          <w:rFonts w:ascii="宋体" w:hAnsi="宋体"/>
          <w:sz w:val="28"/>
          <w:szCs w:val="28"/>
        </w:rPr>
      </w:pPr>
      <w:r w:rsidRPr="0009294C">
        <w:rPr>
          <w:rFonts w:ascii="宋体" w:hAnsi="宋体"/>
          <w:sz w:val="28"/>
          <w:szCs w:val="28"/>
        </w:rPr>
        <w:t>2.</w:t>
      </w:r>
      <w:r w:rsidRPr="0009294C">
        <w:rPr>
          <w:rFonts w:ascii="宋体" w:hAnsi="宋体" w:hint="eastAsia"/>
          <w:sz w:val="28"/>
          <w:szCs w:val="28"/>
          <w:lang w:val="zh-CN"/>
        </w:rPr>
        <w:t>投标供应商须承诺履行军事保密义务。</w:t>
      </w:r>
    </w:p>
    <w:p w:rsidR="00C721C6" w:rsidRPr="0009294C" w:rsidRDefault="00C721C6" w:rsidP="00C721C6">
      <w:pPr>
        <w:tabs>
          <w:tab w:val="left" w:pos="0"/>
        </w:tabs>
        <w:autoSpaceDE w:val="0"/>
        <w:autoSpaceDN w:val="0"/>
        <w:adjustRightInd w:val="0"/>
        <w:spacing w:line="560" w:lineRule="exact"/>
        <w:ind w:firstLine="560"/>
        <w:rPr>
          <w:rFonts w:ascii="宋体" w:hAnsi="宋体"/>
          <w:sz w:val="28"/>
          <w:szCs w:val="28"/>
          <w:lang w:val="zh-CN"/>
        </w:rPr>
      </w:pPr>
      <w:r w:rsidRPr="0009294C">
        <w:rPr>
          <w:rFonts w:ascii="宋体" w:hAnsi="宋体" w:hint="eastAsia"/>
          <w:sz w:val="28"/>
          <w:szCs w:val="28"/>
        </w:rPr>
        <w:t>3</w:t>
      </w:r>
      <w:r w:rsidRPr="0009294C">
        <w:rPr>
          <w:rFonts w:ascii="宋体" w:hAnsi="宋体"/>
          <w:sz w:val="28"/>
          <w:szCs w:val="28"/>
        </w:rPr>
        <w:t>.</w:t>
      </w:r>
      <w:r w:rsidRPr="0009294C">
        <w:rPr>
          <w:rFonts w:ascii="宋体" w:hAnsi="宋体" w:hint="eastAsia"/>
          <w:sz w:val="28"/>
          <w:szCs w:val="28"/>
          <w:lang w:val="zh-CN"/>
        </w:rPr>
        <w:t>投标供应商须承诺提供该软件的技术培训、技术支持和维修巡检服务，并在投标文件中提供相应书面方案。根据项目情况，提供产品建档计划等。</w:t>
      </w:r>
    </w:p>
    <w:p w:rsidR="00C721C6" w:rsidRPr="0009294C" w:rsidRDefault="00C721C6" w:rsidP="00C721C6">
      <w:pPr>
        <w:tabs>
          <w:tab w:val="left" w:pos="0"/>
        </w:tabs>
        <w:autoSpaceDE w:val="0"/>
        <w:autoSpaceDN w:val="0"/>
        <w:adjustRightInd w:val="0"/>
        <w:spacing w:line="560" w:lineRule="exact"/>
        <w:ind w:firstLine="560"/>
        <w:rPr>
          <w:rFonts w:ascii="宋体" w:hAnsi="宋体"/>
          <w:sz w:val="28"/>
          <w:szCs w:val="28"/>
          <w:lang w:val="zh-CN"/>
        </w:rPr>
      </w:pPr>
      <w:r w:rsidRPr="0009294C">
        <w:rPr>
          <w:rFonts w:ascii="宋体" w:hAnsi="宋体" w:hint="eastAsia"/>
          <w:sz w:val="28"/>
          <w:szCs w:val="28"/>
          <w:lang w:val="zh-CN"/>
        </w:rPr>
        <w:t>4</w:t>
      </w:r>
      <w:r w:rsidRPr="0009294C">
        <w:rPr>
          <w:rFonts w:ascii="宋体" w:hAnsi="宋体"/>
          <w:sz w:val="28"/>
          <w:szCs w:val="28"/>
          <w:lang w:val="zh-CN"/>
        </w:rPr>
        <w:t>.</w:t>
      </w:r>
      <w:r w:rsidRPr="0009294C">
        <w:rPr>
          <w:rFonts w:ascii="宋体" w:hAnsi="宋体" w:hint="eastAsia"/>
          <w:sz w:val="28"/>
          <w:szCs w:val="28"/>
          <w:lang w:val="zh-CN"/>
        </w:rPr>
        <w:t>投标供应商须承诺，对售后服务需求提供7×24小时远程技术支持，提供免费日常维护与技术支持服务，无偿解决软件故障。系统出现故障后30分钟响应，在1小时内即时通过电话、Email或传真等远程方式解决相应问题；故障严重或医院要求的情况下2小时内到达现场解决问题，并在4小时内完成故障处理工作；24小时仍未排除故障、恢复正常运转的，由投标供应商提供同类型备品、备件等。</w:t>
      </w:r>
    </w:p>
    <w:p w:rsidR="00C721C6" w:rsidRPr="0009294C" w:rsidRDefault="00C721C6" w:rsidP="00C721C6">
      <w:pPr>
        <w:tabs>
          <w:tab w:val="left" w:pos="0"/>
        </w:tabs>
        <w:autoSpaceDE w:val="0"/>
        <w:autoSpaceDN w:val="0"/>
        <w:adjustRightInd w:val="0"/>
        <w:spacing w:line="560" w:lineRule="exact"/>
        <w:ind w:firstLine="560"/>
        <w:rPr>
          <w:rFonts w:ascii="宋体" w:hAnsi="宋体"/>
          <w:sz w:val="28"/>
          <w:szCs w:val="28"/>
          <w:lang w:val="zh-CN"/>
        </w:rPr>
      </w:pPr>
      <w:r w:rsidRPr="0009294C">
        <w:rPr>
          <w:rFonts w:ascii="宋体" w:hAnsi="宋体" w:hint="eastAsia"/>
          <w:sz w:val="28"/>
          <w:szCs w:val="28"/>
          <w:lang w:val="zh-CN"/>
        </w:rPr>
        <w:t>5</w:t>
      </w:r>
      <w:r w:rsidRPr="0009294C">
        <w:rPr>
          <w:rFonts w:ascii="宋体" w:hAnsi="宋体"/>
          <w:sz w:val="28"/>
          <w:szCs w:val="28"/>
          <w:lang w:val="zh-CN"/>
        </w:rPr>
        <w:t>.</w:t>
      </w:r>
      <w:r w:rsidRPr="0009294C">
        <w:rPr>
          <w:rFonts w:ascii="宋体" w:hAnsi="宋体" w:hint="eastAsia"/>
          <w:sz w:val="28"/>
          <w:szCs w:val="28"/>
          <w:lang w:val="zh-CN"/>
        </w:rPr>
        <w:t>日常维护及服务标准：投标供应商应承诺在免费质保期内提供设备系统原厂免费升级和技术咨询，所有供应商投标时须承诺中标后可提供原厂授权服务证明。投标供应商交货时应提供技术资料、操作手册；设备安装后在使用科室提供操作及维护培训。投标供应商必须在福建省有固定售后服务工作站（提供工程师电话和技术维修力量情况和维修的详细地址及联系方式），专业工程师免费现场安装。</w:t>
      </w:r>
    </w:p>
    <w:p w:rsidR="00C721C6" w:rsidRPr="0009294C" w:rsidRDefault="00C721C6" w:rsidP="00C721C6">
      <w:pPr>
        <w:tabs>
          <w:tab w:val="left" w:pos="0"/>
        </w:tabs>
        <w:autoSpaceDE w:val="0"/>
        <w:autoSpaceDN w:val="0"/>
        <w:adjustRightInd w:val="0"/>
        <w:spacing w:line="560" w:lineRule="exact"/>
        <w:ind w:firstLine="560"/>
        <w:rPr>
          <w:rFonts w:ascii="宋体" w:hAnsi="宋体" w:hint="eastAsia"/>
          <w:sz w:val="28"/>
          <w:szCs w:val="28"/>
          <w:lang w:val="zh-CN"/>
        </w:rPr>
      </w:pPr>
      <w:r w:rsidRPr="0009294C">
        <w:rPr>
          <w:rFonts w:ascii="宋体" w:hAnsi="宋体" w:hint="eastAsia"/>
          <w:sz w:val="28"/>
          <w:szCs w:val="28"/>
          <w:lang w:val="zh-CN"/>
        </w:rPr>
        <w:t>6</w:t>
      </w:r>
      <w:r w:rsidRPr="0009294C">
        <w:rPr>
          <w:rFonts w:ascii="宋体" w:hAnsi="宋体"/>
          <w:sz w:val="28"/>
          <w:szCs w:val="28"/>
          <w:lang w:val="zh-CN"/>
        </w:rPr>
        <w:t>.</w:t>
      </w:r>
      <w:r w:rsidRPr="0009294C">
        <w:rPr>
          <w:rFonts w:ascii="宋体" w:hAnsi="宋体" w:hint="eastAsia"/>
          <w:sz w:val="28"/>
          <w:szCs w:val="28"/>
          <w:lang w:val="zh-CN"/>
        </w:rPr>
        <w:t>其他服务要求：本项目相关设备和产品及服务应符合军队保密和信息安全要求。</w:t>
      </w:r>
    </w:p>
    <w:p w:rsidR="00C721C6" w:rsidRPr="0009294C" w:rsidRDefault="00C721C6" w:rsidP="00C721C6">
      <w:pPr>
        <w:pStyle w:val="1"/>
        <w:widowControl w:val="0"/>
        <w:spacing w:line="560" w:lineRule="exact"/>
        <w:ind w:left="11" w:firstLineChars="200" w:firstLine="560"/>
        <w:jc w:val="both"/>
        <w:rPr>
          <w:rFonts w:ascii="Times New Roman" w:hAnsi="Times New Roman"/>
          <w:b/>
          <w:sz w:val="28"/>
          <w:szCs w:val="28"/>
          <w:lang w:eastAsia="zh-CN"/>
        </w:rPr>
      </w:pPr>
      <w:r w:rsidRPr="0009294C">
        <w:rPr>
          <w:rFonts w:ascii="宋体" w:hAnsi="宋体"/>
          <w:sz w:val="28"/>
          <w:szCs w:val="28"/>
          <w:lang w:val="zh-CN" w:eastAsia="zh-CN"/>
        </w:rPr>
        <w:t>★</w:t>
      </w:r>
      <w:r w:rsidRPr="0009294C">
        <w:rPr>
          <w:rFonts w:ascii="Times New Roman" w:hAnsi="宋体"/>
          <w:sz w:val="28"/>
          <w:szCs w:val="28"/>
          <w:lang w:val="zh-CN" w:eastAsia="zh-CN"/>
        </w:rPr>
        <w:t>（三）</w:t>
      </w:r>
      <w:r w:rsidRPr="0009294C">
        <w:rPr>
          <w:rFonts w:ascii="Times New Roman" w:hAnsi="宋体"/>
          <w:sz w:val="28"/>
          <w:szCs w:val="28"/>
          <w:lang w:eastAsia="zh-CN"/>
        </w:rPr>
        <w:t>专利权和保密要求</w:t>
      </w:r>
    </w:p>
    <w:p w:rsidR="00C721C6" w:rsidRPr="0009294C" w:rsidRDefault="00C721C6" w:rsidP="00C721C6">
      <w:pPr>
        <w:pStyle w:val="1"/>
        <w:widowControl w:val="0"/>
        <w:spacing w:line="560" w:lineRule="exact"/>
        <w:ind w:left="0" w:firstLineChars="200" w:firstLine="560"/>
        <w:jc w:val="both"/>
        <w:rPr>
          <w:rFonts w:ascii="Times New Roman" w:hAnsi="Times New Roman"/>
          <w:sz w:val="28"/>
          <w:szCs w:val="28"/>
          <w:lang w:val="zh-CN" w:eastAsia="zh-CN"/>
        </w:rPr>
      </w:pPr>
      <w:r w:rsidRPr="0009294C">
        <w:rPr>
          <w:rFonts w:ascii="Times New Roman" w:hAnsi="Times New Roman"/>
          <w:sz w:val="28"/>
          <w:szCs w:val="28"/>
          <w:lang w:val="zh-CN" w:eastAsia="zh-CN"/>
        </w:rPr>
        <w:t>投标供应商应保证使用方在使用该货物或其任何一部分时，不受第三方侵权指控。同时，投标供应商不得向第三方泄露采购机构提供</w:t>
      </w:r>
      <w:r w:rsidRPr="0009294C">
        <w:rPr>
          <w:rFonts w:ascii="Times New Roman" w:hAnsi="Times New Roman"/>
          <w:sz w:val="28"/>
          <w:szCs w:val="28"/>
          <w:lang w:val="zh-CN" w:eastAsia="zh-CN"/>
        </w:rPr>
        <w:lastRenderedPageBreak/>
        <w:t>的技术文件等资料。</w:t>
      </w:r>
    </w:p>
    <w:p w:rsidR="00C721C6" w:rsidRPr="0009294C" w:rsidRDefault="00C721C6" w:rsidP="00C721C6">
      <w:pPr>
        <w:pStyle w:val="1"/>
        <w:spacing w:line="560" w:lineRule="atLeast"/>
        <w:ind w:left="0" w:firstLineChars="200" w:firstLine="560"/>
        <w:rPr>
          <w:rFonts w:ascii="宋体" w:hAnsi="宋体"/>
          <w:sz w:val="28"/>
          <w:szCs w:val="28"/>
          <w:lang w:val="zh-CN" w:eastAsia="zh-CN"/>
        </w:rPr>
      </w:pPr>
      <w:r w:rsidRPr="0009294C">
        <w:rPr>
          <w:rFonts w:ascii="宋体" w:hAnsi="宋体" w:hint="eastAsia"/>
          <w:sz w:val="28"/>
          <w:szCs w:val="28"/>
          <w:lang w:val="zh-CN" w:eastAsia="zh-CN"/>
        </w:rPr>
        <w:t>★（四）付款及结算方式</w:t>
      </w:r>
    </w:p>
    <w:p w:rsidR="00C721C6" w:rsidRPr="0009294C" w:rsidRDefault="00C721C6" w:rsidP="00C721C6">
      <w:pPr>
        <w:tabs>
          <w:tab w:val="left" w:pos="0"/>
        </w:tabs>
        <w:autoSpaceDE w:val="0"/>
        <w:autoSpaceDN w:val="0"/>
        <w:adjustRightInd w:val="0"/>
        <w:spacing w:line="560" w:lineRule="atLeast"/>
        <w:ind w:firstLine="560"/>
        <w:rPr>
          <w:rFonts w:ascii="宋体" w:hAnsi="宋体" w:hint="eastAsia"/>
          <w:sz w:val="28"/>
          <w:szCs w:val="28"/>
          <w:lang w:val="zh-CN"/>
        </w:rPr>
      </w:pPr>
      <w:r w:rsidRPr="0009294C">
        <w:rPr>
          <w:rFonts w:ascii="宋体" w:hAnsi="宋体" w:hint="eastAsia"/>
          <w:sz w:val="28"/>
          <w:szCs w:val="28"/>
          <w:lang w:val="zh-CN"/>
        </w:rPr>
        <w:t>1.合同签订并生效后，产品全部运达指定地点，按照采购单位要求安装调试完成并试运行后无任何问题，提交采购单位验收，经采购单位验收合格后，无特殊情况3个月内支付合同款的95%，剩余5%的款项作为质保金，质保期自验收合格之日起算，质保期满后，无明显质量问题及售后服务问题10个工作日内付清。</w:t>
      </w:r>
    </w:p>
    <w:p w:rsidR="00C721C6" w:rsidRPr="0009294C" w:rsidRDefault="00C721C6" w:rsidP="00C721C6">
      <w:pPr>
        <w:tabs>
          <w:tab w:val="left" w:pos="0"/>
        </w:tabs>
        <w:autoSpaceDE w:val="0"/>
        <w:autoSpaceDN w:val="0"/>
        <w:adjustRightInd w:val="0"/>
        <w:spacing w:line="560" w:lineRule="atLeast"/>
        <w:ind w:firstLine="560"/>
        <w:rPr>
          <w:rFonts w:ascii="宋体" w:hAnsi="宋体" w:hint="eastAsia"/>
          <w:sz w:val="28"/>
          <w:szCs w:val="28"/>
          <w:lang w:val="zh-CN"/>
        </w:rPr>
      </w:pPr>
      <w:r w:rsidRPr="0009294C">
        <w:rPr>
          <w:rFonts w:ascii="宋体" w:hAnsi="宋体" w:hint="eastAsia"/>
          <w:sz w:val="28"/>
          <w:szCs w:val="28"/>
          <w:lang w:val="zh-CN"/>
        </w:rPr>
        <w:t>2.在验收合格后，支付95%合同款前，中标供应商要求付款应提交下列单证和文件：</w:t>
      </w:r>
    </w:p>
    <w:p w:rsidR="00C721C6" w:rsidRPr="0009294C" w:rsidRDefault="00C721C6" w:rsidP="00C721C6">
      <w:pPr>
        <w:tabs>
          <w:tab w:val="left" w:pos="0"/>
        </w:tabs>
        <w:autoSpaceDE w:val="0"/>
        <w:autoSpaceDN w:val="0"/>
        <w:adjustRightInd w:val="0"/>
        <w:spacing w:line="560" w:lineRule="atLeast"/>
        <w:ind w:firstLine="560"/>
        <w:rPr>
          <w:rFonts w:ascii="宋体" w:hAnsi="宋体" w:hint="eastAsia"/>
          <w:sz w:val="28"/>
          <w:szCs w:val="28"/>
          <w:lang w:val="zh-CN"/>
        </w:rPr>
      </w:pPr>
      <w:r w:rsidRPr="0009294C">
        <w:rPr>
          <w:rFonts w:ascii="宋体" w:hAnsi="宋体" w:hint="eastAsia"/>
          <w:sz w:val="28"/>
          <w:szCs w:val="28"/>
          <w:lang w:val="zh-CN"/>
        </w:rPr>
        <w:t>（1）金额为有关合同货物价格100%的正式发票。</w:t>
      </w:r>
    </w:p>
    <w:p w:rsidR="00C721C6" w:rsidRPr="0009294C" w:rsidRDefault="00C721C6" w:rsidP="00C721C6">
      <w:pPr>
        <w:tabs>
          <w:tab w:val="left" w:pos="0"/>
        </w:tabs>
        <w:autoSpaceDE w:val="0"/>
        <w:autoSpaceDN w:val="0"/>
        <w:adjustRightInd w:val="0"/>
        <w:spacing w:line="560" w:lineRule="atLeast"/>
        <w:ind w:firstLine="560"/>
        <w:rPr>
          <w:rFonts w:ascii="宋体" w:hAnsi="宋体"/>
          <w:sz w:val="28"/>
          <w:szCs w:val="28"/>
          <w:lang w:val="zh-CN"/>
        </w:rPr>
      </w:pPr>
      <w:r w:rsidRPr="0009294C">
        <w:rPr>
          <w:rFonts w:ascii="宋体" w:hAnsi="宋体" w:hint="eastAsia"/>
          <w:sz w:val="28"/>
          <w:szCs w:val="28"/>
          <w:lang w:val="zh-CN"/>
        </w:rPr>
        <w:t>（2）采购单位需求部门签发的验收合格文件。</w:t>
      </w:r>
    </w:p>
    <w:p w:rsidR="00C721C6" w:rsidRPr="0009294C" w:rsidRDefault="00C721C6" w:rsidP="00C721C6">
      <w:pPr>
        <w:pStyle w:val="1"/>
        <w:spacing w:before="120" w:line="560" w:lineRule="atLeast"/>
        <w:ind w:left="0" w:firstLineChars="200" w:firstLine="560"/>
        <w:rPr>
          <w:rFonts w:ascii="宋体" w:hAnsi="宋体"/>
          <w:sz w:val="28"/>
          <w:szCs w:val="28"/>
          <w:lang w:val="zh-CN" w:eastAsia="zh-CN"/>
        </w:rPr>
      </w:pPr>
      <w:r w:rsidRPr="0009294C">
        <w:rPr>
          <w:rFonts w:ascii="宋体" w:hAnsi="宋体"/>
          <w:sz w:val="28"/>
          <w:szCs w:val="28"/>
          <w:lang w:val="zh-CN" w:eastAsia="zh-CN"/>
        </w:rPr>
        <w:t>★</w:t>
      </w:r>
      <w:r w:rsidRPr="0009294C">
        <w:rPr>
          <w:rFonts w:ascii="宋体" w:hAnsi="宋体" w:hint="eastAsia"/>
          <w:sz w:val="28"/>
          <w:szCs w:val="28"/>
          <w:lang w:val="zh-CN" w:eastAsia="zh-CN"/>
        </w:rPr>
        <w:t>（五）验收要求</w:t>
      </w:r>
    </w:p>
    <w:p w:rsidR="00C721C6" w:rsidRPr="0009294C" w:rsidRDefault="00C721C6" w:rsidP="00C721C6">
      <w:pPr>
        <w:tabs>
          <w:tab w:val="left" w:pos="0"/>
        </w:tabs>
        <w:autoSpaceDE w:val="0"/>
        <w:autoSpaceDN w:val="0"/>
        <w:adjustRightInd w:val="0"/>
        <w:spacing w:line="560" w:lineRule="atLeast"/>
        <w:ind w:firstLine="560"/>
        <w:rPr>
          <w:rFonts w:ascii="宋体" w:hAnsi="宋体"/>
          <w:sz w:val="28"/>
          <w:szCs w:val="28"/>
          <w:lang w:val="zh-CN"/>
        </w:rPr>
      </w:pPr>
      <w:r w:rsidRPr="0009294C">
        <w:rPr>
          <w:rFonts w:ascii="宋体" w:hAnsi="宋体" w:hint="eastAsia"/>
          <w:sz w:val="28"/>
          <w:szCs w:val="28"/>
          <w:lang w:val="zh-CN"/>
        </w:rPr>
        <w:t>1.验收标准</w:t>
      </w:r>
    </w:p>
    <w:p w:rsidR="00C721C6" w:rsidRPr="0009294C" w:rsidRDefault="00C721C6" w:rsidP="00C721C6">
      <w:pPr>
        <w:tabs>
          <w:tab w:val="left" w:pos="0"/>
        </w:tabs>
        <w:autoSpaceDE w:val="0"/>
        <w:autoSpaceDN w:val="0"/>
        <w:adjustRightInd w:val="0"/>
        <w:spacing w:line="560" w:lineRule="atLeast"/>
        <w:ind w:firstLine="560"/>
        <w:rPr>
          <w:rFonts w:ascii="宋体" w:hAnsi="宋体"/>
          <w:sz w:val="28"/>
          <w:szCs w:val="28"/>
          <w:lang w:val="zh-CN"/>
        </w:rPr>
      </w:pPr>
      <w:r w:rsidRPr="0009294C">
        <w:rPr>
          <w:rFonts w:ascii="宋体" w:hAnsi="宋体" w:hint="eastAsia"/>
          <w:sz w:val="28"/>
          <w:szCs w:val="28"/>
          <w:lang w:val="zh-CN"/>
        </w:rPr>
        <w:t>投标供应商所提供的设备必须是原厂生产全新未使用的合格产品。设备验收按厂家验收标准（符合国家或行业或地方标准）、招标文件、投标文件等有关内容进行验收，满足采购单位使用需求。投标供应商提供产品的制造标准及技术规范等有关资料必须符合中国相应有关标准、规范要求。</w:t>
      </w:r>
    </w:p>
    <w:p w:rsidR="00C721C6" w:rsidRPr="0009294C" w:rsidRDefault="00C721C6" w:rsidP="00C721C6">
      <w:pPr>
        <w:tabs>
          <w:tab w:val="left" w:pos="0"/>
        </w:tabs>
        <w:autoSpaceDE w:val="0"/>
        <w:autoSpaceDN w:val="0"/>
        <w:adjustRightInd w:val="0"/>
        <w:spacing w:line="560" w:lineRule="atLeast"/>
        <w:ind w:firstLine="560"/>
        <w:rPr>
          <w:rFonts w:ascii="宋体" w:hAnsi="宋体"/>
          <w:sz w:val="28"/>
          <w:szCs w:val="28"/>
          <w:lang w:val="zh-CN"/>
        </w:rPr>
      </w:pPr>
      <w:r w:rsidRPr="0009294C">
        <w:rPr>
          <w:rFonts w:ascii="宋体" w:hAnsi="宋体" w:hint="eastAsia"/>
          <w:sz w:val="28"/>
          <w:szCs w:val="28"/>
          <w:lang w:val="zh-CN"/>
        </w:rPr>
        <w:t>2.验收程序和方法</w:t>
      </w:r>
    </w:p>
    <w:p w:rsidR="00C721C6" w:rsidRPr="0009294C" w:rsidRDefault="00C721C6" w:rsidP="00C721C6">
      <w:pPr>
        <w:tabs>
          <w:tab w:val="left" w:pos="0"/>
        </w:tabs>
        <w:autoSpaceDE w:val="0"/>
        <w:autoSpaceDN w:val="0"/>
        <w:adjustRightInd w:val="0"/>
        <w:spacing w:line="560" w:lineRule="atLeast"/>
        <w:ind w:firstLine="560"/>
        <w:rPr>
          <w:rFonts w:ascii="宋体" w:hAnsi="宋体"/>
          <w:sz w:val="28"/>
          <w:szCs w:val="28"/>
          <w:lang w:val="zh-CN"/>
        </w:rPr>
      </w:pPr>
      <w:r w:rsidRPr="0009294C">
        <w:rPr>
          <w:rFonts w:ascii="宋体" w:hAnsi="宋体" w:hint="eastAsia"/>
          <w:sz w:val="28"/>
          <w:szCs w:val="28"/>
          <w:lang w:val="zh-CN"/>
        </w:rPr>
        <w:t>设备及系统到货验收、设备及系统安装调试和集成服务完成、试运行并正常使用30日后进行验收。验收时需按采购单位项目归档资料清单提供项目各阶段的交付成果，包括但不限于以下资料：完整部署</w:t>
      </w:r>
      <w:r w:rsidRPr="0009294C">
        <w:rPr>
          <w:rFonts w:ascii="宋体" w:hAnsi="宋体" w:hint="eastAsia"/>
          <w:sz w:val="28"/>
          <w:szCs w:val="28"/>
          <w:lang w:val="zh-CN"/>
        </w:rPr>
        <w:lastRenderedPageBreak/>
        <w:t>文件包、系统部署方案、安全防护方案、数据备份及恢复操作手册、功能测评报告、用户确认测试报告、上线试运行验收申请单、上线试运行报告、上线试运行验收报告、用户操作手册、系统常见问题解决手册等。</w:t>
      </w:r>
    </w:p>
    <w:p w:rsidR="00C721C6" w:rsidRDefault="00C721C6"/>
    <w:sectPr w:rsidR="00C721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1C6" w:rsidRDefault="00C721C6" w:rsidP="00C721C6">
      <w:r>
        <w:separator/>
      </w:r>
    </w:p>
  </w:endnote>
  <w:endnote w:type="continuationSeparator" w:id="1">
    <w:p w:rsidR="00C721C6" w:rsidRDefault="00C721C6" w:rsidP="00C72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1C6" w:rsidRDefault="00C721C6" w:rsidP="00C721C6">
      <w:r>
        <w:separator/>
      </w:r>
    </w:p>
  </w:footnote>
  <w:footnote w:type="continuationSeparator" w:id="1">
    <w:p w:rsidR="00C721C6" w:rsidRDefault="00C721C6" w:rsidP="00C72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A2991"/>
    <w:multiLevelType w:val="multilevel"/>
    <w:tmpl w:val="39DA2991"/>
    <w:lvl w:ilvl="0">
      <w:start w:val="1"/>
      <w:numFmt w:val="chineseCountingThousand"/>
      <w:suff w:val="nothing"/>
      <w:lvlText w:val="%1、"/>
      <w:lvlJc w:val="left"/>
      <w:pPr>
        <w:ind w:left="13" w:firstLine="555"/>
      </w:pPr>
      <w:rPr>
        <w:rFonts w:cs="Times New Roman" w:hint="eastAsia"/>
        <w:b w:val="0"/>
      </w:rPr>
    </w:lvl>
    <w:lvl w:ilvl="1">
      <w:start w:val="1"/>
      <w:numFmt w:val="japaneseCounting"/>
      <w:lvlText w:val="%2、"/>
      <w:lvlJc w:val="left"/>
      <w:pPr>
        <w:ind w:left="1701" w:hanging="720"/>
      </w:pPr>
      <w:rPr>
        <w:rFonts w:cs="Times New Roman" w:hint="default"/>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1">
    <w:nsid w:val="6274EF9E"/>
    <w:multiLevelType w:val="singleLevel"/>
    <w:tmpl w:val="6274EF9E"/>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1C6"/>
    <w:rsid w:val="00C72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2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21C6"/>
    <w:rPr>
      <w:sz w:val="18"/>
      <w:szCs w:val="18"/>
    </w:rPr>
  </w:style>
  <w:style w:type="paragraph" w:styleId="a4">
    <w:name w:val="footer"/>
    <w:basedOn w:val="a"/>
    <w:link w:val="Char0"/>
    <w:uiPriority w:val="99"/>
    <w:semiHidden/>
    <w:unhideWhenUsed/>
    <w:rsid w:val="00C721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21C6"/>
    <w:rPr>
      <w:sz w:val="18"/>
      <w:szCs w:val="18"/>
    </w:rPr>
  </w:style>
  <w:style w:type="character" w:customStyle="1" w:styleId="ListParagraphChar">
    <w:name w:val="List Paragraph Char"/>
    <w:link w:val="1"/>
    <w:qFormat/>
    <w:locked/>
    <w:rsid w:val="00C721C6"/>
    <w:rPr>
      <w:rFonts w:ascii="Calibri" w:hAnsi="Calibri"/>
      <w:sz w:val="22"/>
      <w:lang w:eastAsia="en-US"/>
    </w:rPr>
  </w:style>
  <w:style w:type="paragraph" w:customStyle="1" w:styleId="1">
    <w:name w:val="列出段落1"/>
    <w:basedOn w:val="a"/>
    <w:link w:val="ListParagraphChar"/>
    <w:rsid w:val="00C721C6"/>
    <w:pPr>
      <w:widowControl/>
      <w:ind w:left="720" w:firstLine="360"/>
      <w:jc w:val="left"/>
    </w:pPr>
    <w:rPr>
      <w:rFonts w:ascii="Calibri" w:hAnsi="Calibri"/>
      <w:sz w:val="22"/>
      <w:lang w:eastAsia="en-US"/>
    </w:rPr>
  </w:style>
  <w:style w:type="paragraph" w:customStyle="1" w:styleId="a5">
    <w:name w:val="正文正"/>
    <w:basedOn w:val="a"/>
    <w:next w:val="a"/>
    <w:qFormat/>
    <w:rsid w:val="00C721C6"/>
    <w:pPr>
      <w:widowControl/>
      <w:adjustRightInd w:val="0"/>
      <w:snapToGrid w:val="0"/>
      <w:spacing w:after="200" w:line="560" w:lineRule="exact"/>
      <w:ind w:firstLine="561"/>
      <w:jc w:val="left"/>
    </w:pPr>
    <w:rPr>
      <w:rFonts w:ascii="Calibri" w:eastAsia="宋体" w:hAnsi="Calibri" w:cs="Times New Roman"/>
      <w:kern w:val="0"/>
      <w:sz w:val="28"/>
    </w:rPr>
  </w:style>
  <w:style w:type="paragraph" w:customStyle="1" w:styleId="10">
    <w:name w:val="列表段落1"/>
    <w:basedOn w:val="a"/>
    <w:uiPriority w:val="99"/>
    <w:qFormat/>
    <w:rsid w:val="00C721C6"/>
    <w:pPr>
      <w:ind w:firstLineChars="200" w:firstLine="420"/>
    </w:pPr>
    <w:rPr>
      <w:rFonts w:ascii="Calibri" w:eastAsia="微软雅黑" w:hAnsi="Calibri" w:cs="Times New Roman"/>
      <w:color w:val="40404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805</Words>
  <Characters>4594</Characters>
  <Application>Microsoft Office Word</Application>
  <DocSecurity>0</DocSecurity>
  <Lines>38</Lines>
  <Paragraphs>10</Paragraphs>
  <ScaleCrop>false</ScaleCrop>
  <Company>微软中国</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2022-09-09T09:11:00Z</dcterms:created>
  <dcterms:modified xsi:type="dcterms:W3CDTF">2022-09-09T09:12:00Z</dcterms:modified>
</cp:coreProperties>
</file>