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sz w:val="36"/>
          <w:szCs w:val="36"/>
        </w:rPr>
      </w:pPr>
      <w:r>
        <w:rPr>
          <w:rFonts w:hint="eastAsia" w:ascii="华文中宋" w:hAnsi="华文中宋" w:eastAsia="华文中宋"/>
          <w:sz w:val="44"/>
          <w:szCs w:val="44"/>
        </w:rPr>
        <w:t>关于智慧城市支撑中台市场调研函</w:t>
      </w:r>
    </w:p>
    <w:p>
      <w:pPr>
        <w:spacing w:line="360" w:lineRule="auto"/>
        <w:rPr>
          <w:rFonts w:ascii="仿宋" w:hAnsi="仿宋" w:eastAsia="仿宋" w:cs="仿宋"/>
          <w:sz w:val="28"/>
          <w:szCs w:val="28"/>
        </w:rPr>
      </w:pPr>
      <w:r>
        <w:rPr>
          <w:rFonts w:hint="eastAsia" w:ascii="仿宋" w:hAnsi="仿宋" w:eastAsia="仿宋" w:cs="仿宋"/>
          <w:sz w:val="28"/>
          <w:szCs w:val="28"/>
        </w:rPr>
        <w:t>尊敬的供应商或服务商：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现拟对算法服务器、大数据中心工具、业务中台、统管平台、大数据中心平台进行询价调研，欢迎贵方就内容进行报价。现将有关事项说明日下：</w:t>
      </w:r>
    </w:p>
    <w:p>
      <w:pPr>
        <w:numPr>
          <w:ilvl w:val="0"/>
          <w:numId w:val="1"/>
        </w:numPr>
        <w:spacing w:line="360" w:lineRule="auto"/>
        <w:ind w:firstLine="420"/>
        <w:rPr>
          <w:rFonts w:ascii="仿宋" w:hAnsi="仿宋" w:eastAsia="仿宋" w:cs="仿宋"/>
          <w:b/>
          <w:bCs/>
          <w:sz w:val="28"/>
          <w:szCs w:val="28"/>
        </w:rPr>
      </w:pPr>
      <w:r>
        <w:rPr>
          <w:rFonts w:hint="eastAsia" w:ascii="仿宋" w:hAnsi="仿宋" w:eastAsia="仿宋" w:cs="仿宋"/>
          <w:b/>
          <w:bCs/>
          <w:sz w:val="28"/>
          <w:szCs w:val="28"/>
        </w:rPr>
        <w:t>货物需求</w:t>
      </w:r>
    </w:p>
    <w:p>
      <w:pPr>
        <w:numPr>
          <w:ilvl w:val="0"/>
          <w:numId w:val="2"/>
        </w:num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询价范围清单</w:t>
      </w:r>
    </w:p>
    <w:tbl>
      <w:tblPr>
        <w:tblStyle w:val="5"/>
        <w:tblW w:w="5000" w:type="pct"/>
        <w:tblInd w:w="0" w:type="dxa"/>
        <w:tblLayout w:type="autofit"/>
        <w:tblCellMar>
          <w:top w:w="0" w:type="dxa"/>
          <w:left w:w="108" w:type="dxa"/>
          <w:bottom w:w="0" w:type="dxa"/>
          <w:right w:w="108" w:type="dxa"/>
        </w:tblCellMar>
      </w:tblPr>
      <w:tblGrid>
        <w:gridCol w:w="864"/>
        <w:gridCol w:w="864"/>
        <w:gridCol w:w="1810"/>
        <w:gridCol w:w="5465"/>
      </w:tblGrid>
      <w:tr>
        <w:tblPrEx>
          <w:tblCellMar>
            <w:top w:w="0" w:type="dxa"/>
            <w:left w:w="108" w:type="dxa"/>
            <w:bottom w:w="0" w:type="dxa"/>
            <w:right w:w="108" w:type="dxa"/>
          </w:tblCellMar>
        </w:tblPrEx>
        <w:trPr>
          <w:trHeight w:val="285" w:hRule="atLeast"/>
        </w:trPr>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包号</w:t>
            </w:r>
          </w:p>
        </w:tc>
        <w:tc>
          <w:tcPr>
            <w:tcW w:w="48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kern w:val="0"/>
                <w:szCs w:val="21"/>
              </w:rPr>
            </w:pPr>
            <w:r>
              <w:rPr>
                <w:rFonts w:hint="eastAsia" w:ascii="仿宋" w:hAnsi="仿宋" w:eastAsia="仿宋" w:cs="宋体"/>
                <w:b/>
                <w:bCs/>
                <w:kern w:val="0"/>
                <w:szCs w:val="21"/>
              </w:rPr>
              <w:t>包名</w:t>
            </w:r>
          </w:p>
        </w:tc>
        <w:tc>
          <w:tcPr>
            <w:tcW w:w="100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kern w:val="0"/>
                <w:szCs w:val="21"/>
              </w:rPr>
            </w:pPr>
            <w:r>
              <w:rPr>
                <w:rFonts w:hint="eastAsia" w:ascii="仿宋" w:hAnsi="仿宋" w:eastAsia="仿宋" w:cs="宋体"/>
                <w:b/>
                <w:bCs/>
                <w:kern w:val="0"/>
                <w:szCs w:val="21"/>
              </w:rPr>
              <w:t>设备及软件名称</w:t>
            </w:r>
          </w:p>
        </w:tc>
        <w:tc>
          <w:tcPr>
            <w:tcW w:w="303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b/>
                <w:bCs/>
                <w:kern w:val="0"/>
                <w:szCs w:val="21"/>
              </w:rPr>
            </w:pPr>
            <w:r>
              <w:rPr>
                <w:rFonts w:hint="eastAsia" w:ascii="仿宋" w:hAnsi="仿宋" w:eastAsia="仿宋" w:cs="宋体"/>
                <w:b/>
                <w:bCs/>
                <w:kern w:val="0"/>
                <w:szCs w:val="21"/>
              </w:rPr>
              <w:t>主要性能指标</w:t>
            </w:r>
          </w:p>
        </w:tc>
      </w:tr>
      <w:tr>
        <w:tblPrEx>
          <w:tblCellMar>
            <w:top w:w="0" w:type="dxa"/>
            <w:left w:w="108" w:type="dxa"/>
            <w:bottom w:w="0" w:type="dxa"/>
            <w:right w:w="108" w:type="dxa"/>
          </w:tblCellMar>
        </w:tblPrEx>
        <w:trPr>
          <w:trHeight w:val="2805" w:hRule="atLeast"/>
        </w:trPr>
        <w:tc>
          <w:tcPr>
            <w:tcW w:w="48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w:t>
            </w:r>
          </w:p>
        </w:tc>
        <w:tc>
          <w:tcPr>
            <w:tcW w:w="48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算法服务器</w:t>
            </w:r>
          </w:p>
        </w:tc>
        <w:tc>
          <w:tcPr>
            <w:tcW w:w="1005"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算法GPU服务器</w:t>
            </w:r>
          </w:p>
        </w:tc>
        <w:tc>
          <w:tcPr>
            <w:tcW w:w="3034"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(2.1GHz/8-Core/11MB/85W)处理器*2</w:t>
            </w:r>
            <w:r>
              <w:rPr>
                <w:rFonts w:hint="eastAsia" w:ascii="仿宋" w:hAnsi="仿宋" w:eastAsia="仿宋" w:cs="宋体"/>
                <w:kern w:val="0"/>
                <w:szCs w:val="21"/>
              </w:rPr>
              <w:br w:type="textWrapping"/>
            </w:r>
            <w:r>
              <w:rPr>
                <w:rFonts w:hint="eastAsia" w:ascii="仿宋" w:hAnsi="仿宋" w:eastAsia="仿宋" w:cs="宋体"/>
                <w:kern w:val="0"/>
                <w:szCs w:val="21"/>
              </w:rPr>
              <w:t>DDR4 RDIMM内存-32GB-2933MT/s-2Rank(4G*4bit)*8</w:t>
            </w:r>
            <w:r>
              <w:rPr>
                <w:rFonts w:hint="eastAsia" w:ascii="仿宋" w:hAnsi="仿宋" w:eastAsia="仿宋" w:cs="宋体"/>
                <w:kern w:val="0"/>
                <w:szCs w:val="21"/>
              </w:rPr>
              <w:br w:type="textWrapping"/>
            </w:r>
            <w:r>
              <w:rPr>
                <w:rFonts w:hint="eastAsia" w:ascii="仿宋" w:hAnsi="仿宋" w:eastAsia="仿宋" w:cs="宋体"/>
                <w:kern w:val="0"/>
                <w:szCs w:val="21"/>
              </w:rPr>
              <w:t>通用硬盘-8000GB-NL SAS 12Gb/s-7.2K rpm-128MB-3.5英寸(3.5英寸托架)*8</w:t>
            </w:r>
            <w:r>
              <w:rPr>
                <w:rFonts w:hint="eastAsia" w:ascii="仿宋" w:hAnsi="仿宋" w:eastAsia="仿宋" w:cs="宋体"/>
                <w:kern w:val="0"/>
                <w:szCs w:val="21"/>
              </w:rPr>
              <w:br w:type="textWrapping"/>
            </w:r>
            <w:r>
              <w:rPr>
                <w:rFonts w:hint="eastAsia" w:ascii="仿宋" w:hAnsi="仿宋" w:eastAsia="仿宋" w:cs="宋体"/>
                <w:kern w:val="0"/>
                <w:szCs w:val="21"/>
              </w:rPr>
              <w:t>固态硬盘模组-Servers-固态硬盘-480GB-SATA 6Gb/s-读取密集型-S4510系列-2.5英寸(3.5英寸托架)*1</w:t>
            </w:r>
            <w:r>
              <w:rPr>
                <w:rFonts w:hint="eastAsia" w:ascii="仿宋" w:hAnsi="仿宋" w:eastAsia="仿宋" w:cs="宋体"/>
                <w:kern w:val="0"/>
                <w:szCs w:val="21"/>
              </w:rPr>
              <w:br w:type="textWrapping"/>
            </w:r>
            <w:r>
              <w:rPr>
                <w:rFonts w:hint="eastAsia" w:ascii="仿宋" w:hAnsi="仿宋" w:eastAsia="仿宋" w:cs="宋体"/>
                <w:kern w:val="0"/>
                <w:szCs w:val="21"/>
              </w:rPr>
              <w:t>SR450C-M 2G(Avago3508) SAS/SATA RAID卡-RAID0,1,5,6,10,50,60-12Gb/s-2GB Cache*1</w:t>
            </w:r>
            <w:r>
              <w:rPr>
                <w:rFonts w:hint="eastAsia" w:ascii="仿宋" w:hAnsi="仿宋" w:eastAsia="仿宋" w:cs="宋体"/>
                <w:kern w:val="0"/>
                <w:szCs w:val="21"/>
              </w:rPr>
              <w:br w:type="textWrapping"/>
            </w:r>
            <w:r>
              <w:rPr>
                <w:rFonts w:hint="eastAsia" w:ascii="仿宋" w:hAnsi="仿宋" w:eastAsia="仿宋" w:cs="宋体"/>
                <w:kern w:val="0"/>
                <w:szCs w:val="21"/>
              </w:rPr>
              <w:t>NVIDIA-Tesla T4 计算卡-16GB-PCIe 3.0 x16-全高 挡片,散配 半高挡片*2</w:t>
            </w:r>
            <w:r>
              <w:rPr>
                <w:rFonts w:hint="eastAsia" w:ascii="仿宋" w:hAnsi="仿宋" w:eastAsia="仿宋" w:cs="宋体"/>
                <w:kern w:val="0"/>
                <w:szCs w:val="21"/>
              </w:rPr>
              <w:br w:type="textWrapping"/>
            </w:r>
            <w:r>
              <w:rPr>
                <w:rFonts w:hint="eastAsia" w:ascii="仿宋" w:hAnsi="仿宋" w:eastAsia="仿宋" w:cs="宋体"/>
                <w:kern w:val="0"/>
                <w:szCs w:val="21"/>
              </w:rPr>
              <w:t>1500W AC铂金电源模块(含中国制式墙插交流电源线)*2</w:t>
            </w:r>
          </w:p>
        </w:tc>
      </w:tr>
      <w:tr>
        <w:tblPrEx>
          <w:tblCellMar>
            <w:top w:w="0" w:type="dxa"/>
            <w:left w:w="108" w:type="dxa"/>
            <w:bottom w:w="0" w:type="dxa"/>
            <w:right w:w="108" w:type="dxa"/>
          </w:tblCellMar>
        </w:tblPrEx>
        <w:trPr>
          <w:trHeight w:val="2295" w:hRule="atLeast"/>
        </w:trPr>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005"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算法业务服务器</w:t>
            </w:r>
          </w:p>
        </w:tc>
        <w:tc>
          <w:tcPr>
            <w:tcW w:w="3034"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(2.1GHz/8-Core/11MB/85W)处理器*2</w:t>
            </w:r>
            <w:r>
              <w:rPr>
                <w:rFonts w:hint="eastAsia" w:ascii="仿宋" w:hAnsi="仿宋" w:eastAsia="仿宋" w:cs="宋体"/>
                <w:kern w:val="0"/>
                <w:szCs w:val="21"/>
              </w:rPr>
              <w:br w:type="textWrapping"/>
            </w:r>
            <w:r>
              <w:rPr>
                <w:rFonts w:hint="eastAsia" w:ascii="仿宋" w:hAnsi="仿宋" w:eastAsia="仿宋" w:cs="宋体"/>
                <w:kern w:val="0"/>
                <w:szCs w:val="21"/>
              </w:rPr>
              <w:t>DDR4 RDIMM内存-32GB-2933MT/s-2Rank(4G*4bit)*8</w:t>
            </w:r>
            <w:r>
              <w:rPr>
                <w:rFonts w:hint="eastAsia" w:ascii="仿宋" w:hAnsi="仿宋" w:eastAsia="仿宋" w:cs="宋体"/>
                <w:kern w:val="0"/>
                <w:szCs w:val="21"/>
              </w:rPr>
              <w:br w:type="textWrapping"/>
            </w:r>
            <w:r>
              <w:rPr>
                <w:rFonts w:hint="eastAsia" w:ascii="仿宋" w:hAnsi="仿宋" w:eastAsia="仿宋" w:cs="宋体"/>
                <w:kern w:val="0"/>
                <w:szCs w:val="21"/>
              </w:rPr>
              <w:t>通用硬盘-8000GB-NL SAS 12Gb/s-7.2K rpm-128MB-3.5英寸(3.5英寸托架)*8</w:t>
            </w:r>
            <w:r>
              <w:rPr>
                <w:rFonts w:hint="eastAsia" w:ascii="仿宋" w:hAnsi="仿宋" w:eastAsia="仿宋" w:cs="宋体"/>
                <w:kern w:val="0"/>
                <w:szCs w:val="21"/>
              </w:rPr>
              <w:br w:type="textWrapping"/>
            </w:r>
            <w:r>
              <w:rPr>
                <w:rFonts w:hint="eastAsia" w:ascii="仿宋" w:hAnsi="仿宋" w:eastAsia="仿宋" w:cs="宋体"/>
                <w:kern w:val="0"/>
                <w:szCs w:val="21"/>
              </w:rPr>
              <w:t>固态硬盘模组-Servers-固态硬盘-480GB-SATA 6Gb/s-读取密集型-S4510系列-2.5英寸(3.5英寸托架)*1</w:t>
            </w:r>
            <w:r>
              <w:rPr>
                <w:rFonts w:hint="eastAsia" w:ascii="仿宋" w:hAnsi="仿宋" w:eastAsia="仿宋" w:cs="宋体"/>
                <w:kern w:val="0"/>
                <w:szCs w:val="21"/>
              </w:rPr>
              <w:br w:type="textWrapping"/>
            </w:r>
            <w:r>
              <w:rPr>
                <w:rFonts w:hint="eastAsia" w:ascii="仿宋" w:hAnsi="仿宋" w:eastAsia="仿宋" w:cs="宋体"/>
                <w:kern w:val="0"/>
                <w:szCs w:val="21"/>
              </w:rPr>
              <w:t>SR450C-M 2G(Avago3508) SAS/SATA RAID卡-RAID0,1,5,6,10,50,60-12Gb/s-2GB Cache*1</w:t>
            </w:r>
            <w:r>
              <w:rPr>
                <w:rFonts w:hint="eastAsia" w:ascii="仿宋" w:hAnsi="仿宋" w:eastAsia="仿宋" w:cs="宋体"/>
                <w:kern w:val="0"/>
                <w:szCs w:val="21"/>
              </w:rPr>
              <w:br w:type="textWrapping"/>
            </w:r>
            <w:r>
              <w:rPr>
                <w:rFonts w:hint="eastAsia" w:ascii="仿宋" w:hAnsi="仿宋" w:eastAsia="仿宋" w:cs="宋体"/>
                <w:kern w:val="0"/>
                <w:szCs w:val="21"/>
              </w:rPr>
              <w:t>1500W AC铂金电源模块(含中国制式墙插交流电源线)*2</w:t>
            </w:r>
          </w:p>
        </w:tc>
      </w:tr>
      <w:tr>
        <w:tblPrEx>
          <w:tblCellMar>
            <w:top w:w="0" w:type="dxa"/>
            <w:left w:w="108" w:type="dxa"/>
            <w:bottom w:w="0" w:type="dxa"/>
            <w:right w:w="108" w:type="dxa"/>
          </w:tblCellMar>
        </w:tblPrEx>
        <w:trPr>
          <w:trHeight w:val="1785" w:hRule="atLeast"/>
        </w:trPr>
        <w:tc>
          <w:tcPr>
            <w:tcW w:w="48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2</w:t>
            </w:r>
          </w:p>
        </w:tc>
        <w:tc>
          <w:tcPr>
            <w:tcW w:w="48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大数据中心工具</w:t>
            </w:r>
          </w:p>
        </w:tc>
        <w:tc>
          <w:tcPr>
            <w:tcW w:w="1005"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一朵云共享/一张网互通：云网支撑平台</w:t>
            </w:r>
          </w:p>
        </w:tc>
        <w:tc>
          <w:tcPr>
            <w:tcW w:w="3034"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依托于驻马店市电子政务外网，将中国电信、中国联通、中国移动三家运营商的网络资源通过光纤直连的方式联结至云网资源监管平台，构成网络闭环，实现三网三云的互联互通。虽然底层是“三朵云”，但由于网络互联互通而实现对用户透明化，即用户只会感觉到“一云”。通过上层应用的开放接口，实现多云资源与系统运行状况的监管。云网资源监管平台与运营商自建的云管平台，通过接口方式进行数据交互，从而实现监管平台对运营商资源的监管。</w:t>
            </w:r>
          </w:p>
        </w:tc>
      </w:tr>
      <w:tr>
        <w:tblPrEx>
          <w:tblCellMar>
            <w:top w:w="0" w:type="dxa"/>
            <w:left w:w="108" w:type="dxa"/>
            <w:bottom w:w="0" w:type="dxa"/>
            <w:right w:w="108" w:type="dxa"/>
          </w:tblCellMar>
        </w:tblPrEx>
        <w:trPr>
          <w:trHeight w:val="1275" w:hRule="atLeast"/>
        </w:trPr>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48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1005"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RPA自动化</w:t>
            </w:r>
          </w:p>
        </w:tc>
        <w:tc>
          <w:tcPr>
            <w:tcW w:w="3034"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通过RPA技术来模拟人工操作业务软件的流程、步骤和控制逻辑，实现复杂、繁琐工作的重复回放。技术可以值守各系统，将办件内容及审批结果转录到其他系统中，在安全合规的前提下解决二次录入问题，通过对运行在平台上的接口服务调用，实现综合受理系统与业务系统间的数据对接与流转。</w:t>
            </w:r>
          </w:p>
        </w:tc>
      </w:tr>
      <w:tr>
        <w:tblPrEx>
          <w:tblCellMar>
            <w:top w:w="0" w:type="dxa"/>
            <w:left w:w="108" w:type="dxa"/>
            <w:bottom w:w="0" w:type="dxa"/>
            <w:right w:w="108" w:type="dxa"/>
          </w:tblCellMar>
        </w:tblPrEx>
        <w:trPr>
          <w:trHeight w:val="1785" w:hRule="atLeast"/>
        </w:trPr>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48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1005"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一超市挑选：算法、模型超市</w:t>
            </w:r>
          </w:p>
        </w:tc>
        <w:tc>
          <w:tcPr>
            <w:tcW w:w="3034"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提供A类：店外经营、占道经营、无照经营游商、机动车乱停放、非机动车乱停放、乱堆物堆料、沿街晾挂、暴露垃圾、垃圾满溢、积存垃圾渣土、道路不洁、违规户外广告、非法小广告、私搭乱建、渣土车/带斗货车未密闭运输、井盖公用设施损坏、拉横幅、路面积水、路面破损、水面漂浮垃圾、水域不洁、人员踩踏绿地。B类：垃圾焚烧、行道树倒伏、非法燃放烟花爆竹、露天烧烤、充气拱门、空调外机低挂等28类识别，含200路授权。</w:t>
            </w:r>
          </w:p>
        </w:tc>
      </w:tr>
      <w:tr>
        <w:tblPrEx>
          <w:tblCellMar>
            <w:top w:w="0" w:type="dxa"/>
            <w:left w:w="108" w:type="dxa"/>
            <w:bottom w:w="0" w:type="dxa"/>
            <w:right w:w="108" w:type="dxa"/>
          </w:tblCellMar>
        </w:tblPrEx>
        <w:trPr>
          <w:trHeight w:val="1275" w:hRule="atLeast"/>
        </w:trPr>
        <w:tc>
          <w:tcPr>
            <w:tcW w:w="48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3</w:t>
            </w:r>
          </w:p>
        </w:tc>
        <w:tc>
          <w:tcPr>
            <w:tcW w:w="48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业务中台</w:t>
            </w:r>
          </w:p>
        </w:tc>
        <w:tc>
          <w:tcPr>
            <w:tcW w:w="1005"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业务整合赋能平台</w:t>
            </w:r>
          </w:p>
        </w:tc>
        <w:tc>
          <w:tcPr>
            <w:tcW w:w="3034"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为解决当前驻马店市的业务现状问题，提升政务服务能力，优化现有的政务服务平台，构建一体化的政务服务体系，并在技术架构上满足未来五至十年的改革需求、业务扩展建设需求，需要建设统一的“互联网+政务服务”业务支撑体系，以解决重复建设、改革推进慢、数据共享成本高等问题，满足服务能力的沉淀、业务的滋养、服务的重用的需要。</w:t>
            </w:r>
          </w:p>
        </w:tc>
      </w:tr>
      <w:tr>
        <w:tblPrEx>
          <w:tblCellMar>
            <w:top w:w="0" w:type="dxa"/>
            <w:left w:w="108" w:type="dxa"/>
            <w:bottom w:w="0" w:type="dxa"/>
            <w:right w:w="108" w:type="dxa"/>
          </w:tblCellMar>
        </w:tblPrEx>
        <w:trPr>
          <w:trHeight w:val="1530" w:hRule="atLeast"/>
        </w:trPr>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48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1005"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统一服务门户</w:t>
            </w:r>
          </w:p>
        </w:tc>
        <w:tc>
          <w:tcPr>
            <w:tcW w:w="3034"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伴随着多种通用服务能力从单体信息化系统中剥离，形成能够独立提供服务的服务引擎，如何保障多种服务引擎能够有效的对信息化系统提供服务成为一个核心问题。统一服务门户平台能够将多种类型的服务形式封装成为统一的服务以供上层应用使用。同时，通过权限控制保证所有的服务能力只能被具备授权的应用调用，通过流量控制、响应统计、容错保护功能保障底层服务的可用性。</w:t>
            </w:r>
          </w:p>
        </w:tc>
      </w:tr>
      <w:tr>
        <w:tblPrEx>
          <w:tblCellMar>
            <w:top w:w="0" w:type="dxa"/>
            <w:left w:w="108" w:type="dxa"/>
            <w:bottom w:w="0" w:type="dxa"/>
            <w:right w:w="108" w:type="dxa"/>
          </w:tblCellMar>
        </w:tblPrEx>
        <w:trPr>
          <w:trHeight w:val="2040" w:hRule="atLeast"/>
        </w:trPr>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48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1005"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用户中心</w:t>
            </w:r>
          </w:p>
        </w:tc>
        <w:tc>
          <w:tcPr>
            <w:tcW w:w="3034"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建设统一用户管理平台，用于本项目用户身份数据认证模型和应用接口开展设计，提供可配置、易接入的权限控制环境。需要支持完整的组织机构和身份数据认证模型，充分满足驻马店“城市大脑”不同类型组织实体的多维系统权限划分要求。平台依托单点认证身份验证机制，结合用户的身份和角色，开展相应的应用功能和信息资源授权。</w:t>
            </w:r>
            <w:r>
              <w:rPr>
                <w:rFonts w:hint="eastAsia" w:ascii="仿宋" w:hAnsi="仿宋" w:eastAsia="仿宋" w:cs="宋体"/>
                <w:kern w:val="0"/>
                <w:szCs w:val="21"/>
              </w:rPr>
              <w:br w:type="textWrapping"/>
            </w:r>
            <w:r>
              <w:rPr>
                <w:rFonts w:hint="eastAsia" w:ascii="仿宋" w:hAnsi="仿宋" w:eastAsia="仿宋" w:cs="宋体"/>
                <w:kern w:val="0"/>
                <w:szCs w:val="21"/>
              </w:rPr>
              <w:t>通过数据同步、数据共享实现用户数据的统一、组织数据的统一、权限管理的统一，实现只需要一个账号就可以在各个系统中进行业务办理、数据查询等操作。</w:t>
            </w:r>
          </w:p>
        </w:tc>
      </w:tr>
      <w:tr>
        <w:tblPrEx>
          <w:tblCellMar>
            <w:top w:w="0" w:type="dxa"/>
            <w:left w:w="108" w:type="dxa"/>
            <w:bottom w:w="0" w:type="dxa"/>
            <w:right w:w="108" w:type="dxa"/>
          </w:tblCellMar>
        </w:tblPrEx>
        <w:trPr>
          <w:trHeight w:val="2805" w:hRule="atLeast"/>
        </w:trPr>
        <w:tc>
          <w:tcPr>
            <w:tcW w:w="48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4</w:t>
            </w:r>
          </w:p>
        </w:tc>
        <w:tc>
          <w:tcPr>
            <w:tcW w:w="48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统管平台</w:t>
            </w:r>
          </w:p>
        </w:tc>
        <w:tc>
          <w:tcPr>
            <w:tcW w:w="1005"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视频联网整合应用服务平台</w:t>
            </w:r>
          </w:p>
        </w:tc>
        <w:tc>
          <w:tcPr>
            <w:tcW w:w="3034"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为解决目前面临的同质化系统重复建设、视频图像资源无法充分挖掘、算法无法统一管理、各类功能应用没有统一入口等问题，亟需通过建设视频中台，实现更多维度地整合视频图像资源，更大限度地挖掘视频图像数据价值，更深程度地服务政府工作，更好地为大数据平台提供数据资源，以及视频解析、图侦研判等服务支撑，打造服务于政府部门的日常工作。</w:t>
            </w:r>
            <w:r>
              <w:rPr>
                <w:rFonts w:hint="eastAsia" w:ascii="仿宋" w:hAnsi="仿宋" w:eastAsia="仿宋" w:cs="宋体"/>
                <w:kern w:val="0"/>
                <w:szCs w:val="21"/>
              </w:rPr>
              <w:br w:type="textWrapping"/>
            </w:r>
            <w:r>
              <w:rPr>
                <w:rFonts w:hint="eastAsia" w:ascii="仿宋" w:hAnsi="仿宋" w:eastAsia="仿宋" w:cs="宋体"/>
                <w:kern w:val="0"/>
                <w:szCs w:val="21"/>
              </w:rPr>
              <w:t>视频中台是将视频图像结构化的解析能力作为一种“标准”的服务中台，实现各类视频图像监控资源的接入与业务应用软件的调用；打破视频图像算法与服务器(或虚拟机)资源绑定的物理限制，统筹管理硬件资源，实现视频算法在不同物理计算资源上的弹性按需分配；支持视频流、图片流结构化和解析算法的中心内与跨中心调用；集成分时段、分批次等不同的调度策略，支持不同厂商算法接入，实现视频图像算法的灵活动态调度。</w:t>
            </w:r>
          </w:p>
        </w:tc>
      </w:tr>
      <w:tr>
        <w:tblPrEx>
          <w:tblCellMar>
            <w:top w:w="0" w:type="dxa"/>
            <w:left w:w="108" w:type="dxa"/>
            <w:bottom w:w="0" w:type="dxa"/>
            <w:right w:w="108" w:type="dxa"/>
          </w:tblCellMar>
        </w:tblPrEx>
        <w:trPr>
          <w:trHeight w:val="2040" w:hRule="atLeast"/>
        </w:trPr>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48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1005"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物联感知资源整合汇聚平台</w:t>
            </w:r>
          </w:p>
        </w:tc>
        <w:tc>
          <w:tcPr>
            <w:tcW w:w="3034"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物联感知资源整合汇聚平台将从城市管理源头开始制定标准，包括物联网设备与网络中的接入标准，接口标准，传输标准等，可实现与各类物联网设备、物联网平台及其它信息平台的高效对接，并可实现接入设备或平台进行全面信息化管理和智能化控制。并借这由这个平台搭建统一的管理平台，实现城市管理数据的中心汇聚，将整个城市管理中的基础数据、运行数据、监测数据（如在线物联感知设备、视频监控）等多元数据，形成数据资源目录，通过数据的整合、清洗、挖掘等方式，对资源进行重组、共享，并最终通过建模，实现城市管理的大数据分析</w:t>
            </w:r>
          </w:p>
        </w:tc>
      </w:tr>
      <w:tr>
        <w:tblPrEx>
          <w:tblCellMar>
            <w:top w:w="0" w:type="dxa"/>
            <w:left w:w="108" w:type="dxa"/>
            <w:bottom w:w="0" w:type="dxa"/>
            <w:right w:w="108" w:type="dxa"/>
          </w:tblCellMar>
        </w:tblPrEx>
        <w:trPr>
          <w:trHeight w:val="1530" w:hRule="atLeast"/>
        </w:trPr>
        <w:tc>
          <w:tcPr>
            <w:tcW w:w="48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48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1005"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综合管控平台</w:t>
            </w:r>
          </w:p>
        </w:tc>
        <w:tc>
          <w:tcPr>
            <w:tcW w:w="3034"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一网统管管理平台以“精细化管理、人性化服务、规范化运行、信息化支撑”为服务管理目标，寓管理于服务之中，创新社会治理模式，按照“平台上移、服务下延，一个城市、一个网格”为原则，应用“统一网格、统一采集、共享共用”机制，建立相互关联的“人、事、地、物、情、组织”城市基础信息数据，通过入口整合、终端应用和互联互通，实现“横向到边、纵向到底”的跨部门、跨层级的协同联动的管理模式。</w:t>
            </w:r>
          </w:p>
        </w:tc>
      </w:tr>
      <w:tr>
        <w:tblPrEx>
          <w:tblCellMar>
            <w:top w:w="0" w:type="dxa"/>
            <w:left w:w="108" w:type="dxa"/>
            <w:bottom w:w="0" w:type="dxa"/>
            <w:right w:w="108" w:type="dxa"/>
          </w:tblCellMar>
        </w:tblPrEx>
        <w:trPr>
          <w:trHeight w:val="1785" w:hRule="atLeast"/>
        </w:trPr>
        <w:tc>
          <w:tcPr>
            <w:tcW w:w="48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5</w:t>
            </w:r>
          </w:p>
        </w:tc>
        <w:tc>
          <w:tcPr>
            <w:tcW w:w="48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大数据中心平台</w:t>
            </w:r>
          </w:p>
        </w:tc>
        <w:tc>
          <w:tcPr>
            <w:tcW w:w="1005"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大数据中心平台</w:t>
            </w:r>
          </w:p>
        </w:tc>
        <w:tc>
          <w:tcPr>
            <w:tcW w:w="3034"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充分利用现有政务信息系统成果，依托全市统一的政务数据资源清单，结合地理空间、大数据、云计算、人工智能等先进技术手段，建成集大数据汇聚、数据资产加工、管理、统一便捷检索、统计分析、互动参与、应用展示等功能为一体的驻马店市大数据资源平台，通过与河南省政务数据资源共享系统对接，面向社会提供开放的政务数据资源下载与API接口调用服务，为企业和个人开展政务数据资源的社会化开发利用提供数据支撑，推动数据资源增值服务的发展以及相关数据分析与研究工作的开展。</w:t>
            </w:r>
          </w:p>
        </w:tc>
      </w:tr>
      <w:tr>
        <w:tblPrEx>
          <w:tblCellMar>
            <w:top w:w="0" w:type="dxa"/>
            <w:left w:w="108" w:type="dxa"/>
            <w:bottom w:w="0" w:type="dxa"/>
            <w:right w:w="108" w:type="dxa"/>
          </w:tblCellMar>
        </w:tblPrEx>
        <w:trPr>
          <w:trHeight w:val="4590" w:hRule="atLeast"/>
        </w:trPr>
        <w:tc>
          <w:tcPr>
            <w:tcW w:w="48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48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1005"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领导驾驶舱</w:t>
            </w:r>
          </w:p>
        </w:tc>
        <w:tc>
          <w:tcPr>
            <w:tcW w:w="3034"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主要包含态势感知与运行监测、决策分析、基于事件的城市协同治理与联动指挥。</w:t>
            </w:r>
            <w:r>
              <w:rPr>
                <w:rFonts w:hint="eastAsia" w:ascii="仿宋" w:hAnsi="仿宋" w:eastAsia="仿宋" w:cs="宋体"/>
                <w:kern w:val="0"/>
                <w:szCs w:val="21"/>
              </w:rPr>
              <w:br w:type="textWrapping"/>
            </w:r>
            <w:r>
              <w:rPr>
                <w:rFonts w:hint="eastAsia" w:ascii="仿宋" w:hAnsi="仿宋" w:eastAsia="仿宋" w:cs="宋体"/>
                <w:kern w:val="0"/>
                <w:szCs w:val="21"/>
              </w:rPr>
              <w:t>态势感知与运行监测通过指标体系来量化表征城市治理状态，使用二维、三维一体的渲染引擎生动呈示，态势感知与运行监测将通过经济创新、公共安全、城市治理、政府服务、民生幸福、人居环境等重点领域全面的展示城市的城市管理服务的整体概况。决策分析通过大数据的挖掘分析，支持城市治理和城市发展的重大决策。城市管理拥有来自各方面的数据，数据来源多，数据量大，维度多等多种特点，系统需要将各种数据根据一定的规范进行整合，形成统一、规范、可用的数据，并存储于数据仓库中。为了提高数据的可读性，需要将数据进行可视化，如根据时间显示其周期性的变化，如查看某地区的各个模块的分布比例。可视化能将一些关键的信息很好的呈现出来，让各类用户更容易阅读和理解。业务数据均会定期获得来自其他机构和部门的各行业、各专业、人口、社会等方方面面的数据，但是这些数据不仅零散，而且不好解读每一期数据变化的含义，本项目需要提供一种功能将这些数据整理和融合起来，并对其进行分析和运算，解读各期数据的变化和其相应的含义。宏观的数据可以从地情、经济创新、公共安全、城市治理、政府服务、民生幸福、人居环境的几个方面挖据数据的指标，给城市运行决策重要的支持。</w:t>
            </w:r>
          </w:p>
        </w:tc>
      </w:tr>
      <w:tr>
        <w:tblPrEx>
          <w:tblCellMar>
            <w:top w:w="0" w:type="dxa"/>
            <w:left w:w="108" w:type="dxa"/>
            <w:bottom w:w="0" w:type="dxa"/>
            <w:right w:w="108" w:type="dxa"/>
          </w:tblCellMar>
        </w:tblPrEx>
        <w:trPr>
          <w:trHeight w:val="1020" w:hRule="atLeast"/>
        </w:trPr>
        <w:tc>
          <w:tcPr>
            <w:tcW w:w="48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48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1005"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N个创新应用场景</w:t>
            </w:r>
          </w:p>
        </w:tc>
        <w:tc>
          <w:tcPr>
            <w:tcW w:w="3034"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借助基础中台能力，在一网通办创新领域打造“主题一件事”、智能审批、高频事项主题服务及RPA自动化场景；在一网统管创新领域打造统一事件处置、统一监督评价级统一城运工作台场景；一网协同创新领域打造统一门户、统一用户及两单督办场景。</w:t>
            </w:r>
          </w:p>
        </w:tc>
      </w:tr>
      <w:tr>
        <w:tblPrEx>
          <w:tblCellMar>
            <w:top w:w="0" w:type="dxa"/>
            <w:left w:w="108" w:type="dxa"/>
            <w:bottom w:w="0" w:type="dxa"/>
            <w:right w:w="108" w:type="dxa"/>
          </w:tblCellMar>
        </w:tblPrEx>
        <w:trPr>
          <w:trHeight w:val="566" w:hRule="atLeast"/>
        </w:trPr>
        <w:tc>
          <w:tcPr>
            <w:tcW w:w="48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48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1005"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城市运行管理中心</w:t>
            </w:r>
          </w:p>
        </w:tc>
        <w:tc>
          <w:tcPr>
            <w:tcW w:w="3034"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为提升市委领导、各委办局和街镇对城市的日常管理能力、动态管控能力、现场处置能力和决策指挥能力，增强应急处置和安全管理水平，按照空间统一、功能分区、信息融合、跨部门协作的设计理念，利用空间控制和展示技术，结合指挥中心业务与科技应用等方面的主要元素进行总体设计。</w:t>
            </w:r>
          </w:p>
        </w:tc>
      </w:tr>
    </w:tbl>
    <w:p>
      <w:pPr>
        <w:spacing w:line="360" w:lineRule="auto"/>
        <w:rPr>
          <w:rFonts w:ascii="仿宋" w:hAnsi="仿宋" w:eastAsia="仿宋" w:cs="仿宋"/>
          <w:sz w:val="28"/>
          <w:szCs w:val="28"/>
        </w:rPr>
      </w:pPr>
    </w:p>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2.质量要求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提供三年质保服务。</w:t>
      </w:r>
    </w:p>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3.质量保证</w:t>
      </w:r>
    </w:p>
    <w:p>
      <w:pPr>
        <w:numPr>
          <w:ilvl w:val="0"/>
          <w:numId w:val="3"/>
        </w:numPr>
        <w:spacing w:line="360" w:lineRule="auto"/>
        <w:rPr>
          <w:rFonts w:ascii="仿宋" w:hAnsi="仿宋" w:eastAsia="仿宋" w:cs="仿宋"/>
          <w:sz w:val="28"/>
          <w:szCs w:val="28"/>
        </w:rPr>
      </w:pPr>
      <w:r>
        <w:rPr>
          <w:rFonts w:hint="eastAsia" w:ascii="仿宋" w:hAnsi="仿宋" w:eastAsia="仿宋" w:cs="仿宋"/>
          <w:sz w:val="28"/>
          <w:szCs w:val="28"/>
        </w:rPr>
        <w:t>本工程质量标准为∶合格，且需满足甲方的设计及使用要求，质量标准的评定以现行国家或行业的质量检验评定标准为依据。因乙方原因工程质量达不到约定的质量标准，乙方承担违约责任。</w:t>
      </w:r>
    </w:p>
    <w:p>
      <w:pPr>
        <w:numPr>
          <w:ilvl w:val="0"/>
          <w:numId w:val="3"/>
        </w:numPr>
        <w:spacing w:line="360" w:lineRule="auto"/>
        <w:rPr>
          <w:rFonts w:ascii="仿宋" w:hAnsi="仿宋" w:eastAsia="仿宋" w:cs="仿宋"/>
          <w:sz w:val="28"/>
          <w:szCs w:val="28"/>
        </w:rPr>
      </w:pPr>
      <w:r>
        <w:rPr>
          <w:rFonts w:hint="eastAsia" w:ascii="仿宋" w:hAnsi="仿宋" w:eastAsia="仿宋" w:cs="仿宋"/>
          <w:sz w:val="28"/>
          <w:szCs w:val="28"/>
        </w:rPr>
        <w:t>凡由乙人方采购的材料应为符需求要求的合格产品，如不符合要求，应禁止使用，若已使用，返工费由乙方负责。</w:t>
      </w:r>
    </w:p>
    <w:p>
      <w:pPr>
        <w:numPr>
          <w:ilvl w:val="0"/>
          <w:numId w:val="3"/>
        </w:numPr>
        <w:spacing w:line="360" w:lineRule="auto"/>
        <w:rPr>
          <w:rFonts w:ascii="仿宋" w:hAnsi="仿宋" w:eastAsia="仿宋" w:cs="仿宋"/>
          <w:sz w:val="28"/>
          <w:szCs w:val="28"/>
        </w:rPr>
      </w:pPr>
      <w:r>
        <w:rPr>
          <w:rFonts w:hint="eastAsia" w:ascii="仿宋" w:hAnsi="仿宋" w:eastAsia="仿宋" w:cs="仿宋"/>
          <w:sz w:val="28"/>
          <w:szCs w:val="28"/>
        </w:rPr>
        <w:t>和本工程相关的其他质量要求说明（根据工程实际情况零星补充）</w:t>
      </w:r>
    </w:p>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4.交货时间：按采购人约定时间。</w:t>
      </w:r>
    </w:p>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5.售后服务要求：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保修期内，在接到采购单位报修电话后，供应商应在</w:t>
      </w:r>
      <w:r>
        <w:rPr>
          <w:rFonts w:ascii="仿宋" w:hAnsi="仿宋" w:eastAsia="仿宋" w:cs="仿宋"/>
          <w:sz w:val="28"/>
          <w:szCs w:val="28"/>
        </w:rPr>
        <w:t>4</w:t>
      </w:r>
      <w:r>
        <w:rPr>
          <w:rFonts w:hint="eastAsia" w:ascii="仿宋" w:hAnsi="仿宋" w:eastAsia="仿宋" w:cs="仿宋"/>
          <w:sz w:val="28"/>
          <w:szCs w:val="28"/>
        </w:rPr>
        <w:t>小时上门服务。</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w:t>
      </w:r>
      <w:r>
        <w:rPr>
          <w:rFonts w:hint="eastAsia" w:ascii="仿宋" w:hAnsi="仿宋" w:eastAsia="仿宋" w:cs="仿宋"/>
          <w:sz w:val="28"/>
          <w:szCs w:val="28"/>
        </w:rPr>
        <w:t>报价有效期：</w:t>
      </w:r>
      <w:r>
        <w:rPr>
          <w:rFonts w:ascii="仿宋" w:hAnsi="仿宋" w:eastAsia="仿宋" w:cs="仿宋"/>
          <w:sz w:val="28"/>
          <w:szCs w:val="28"/>
        </w:rPr>
        <w:t>90</w:t>
      </w:r>
      <w:r>
        <w:rPr>
          <w:rFonts w:hint="eastAsia" w:ascii="仿宋" w:hAnsi="仿宋" w:eastAsia="仿宋" w:cs="仿宋"/>
          <w:sz w:val="28"/>
          <w:szCs w:val="28"/>
        </w:rPr>
        <w:t>天。</w:t>
      </w:r>
    </w:p>
    <w:p>
      <w:pPr>
        <w:numPr>
          <w:ilvl w:val="0"/>
          <w:numId w:val="1"/>
        </w:numPr>
        <w:spacing w:line="360" w:lineRule="auto"/>
        <w:ind w:firstLine="420"/>
        <w:rPr>
          <w:rFonts w:ascii="仿宋" w:hAnsi="仿宋" w:eastAsia="仿宋" w:cs="仿宋"/>
          <w:b/>
          <w:bCs/>
          <w:sz w:val="28"/>
          <w:szCs w:val="28"/>
        </w:rPr>
      </w:pPr>
      <w:r>
        <w:rPr>
          <w:rFonts w:hint="eastAsia" w:ascii="仿宋" w:hAnsi="仿宋" w:eastAsia="仿宋" w:cs="仿宋"/>
          <w:b/>
          <w:bCs/>
          <w:sz w:val="28"/>
          <w:szCs w:val="28"/>
        </w:rPr>
        <w:t>供应商资格</w:t>
      </w:r>
    </w:p>
    <w:p>
      <w:pPr>
        <w:numPr>
          <w:ilvl w:val="0"/>
          <w:numId w:val="4"/>
        </w:numPr>
        <w:spacing w:line="360" w:lineRule="auto"/>
        <w:ind w:left="420"/>
        <w:rPr>
          <w:rFonts w:ascii="仿宋" w:hAnsi="仿宋" w:eastAsia="仿宋" w:cs="仿宋"/>
          <w:sz w:val="28"/>
          <w:szCs w:val="28"/>
        </w:rPr>
      </w:pPr>
      <w:r>
        <w:rPr>
          <w:rFonts w:hint="eastAsia" w:ascii="仿宋" w:hAnsi="仿宋" w:eastAsia="仿宋" w:cs="仿宋"/>
          <w:sz w:val="28"/>
          <w:szCs w:val="28"/>
        </w:rPr>
        <w:t>合格供应商条件</w:t>
      </w:r>
    </w:p>
    <w:p>
      <w:pPr>
        <w:numPr>
          <w:ilvl w:val="0"/>
          <w:numId w:val="5"/>
        </w:numPr>
        <w:spacing w:line="360" w:lineRule="auto"/>
        <w:rPr>
          <w:rFonts w:ascii="仿宋" w:hAnsi="仿宋" w:eastAsia="仿宋" w:cs="仿宋"/>
          <w:sz w:val="28"/>
          <w:szCs w:val="28"/>
        </w:rPr>
      </w:pPr>
      <w:r>
        <w:rPr>
          <w:rFonts w:hint="eastAsia" w:ascii="仿宋" w:hAnsi="仿宋" w:eastAsia="仿宋" w:cs="仿宋"/>
          <w:sz w:val="28"/>
          <w:szCs w:val="28"/>
        </w:rPr>
        <w:t>具有独立承担民事责任能力的企业法人；</w:t>
      </w:r>
    </w:p>
    <w:p>
      <w:pPr>
        <w:numPr>
          <w:ilvl w:val="0"/>
          <w:numId w:val="5"/>
        </w:numPr>
        <w:spacing w:line="360" w:lineRule="auto"/>
        <w:rPr>
          <w:rFonts w:ascii="仿宋" w:hAnsi="仿宋" w:eastAsia="仿宋" w:cs="仿宋"/>
          <w:sz w:val="28"/>
          <w:szCs w:val="28"/>
        </w:rPr>
      </w:pPr>
      <w:r>
        <w:rPr>
          <w:rFonts w:hint="eastAsia" w:ascii="仿宋" w:hAnsi="仿宋" w:eastAsia="仿宋" w:cs="仿宋"/>
          <w:sz w:val="28"/>
          <w:szCs w:val="28"/>
        </w:rPr>
        <w:t>具有良好的商业信誉和健全的财务会计制度；</w:t>
      </w:r>
    </w:p>
    <w:p>
      <w:pPr>
        <w:numPr>
          <w:ilvl w:val="0"/>
          <w:numId w:val="5"/>
        </w:numPr>
        <w:spacing w:line="360" w:lineRule="auto"/>
        <w:rPr>
          <w:rFonts w:ascii="仿宋" w:hAnsi="仿宋" w:eastAsia="仿宋" w:cs="仿宋"/>
          <w:sz w:val="28"/>
          <w:szCs w:val="28"/>
        </w:rPr>
      </w:pPr>
      <w:r>
        <w:rPr>
          <w:rFonts w:hint="eastAsia" w:ascii="仿宋" w:hAnsi="仿宋" w:eastAsia="仿宋" w:cs="仿宋"/>
          <w:sz w:val="28"/>
          <w:szCs w:val="28"/>
        </w:rPr>
        <w:t>具有履行合同所需必需的设备和专业技术能力；</w:t>
      </w:r>
    </w:p>
    <w:p>
      <w:pPr>
        <w:numPr>
          <w:ilvl w:val="0"/>
          <w:numId w:val="5"/>
        </w:numPr>
        <w:spacing w:line="360" w:lineRule="auto"/>
        <w:rPr>
          <w:rFonts w:ascii="仿宋" w:hAnsi="仿宋" w:eastAsia="仿宋" w:cs="仿宋"/>
          <w:sz w:val="28"/>
          <w:szCs w:val="28"/>
        </w:rPr>
      </w:pPr>
      <w:r>
        <w:rPr>
          <w:rFonts w:hint="eastAsia" w:ascii="仿宋" w:hAnsi="仿宋" w:eastAsia="仿宋" w:cs="仿宋"/>
          <w:sz w:val="28"/>
          <w:szCs w:val="28"/>
        </w:rPr>
        <w:t>在参加政府采购活动的前三年内无重大违法经营记录；</w:t>
      </w:r>
    </w:p>
    <w:p>
      <w:pPr>
        <w:numPr>
          <w:ilvl w:val="0"/>
          <w:numId w:val="5"/>
        </w:numPr>
        <w:spacing w:line="360" w:lineRule="auto"/>
        <w:rPr>
          <w:rFonts w:ascii="仿宋" w:hAnsi="仿宋" w:eastAsia="仿宋" w:cs="仿宋"/>
          <w:sz w:val="28"/>
          <w:szCs w:val="28"/>
        </w:rPr>
      </w:pPr>
      <w:r>
        <w:rPr>
          <w:rFonts w:hint="eastAsia" w:ascii="仿宋" w:hAnsi="仿宋" w:eastAsia="仿宋" w:cs="仿宋"/>
          <w:sz w:val="28"/>
          <w:szCs w:val="28"/>
        </w:rPr>
        <w:t>具备法律法规规定的其他条件。</w:t>
      </w:r>
    </w:p>
    <w:p>
      <w:pPr>
        <w:numPr>
          <w:ilvl w:val="0"/>
          <w:numId w:val="4"/>
        </w:numPr>
        <w:spacing w:line="360" w:lineRule="auto"/>
        <w:ind w:left="420"/>
        <w:rPr>
          <w:rFonts w:ascii="仿宋" w:hAnsi="仿宋" w:eastAsia="仿宋" w:cs="仿宋"/>
          <w:sz w:val="28"/>
          <w:szCs w:val="28"/>
        </w:rPr>
      </w:pPr>
      <w:r>
        <w:rPr>
          <w:rFonts w:hint="eastAsia" w:ascii="仿宋" w:hAnsi="仿宋" w:eastAsia="仿宋" w:cs="仿宋"/>
          <w:sz w:val="28"/>
          <w:szCs w:val="28"/>
        </w:rPr>
        <w:t>供应商需提供一下资质及证明文件：</w:t>
      </w:r>
    </w:p>
    <w:p>
      <w:pPr>
        <w:numPr>
          <w:ilvl w:val="0"/>
          <w:numId w:val="6"/>
        </w:numPr>
        <w:spacing w:line="360" w:lineRule="auto"/>
        <w:rPr>
          <w:rFonts w:ascii="仿宋" w:hAnsi="仿宋" w:eastAsia="仿宋" w:cs="仿宋"/>
          <w:sz w:val="28"/>
          <w:szCs w:val="28"/>
        </w:rPr>
      </w:pPr>
      <w:r>
        <w:rPr>
          <w:rFonts w:hint="eastAsia" w:ascii="仿宋" w:hAnsi="仿宋" w:eastAsia="仿宋" w:cs="仿宋"/>
          <w:sz w:val="28"/>
          <w:szCs w:val="28"/>
        </w:rPr>
        <w:t>报价函（附件1）</w:t>
      </w:r>
    </w:p>
    <w:p>
      <w:pPr>
        <w:numPr>
          <w:ilvl w:val="0"/>
          <w:numId w:val="6"/>
        </w:numPr>
        <w:spacing w:line="360" w:lineRule="auto"/>
        <w:rPr>
          <w:rFonts w:ascii="仿宋" w:hAnsi="仿宋" w:eastAsia="仿宋" w:cs="仿宋"/>
          <w:sz w:val="28"/>
          <w:szCs w:val="28"/>
        </w:rPr>
      </w:pPr>
      <w:r>
        <w:rPr>
          <w:rFonts w:hint="eastAsia" w:ascii="仿宋" w:hAnsi="仿宋" w:eastAsia="仿宋" w:cs="仿宋"/>
          <w:sz w:val="28"/>
          <w:szCs w:val="28"/>
        </w:rPr>
        <w:t>详细报价明细（附件2）</w:t>
      </w:r>
    </w:p>
    <w:p>
      <w:pPr>
        <w:numPr>
          <w:ilvl w:val="0"/>
          <w:numId w:val="6"/>
        </w:numPr>
        <w:spacing w:line="360" w:lineRule="auto"/>
        <w:rPr>
          <w:rFonts w:hint="eastAsia" w:ascii="仿宋" w:hAnsi="仿宋" w:eastAsia="仿宋" w:cs="仿宋"/>
          <w:sz w:val="28"/>
          <w:szCs w:val="28"/>
        </w:rPr>
      </w:pPr>
      <w:r>
        <w:rPr>
          <w:rFonts w:hint="eastAsia" w:ascii="仿宋" w:hAnsi="仿宋" w:eastAsia="仿宋" w:cs="仿宋"/>
          <w:sz w:val="28"/>
          <w:szCs w:val="28"/>
        </w:rPr>
        <w:t>法定代表人资格证明文件或其授权书，含法定代表人或授权代理人身份证复印件、被授权人身份证明的复印件（格式自拟）；</w:t>
      </w:r>
    </w:p>
    <w:p>
      <w:pPr>
        <w:numPr>
          <w:ilvl w:val="0"/>
          <w:numId w:val="6"/>
        </w:numPr>
        <w:spacing w:line="360" w:lineRule="auto"/>
        <w:rPr>
          <w:rFonts w:ascii="仿宋" w:hAnsi="仿宋" w:eastAsia="仿宋" w:cs="仿宋"/>
          <w:sz w:val="28"/>
          <w:szCs w:val="28"/>
        </w:rPr>
      </w:pPr>
      <w:r>
        <w:rPr>
          <w:rFonts w:hint="eastAsia" w:ascii="仿宋" w:hAnsi="仿宋" w:eastAsia="仿宋" w:cs="仿宋"/>
          <w:sz w:val="28"/>
          <w:szCs w:val="28"/>
        </w:rPr>
        <w:t>年检合格的营业执照复印件和税务登记证复印件（加盖单位公章）；</w:t>
      </w:r>
    </w:p>
    <w:p>
      <w:pPr>
        <w:numPr>
          <w:ilvl w:val="0"/>
          <w:numId w:val="4"/>
        </w:numPr>
        <w:spacing w:line="360" w:lineRule="auto"/>
        <w:ind w:left="420"/>
        <w:rPr>
          <w:rFonts w:ascii="仿宋" w:hAnsi="仿宋" w:eastAsia="仿宋" w:cs="仿宋"/>
          <w:sz w:val="28"/>
          <w:szCs w:val="28"/>
        </w:rPr>
      </w:pPr>
      <w:r>
        <w:rPr>
          <w:rFonts w:hint="eastAsia" w:ascii="仿宋" w:hAnsi="仿宋" w:eastAsia="仿宋" w:cs="仿宋"/>
          <w:sz w:val="28"/>
          <w:szCs w:val="28"/>
        </w:rPr>
        <w:t>报价时间地点及联系人</w:t>
      </w:r>
    </w:p>
    <w:p>
      <w:pPr>
        <w:spacing w:line="360" w:lineRule="auto"/>
        <w:ind w:left="420"/>
        <w:rPr>
          <w:rFonts w:ascii="仿宋" w:hAnsi="仿宋" w:eastAsia="仿宋" w:cs="仿宋"/>
          <w:sz w:val="28"/>
          <w:szCs w:val="28"/>
        </w:rPr>
      </w:pPr>
      <w:r>
        <w:rPr>
          <w:rFonts w:hint="eastAsia" w:ascii="仿宋" w:hAnsi="仿宋" w:eastAsia="仿宋" w:cs="仿宋"/>
          <w:sz w:val="28"/>
          <w:szCs w:val="28"/>
        </w:rPr>
        <w:t xml:space="preserve"> 报价截至时间：</w:t>
      </w:r>
      <w:r>
        <w:rPr>
          <w:rFonts w:hint="eastAsia" w:ascii="仿宋" w:hAnsi="仿宋" w:eastAsia="仿宋" w:cs="仿宋"/>
          <w:color w:val="auto"/>
          <w:sz w:val="28"/>
          <w:szCs w:val="28"/>
        </w:rPr>
        <w:t>2022年</w:t>
      </w:r>
      <w:r>
        <w:rPr>
          <w:rFonts w:ascii="仿宋" w:hAnsi="仿宋" w:eastAsia="仿宋" w:cs="仿宋"/>
          <w:color w:val="auto"/>
          <w:sz w:val="28"/>
          <w:szCs w:val="28"/>
        </w:rPr>
        <w:t>12</w:t>
      </w:r>
      <w:r>
        <w:rPr>
          <w:rFonts w:hint="eastAsia" w:ascii="仿宋" w:hAnsi="仿宋" w:eastAsia="仿宋" w:cs="仿宋"/>
          <w:color w:val="auto"/>
          <w:sz w:val="28"/>
          <w:szCs w:val="28"/>
        </w:rPr>
        <w:t>月</w:t>
      </w:r>
      <w:r>
        <w:rPr>
          <w:rFonts w:ascii="仿宋" w:hAnsi="仿宋" w:eastAsia="仿宋" w:cs="仿宋"/>
          <w:color w:val="auto"/>
          <w:sz w:val="28"/>
          <w:szCs w:val="28"/>
        </w:rPr>
        <w:t>9</w:t>
      </w:r>
      <w:r>
        <w:rPr>
          <w:rFonts w:hint="eastAsia" w:ascii="仿宋" w:hAnsi="仿宋" w:eastAsia="仿宋" w:cs="仿宋"/>
          <w:color w:val="auto"/>
          <w:sz w:val="28"/>
          <w:szCs w:val="28"/>
        </w:rPr>
        <w:t>日</w:t>
      </w:r>
    </w:p>
    <w:p>
      <w:pPr>
        <w:spacing w:line="360" w:lineRule="auto"/>
        <w:ind w:left="420"/>
        <w:rPr>
          <w:rFonts w:ascii="仿宋" w:hAnsi="仿宋" w:eastAsia="仿宋" w:cs="仿宋"/>
          <w:sz w:val="28"/>
          <w:szCs w:val="28"/>
        </w:rPr>
      </w:pPr>
      <w:r>
        <w:rPr>
          <w:rFonts w:hint="eastAsia" w:ascii="仿宋" w:hAnsi="仿宋" w:eastAsia="仿宋" w:cs="仿宋"/>
          <w:sz w:val="28"/>
          <w:szCs w:val="28"/>
        </w:rPr>
        <w:t xml:space="preserve"> 联系人：时先生  电话：18937885169</w:t>
      </w:r>
    </w:p>
    <w:p>
      <w:pPr>
        <w:numPr>
          <w:ilvl w:val="0"/>
          <w:numId w:val="1"/>
        </w:numPr>
        <w:spacing w:line="360" w:lineRule="auto"/>
        <w:ind w:firstLine="420"/>
        <w:rPr>
          <w:rFonts w:ascii="仿宋" w:hAnsi="仿宋" w:eastAsia="仿宋" w:cs="仿宋"/>
          <w:b/>
          <w:bCs/>
          <w:sz w:val="28"/>
          <w:szCs w:val="28"/>
        </w:rPr>
      </w:pPr>
      <w:r>
        <w:rPr>
          <w:rFonts w:hint="eastAsia" w:ascii="仿宋" w:hAnsi="仿宋" w:eastAsia="仿宋" w:cs="仿宋"/>
          <w:b/>
          <w:bCs/>
          <w:sz w:val="28"/>
          <w:szCs w:val="28"/>
        </w:rPr>
        <w:t>报价及报价函要求</w:t>
      </w:r>
    </w:p>
    <w:p>
      <w:pPr>
        <w:numPr>
          <w:ilvl w:val="0"/>
          <w:numId w:val="7"/>
        </w:numPr>
        <w:spacing w:line="360" w:lineRule="auto"/>
        <w:rPr>
          <w:rFonts w:ascii="仿宋" w:hAnsi="仿宋" w:eastAsia="仿宋" w:cs="仿宋"/>
          <w:sz w:val="28"/>
          <w:szCs w:val="28"/>
        </w:rPr>
      </w:pPr>
      <w:r>
        <w:rPr>
          <w:rFonts w:hint="eastAsia" w:ascii="仿宋" w:hAnsi="仿宋" w:eastAsia="仿宋" w:cs="仿宋"/>
          <w:sz w:val="28"/>
          <w:szCs w:val="28"/>
        </w:rPr>
        <w:t>投标单价均为含税单价，包含运输费、二次搬运、人工费、材料费、机械费、检测费、水电费、管理费、规费、利润，并考虑风险因素等一切为完成本工程所包含的费用。</w:t>
      </w:r>
    </w:p>
    <w:p>
      <w:pPr>
        <w:numPr>
          <w:ilvl w:val="0"/>
          <w:numId w:val="7"/>
        </w:numPr>
        <w:spacing w:line="360" w:lineRule="auto"/>
        <w:rPr>
          <w:rFonts w:ascii="仿宋" w:hAnsi="仿宋" w:eastAsia="仿宋" w:cs="仿宋"/>
          <w:sz w:val="28"/>
          <w:szCs w:val="28"/>
        </w:rPr>
      </w:pPr>
      <w:r>
        <w:rPr>
          <w:rFonts w:hint="eastAsia" w:ascii="仿宋" w:hAnsi="仿宋" w:eastAsia="仿宋" w:cs="仿宋"/>
          <w:sz w:val="28"/>
          <w:szCs w:val="28"/>
        </w:rPr>
        <w:t>投标人的报价为一次性报价，即在询价有效期内价格固定不变，其报价均包括产品运输，安装，调试，税费等交付采购人使用前所有可能发生的所有费用；</w:t>
      </w:r>
    </w:p>
    <w:p>
      <w:pPr>
        <w:numPr>
          <w:ilvl w:val="0"/>
          <w:numId w:val="7"/>
        </w:numPr>
        <w:spacing w:line="360" w:lineRule="auto"/>
        <w:rPr>
          <w:rFonts w:ascii="仿宋" w:hAnsi="仿宋" w:eastAsia="仿宋" w:cs="仿宋"/>
          <w:sz w:val="28"/>
          <w:szCs w:val="28"/>
        </w:rPr>
      </w:pPr>
      <w:r>
        <w:rPr>
          <w:rFonts w:hint="eastAsia" w:ascii="仿宋" w:hAnsi="仿宋" w:eastAsia="仿宋" w:cs="仿宋"/>
          <w:sz w:val="28"/>
          <w:szCs w:val="28"/>
        </w:rPr>
        <w:t>报价函要经法定代表人或其授权代表签字盖章；如为授权人签字，请附法定代表人授权书；</w:t>
      </w:r>
    </w:p>
    <w:p>
      <w:pPr>
        <w:numPr>
          <w:ilvl w:val="0"/>
          <w:numId w:val="7"/>
        </w:numPr>
        <w:spacing w:line="360" w:lineRule="auto"/>
        <w:rPr>
          <w:rFonts w:ascii="仿宋" w:hAnsi="仿宋" w:eastAsia="仿宋" w:cs="仿宋"/>
          <w:sz w:val="28"/>
          <w:szCs w:val="28"/>
        </w:rPr>
      </w:pPr>
      <w:r>
        <w:rPr>
          <w:rFonts w:hint="eastAsia" w:ascii="仿宋" w:hAnsi="仿宋" w:eastAsia="仿宋" w:cs="仿宋"/>
          <w:sz w:val="28"/>
          <w:szCs w:val="28"/>
        </w:rPr>
        <w:t>报价连同相关证明文件复印件一起密封后在报价截至时间前交至询价人。</w:t>
      </w:r>
    </w:p>
    <w:p>
      <w:pPr>
        <w:pStyle w:val="2"/>
        <w:rPr>
          <w:rFonts w:hint="eastAsia"/>
        </w:rPr>
      </w:pPr>
    </w:p>
    <w:p>
      <w:pPr>
        <w:tabs>
          <w:tab w:val="left" w:pos="312"/>
        </w:tabs>
        <w:spacing w:line="360" w:lineRule="auto"/>
        <w:rPr>
          <w:rFonts w:ascii="仿宋" w:hAnsi="仿宋" w:eastAsia="仿宋" w:cs="仿宋"/>
          <w:sz w:val="28"/>
          <w:szCs w:val="28"/>
        </w:rPr>
      </w:pPr>
    </w:p>
    <w:p>
      <w:pPr>
        <w:spacing w:line="360" w:lineRule="auto"/>
        <w:ind w:left="525"/>
        <w:jc w:val="right"/>
        <w:rPr>
          <w:rFonts w:ascii="仿宋" w:hAnsi="仿宋" w:eastAsia="仿宋" w:cs="仿宋"/>
          <w:sz w:val="28"/>
          <w:szCs w:val="28"/>
        </w:rPr>
      </w:pPr>
      <w:r>
        <w:rPr>
          <w:rFonts w:hint="eastAsia" w:ascii="仿宋" w:hAnsi="仿宋" w:eastAsia="仿宋" w:cs="仿宋"/>
          <w:sz w:val="28"/>
          <w:szCs w:val="28"/>
        </w:rPr>
        <w:t>询价调研单位：河南数聚天中信息技术有限公司</w:t>
      </w:r>
    </w:p>
    <w:p>
      <w:pPr>
        <w:spacing w:line="360" w:lineRule="auto"/>
        <w:ind w:left="525" w:firstLine="5320" w:firstLineChars="1900"/>
        <w:rPr>
          <w:rFonts w:ascii="仿宋" w:hAnsi="仿宋" w:eastAsia="仿宋" w:cs="仿宋"/>
          <w:sz w:val="28"/>
          <w:szCs w:val="28"/>
        </w:rPr>
      </w:pPr>
      <w:r>
        <w:rPr>
          <w:rFonts w:hint="eastAsia" w:ascii="仿宋" w:hAnsi="仿宋" w:eastAsia="仿宋" w:cs="仿宋"/>
          <w:sz w:val="28"/>
          <w:szCs w:val="28"/>
        </w:rPr>
        <w:t>2022年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5</w:t>
      </w:r>
      <w:r>
        <w:rPr>
          <w:rFonts w:hint="eastAsia" w:ascii="仿宋" w:hAnsi="仿宋" w:eastAsia="仿宋" w:cs="仿宋"/>
          <w:sz w:val="28"/>
          <w:szCs w:val="28"/>
        </w:rPr>
        <w:t>日</w:t>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附件1：报价函</w:t>
      </w:r>
    </w:p>
    <w:p>
      <w:pPr>
        <w:spacing w:line="360" w:lineRule="auto"/>
        <w:rPr>
          <w:rFonts w:ascii="仿宋" w:hAnsi="仿宋" w:eastAsia="仿宋" w:cs="仿宋"/>
          <w:sz w:val="28"/>
          <w:szCs w:val="28"/>
          <w:u w:val="single"/>
        </w:rPr>
      </w:pPr>
      <w:r>
        <w:rPr>
          <w:rFonts w:hint="eastAsia" w:ascii="仿宋" w:hAnsi="仿宋" w:eastAsia="仿宋" w:cs="仿宋"/>
          <w:sz w:val="28"/>
          <w:szCs w:val="28"/>
        </w:rPr>
        <w:t>致：</w:t>
      </w:r>
      <w:r>
        <w:rPr>
          <w:rFonts w:hint="eastAsia" w:ascii="仿宋" w:hAnsi="仿宋" w:eastAsia="仿宋" w:cs="仿宋"/>
          <w:sz w:val="28"/>
          <w:szCs w:val="28"/>
          <w:u w:val="single"/>
        </w:rPr>
        <w:t>河南数聚天中信息技术有限公司</w:t>
      </w:r>
    </w:p>
    <w:p>
      <w:pPr>
        <w:spacing w:line="360" w:lineRule="auto"/>
        <w:rPr>
          <w:rFonts w:ascii="仿宋" w:hAnsi="仿宋" w:eastAsia="仿宋" w:cs="仿宋"/>
          <w:sz w:val="28"/>
          <w:szCs w:val="28"/>
        </w:rPr>
      </w:pPr>
      <w:r>
        <w:rPr>
          <w:rFonts w:hint="eastAsia" w:ascii="仿宋" w:hAnsi="仿宋" w:eastAsia="仿宋" w:cs="仿宋"/>
          <w:sz w:val="28"/>
          <w:szCs w:val="28"/>
        </w:rPr>
        <w:t>供应商全称（务必填写）</w:t>
      </w:r>
      <w:r>
        <w:rPr>
          <w:rFonts w:hint="eastAsia" w:ascii="仿宋" w:hAnsi="仿宋" w:eastAsia="仿宋" w:cs="仿宋"/>
          <w:sz w:val="28"/>
          <w:szCs w:val="28"/>
          <w:u w:val="single"/>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473"/>
        <w:gridCol w:w="1649"/>
        <w:gridCol w:w="1007"/>
        <w:gridCol w:w="1709"/>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458" w:type="dxa"/>
            <w:vMerge w:val="restart"/>
            <w:shd w:val="clear" w:color="auto" w:fill="auto"/>
          </w:tcPr>
          <w:p>
            <w:pPr>
              <w:spacing w:line="360" w:lineRule="auto"/>
              <w:ind w:left="63" w:right="63"/>
              <w:rPr>
                <w:rFonts w:ascii="仿宋" w:hAnsi="仿宋" w:eastAsia="仿宋" w:cs="仿宋"/>
                <w:sz w:val="28"/>
                <w:szCs w:val="28"/>
              </w:rPr>
            </w:pPr>
            <w:r>
              <w:rPr>
                <w:rFonts w:hint="eastAsia" w:ascii="仿宋" w:hAnsi="仿宋" w:eastAsia="仿宋" w:cs="仿宋"/>
                <w:sz w:val="28"/>
                <w:szCs w:val="28"/>
              </w:rPr>
              <w:t>报价</w:t>
            </w:r>
          </w:p>
        </w:tc>
        <w:tc>
          <w:tcPr>
            <w:tcW w:w="1473" w:type="dxa"/>
            <w:shd w:val="clear" w:color="auto" w:fill="auto"/>
          </w:tcPr>
          <w:p>
            <w:pPr>
              <w:spacing w:line="360" w:lineRule="auto"/>
              <w:ind w:left="63" w:right="63"/>
              <w:rPr>
                <w:rFonts w:ascii="仿宋" w:hAnsi="仿宋" w:eastAsia="仿宋" w:cs="仿宋"/>
                <w:sz w:val="28"/>
                <w:szCs w:val="28"/>
              </w:rPr>
            </w:pPr>
            <w:r>
              <w:rPr>
                <w:rFonts w:hint="eastAsia" w:ascii="仿宋" w:hAnsi="仿宋" w:eastAsia="仿宋" w:cs="仿宋"/>
                <w:sz w:val="28"/>
                <w:szCs w:val="28"/>
              </w:rPr>
              <w:t>包号</w:t>
            </w:r>
          </w:p>
        </w:tc>
        <w:tc>
          <w:tcPr>
            <w:tcW w:w="1649" w:type="dxa"/>
            <w:shd w:val="clear" w:color="auto" w:fill="auto"/>
          </w:tcPr>
          <w:p>
            <w:pPr>
              <w:spacing w:line="360" w:lineRule="auto"/>
              <w:ind w:left="63" w:right="63"/>
              <w:rPr>
                <w:rFonts w:ascii="仿宋" w:hAnsi="仿宋" w:eastAsia="仿宋" w:cs="仿宋"/>
                <w:sz w:val="28"/>
                <w:szCs w:val="28"/>
              </w:rPr>
            </w:pPr>
            <w:r>
              <w:rPr>
                <w:rFonts w:hint="eastAsia" w:ascii="仿宋" w:hAnsi="仿宋" w:eastAsia="仿宋" w:cs="仿宋"/>
                <w:sz w:val="28"/>
                <w:szCs w:val="28"/>
              </w:rPr>
              <w:t>采购类型</w:t>
            </w:r>
          </w:p>
        </w:tc>
        <w:tc>
          <w:tcPr>
            <w:tcW w:w="1007" w:type="dxa"/>
            <w:shd w:val="clear" w:color="auto" w:fill="auto"/>
          </w:tcPr>
          <w:p>
            <w:pPr>
              <w:spacing w:line="360" w:lineRule="auto"/>
              <w:ind w:left="63" w:right="63"/>
              <w:rPr>
                <w:rFonts w:ascii="仿宋" w:hAnsi="仿宋" w:eastAsia="仿宋" w:cs="仿宋"/>
                <w:sz w:val="28"/>
                <w:szCs w:val="28"/>
              </w:rPr>
            </w:pPr>
            <w:r>
              <w:rPr>
                <w:rFonts w:hint="eastAsia" w:ascii="仿宋" w:hAnsi="仿宋" w:eastAsia="仿宋" w:cs="仿宋"/>
                <w:sz w:val="28"/>
                <w:szCs w:val="28"/>
              </w:rPr>
              <w:t>货物名称</w:t>
            </w:r>
          </w:p>
        </w:tc>
        <w:tc>
          <w:tcPr>
            <w:tcW w:w="1709" w:type="dxa"/>
            <w:shd w:val="clear" w:color="auto" w:fill="auto"/>
          </w:tcPr>
          <w:p>
            <w:pPr>
              <w:spacing w:line="360" w:lineRule="auto"/>
              <w:ind w:left="63" w:right="63"/>
              <w:rPr>
                <w:rFonts w:ascii="仿宋" w:hAnsi="仿宋" w:eastAsia="仿宋" w:cs="仿宋"/>
                <w:sz w:val="28"/>
                <w:szCs w:val="28"/>
              </w:rPr>
            </w:pPr>
            <w:r>
              <w:rPr>
                <w:rFonts w:hint="eastAsia" w:ascii="仿宋" w:hAnsi="仿宋" w:eastAsia="仿宋" w:cs="仿宋"/>
                <w:sz w:val="28"/>
                <w:szCs w:val="28"/>
              </w:rPr>
              <w:t>包号</w:t>
            </w:r>
          </w:p>
          <w:p>
            <w:pPr>
              <w:spacing w:line="360" w:lineRule="auto"/>
              <w:ind w:left="63" w:right="63"/>
              <w:rPr>
                <w:rFonts w:ascii="仿宋" w:hAnsi="仿宋" w:eastAsia="仿宋" w:cs="仿宋"/>
                <w:sz w:val="28"/>
                <w:szCs w:val="28"/>
              </w:rPr>
            </w:pPr>
            <w:r>
              <w:rPr>
                <w:rFonts w:hint="eastAsia" w:ascii="仿宋" w:hAnsi="仿宋" w:eastAsia="仿宋" w:cs="仿宋"/>
                <w:sz w:val="28"/>
                <w:szCs w:val="28"/>
              </w:rPr>
              <w:t>总价</w:t>
            </w:r>
          </w:p>
        </w:tc>
        <w:tc>
          <w:tcPr>
            <w:tcW w:w="1461" w:type="dxa"/>
            <w:shd w:val="clear" w:color="auto" w:fill="auto"/>
          </w:tcPr>
          <w:p>
            <w:pPr>
              <w:spacing w:line="360" w:lineRule="auto"/>
              <w:ind w:left="63" w:right="63"/>
              <w:rPr>
                <w:rFonts w:ascii="仿宋" w:hAnsi="仿宋" w:eastAsia="仿宋" w:cs="仿宋"/>
                <w:sz w:val="28"/>
                <w:szCs w:val="28"/>
              </w:rPr>
            </w:pPr>
            <w:r>
              <w:rPr>
                <w:rFonts w:hint="eastAsia" w:ascii="仿宋" w:hAnsi="仿宋" w:eastAsia="仿宋" w:cs="仿宋"/>
                <w:sz w:val="28"/>
                <w:szCs w:val="28"/>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58" w:type="dxa"/>
            <w:vMerge w:val="continue"/>
            <w:shd w:val="clear" w:color="auto" w:fill="auto"/>
          </w:tcPr>
          <w:p>
            <w:pPr>
              <w:spacing w:line="360" w:lineRule="auto"/>
              <w:ind w:left="63" w:right="63"/>
              <w:rPr>
                <w:rFonts w:ascii="仿宋" w:hAnsi="仿宋" w:eastAsia="仿宋" w:cs="仿宋"/>
                <w:sz w:val="28"/>
                <w:szCs w:val="28"/>
              </w:rPr>
            </w:pPr>
          </w:p>
        </w:tc>
        <w:tc>
          <w:tcPr>
            <w:tcW w:w="1473" w:type="dxa"/>
            <w:shd w:val="clear" w:color="auto" w:fill="auto"/>
          </w:tcPr>
          <w:p>
            <w:pPr>
              <w:spacing w:line="360" w:lineRule="auto"/>
              <w:ind w:left="63" w:right="63"/>
              <w:rPr>
                <w:rFonts w:ascii="仿宋" w:hAnsi="仿宋" w:eastAsia="仿宋" w:cs="仿宋"/>
                <w:sz w:val="28"/>
                <w:szCs w:val="28"/>
              </w:rPr>
            </w:pPr>
          </w:p>
        </w:tc>
        <w:tc>
          <w:tcPr>
            <w:tcW w:w="1649" w:type="dxa"/>
            <w:shd w:val="clear" w:color="auto" w:fill="auto"/>
          </w:tcPr>
          <w:p>
            <w:pPr>
              <w:spacing w:line="360" w:lineRule="auto"/>
              <w:ind w:left="63" w:right="63"/>
              <w:rPr>
                <w:rFonts w:ascii="仿宋" w:hAnsi="仿宋" w:eastAsia="仿宋" w:cs="仿宋"/>
                <w:sz w:val="28"/>
                <w:szCs w:val="28"/>
              </w:rPr>
            </w:pPr>
          </w:p>
        </w:tc>
        <w:tc>
          <w:tcPr>
            <w:tcW w:w="1007" w:type="dxa"/>
            <w:shd w:val="clear" w:color="auto" w:fill="auto"/>
          </w:tcPr>
          <w:p>
            <w:pPr>
              <w:spacing w:line="360" w:lineRule="auto"/>
              <w:ind w:left="63" w:right="63"/>
              <w:rPr>
                <w:rFonts w:ascii="仿宋" w:hAnsi="仿宋" w:eastAsia="仿宋" w:cs="仿宋"/>
                <w:sz w:val="28"/>
                <w:szCs w:val="28"/>
              </w:rPr>
            </w:pPr>
          </w:p>
        </w:tc>
        <w:tc>
          <w:tcPr>
            <w:tcW w:w="1709" w:type="dxa"/>
            <w:shd w:val="clear" w:color="auto" w:fill="auto"/>
          </w:tcPr>
          <w:p>
            <w:pPr>
              <w:spacing w:line="360" w:lineRule="auto"/>
              <w:ind w:left="63" w:right="63"/>
              <w:rPr>
                <w:rFonts w:ascii="仿宋" w:hAnsi="仿宋" w:eastAsia="仿宋" w:cs="仿宋"/>
                <w:sz w:val="28"/>
                <w:szCs w:val="28"/>
              </w:rPr>
            </w:pPr>
          </w:p>
        </w:tc>
        <w:tc>
          <w:tcPr>
            <w:tcW w:w="1461" w:type="dxa"/>
            <w:shd w:val="clear" w:color="auto" w:fill="auto"/>
          </w:tcPr>
          <w:p>
            <w:pPr>
              <w:spacing w:line="360" w:lineRule="auto"/>
              <w:ind w:left="63" w:right="6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58" w:type="dxa"/>
            <w:vMerge w:val="continue"/>
            <w:shd w:val="clear" w:color="auto" w:fill="auto"/>
          </w:tcPr>
          <w:p>
            <w:pPr>
              <w:spacing w:line="360" w:lineRule="auto"/>
              <w:ind w:left="63" w:right="63"/>
              <w:rPr>
                <w:rFonts w:ascii="仿宋" w:hAnsi="仿宋" w:eastAsia="仿宋" w:cs="仿宋"/>
                <w:sz w:val="28"/>
                <w:szCs w:val="28"/>
              </w:rPr>
            </w:pPr>
          </w:p>
        </w:tc>
        <w:tc>
          <w:tcPr>
            <w:tcW w:w="1473" w:type="dxa"/>
            <w:shd w:val="clear" w:color="auto" w:fill="auto"/>
          </w:tcPr>
          <w:p>
            <w:pPr>
              <w:spacing w:line="360" w:lineRule="auto"/>
              <w:ind w:left="63" w:right="63"/>
              <w:rPr>
                <w:rFonts w:ascii="仿宋" w:hAnsi="仿宋" w:eastAsia="仿宋" w:cs="仿宋"/>
                <w:sz w:val="28"/>
                <w:szCs w:val="28"/>
              </w:rPr>
            </w:pPr>
            <w:r>
              <w:rPr>
                <w:rFonts w:hint="eastAsia" w:ascii="仿宋" w:hAnsi="仿宋" w:eastAsia="仿宋" w:cs="仿宋"/>
                <w:sz w:val="28"/>
                <w:szCs w:val="28"/>
              </w:rPr>
              <w:t>总报价</w:t>
            </w:r>
          </w:p>
        </w:tc>
        <w:tc>
          <w:tcPr>
            <w:tcW w:w="5826" w:type="dxa"/>
            <w:gridSpan w:val="4"/>
            <w:shd w:val="clear" w:color="auto" w:fill="auto"/>
          </w:tcPr>
          <w:p>
            <w:pPr>
              <w:spacing w:line="360" w:lineRule="auto"/>
              <w:ind w:left="63" w:right="63"/>
              <w:rPr>
                <w:rFonts w:ascii="仿宋" w:hAnsi="仿宋" w:eastAsia="仿宋" w:cs="仿宋"/>
                <w:sz w:val="28"/>
                <w:szCs w:val="28"/>
              </w:rPr>
            </w:pPr>
            <w:r>
              <w:rPr>
                <w:rFonts w:hint="eastAsia" w:ascii="仿宋" w:hAnsi="仿宋" w:eastAsia="仿宋" w:cs="仿宋"/>
                <w:sz w:val="28"/>
                <w:szCs w:val="28"/>
              </w:rPr>
              <w:t xml:space="preserve">大写人民币：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458" w:type="dxa"/>
            <w:vMerge w:val="continue"/>
            <w:shd w:val="clear" w:color="auto" w:fill="auto"/>
          </w:tcPr>
          <w:p>
            <w:pPr>
              <w:spacing w:line="360" w:lineRule="auto"/>
              <w:ind w:left="63" w:right="63"/>
              <w:rPr>
                <w:rFonts w:ascii="仿宋" w:hAnsi="仿宋" w:eastAsia="仿宋" w:cs="仿宋"/>
                <w:sz w:val="28"/>
                <w:szCs w:val="28"/>
              </w:rPr>
            </w:pPr>
          </w:p>
        </w:tc>
        <w:tc>
          <w:tcPr>
            <w:tcW w:w="1473" w:type="dxa"/>
            <w:shd w:val="clear" w:color="auto" w:fill="auto"/>
          </w:tcPr>
          <w:p>
            <w:pPr>
              <w:spacing w:line="360" w:lineRule="auto"/>
              <w:ind w:left="63" w:right="63"/>
              <w:rPr>
                <w:rFonts w:ascii="仿宋" w:hAnsi="仿宋" w:eastAsia="仿宋" w:cs="仿宋"/>
                <w:sz w:val="28"/>
                <w:szCs w:val="28"/>
              </w:rPr>
            </w:pPr>
            <w:r>
              <w:rPr>
                <w:rFonts w:hint="eastAsia" w:ascii="仿宋" w:hAnsi="仿宋" w:eastAsia="仿宋" w:cs="仿宋"/>
                <w:sz w:val="28"/>
                <w:szCs w:val="28"/>
              </w:rPr>
              <w:t>付款方式</w:t>
            </w:r>
          </w:p>
        </w:tc>
        <w:tc>
          <w:tcPr>
            <w:tcW w:w="5826" w:type="dxa"/>
            <w:gridSpan w:val="4"/>
            <w:shd w:val="clear" w:color="auto" w:fill="auto"/>
          </w:tcPr>
          <w:p>
            <w:pPr>
              <w:numPr>
                <w:ilvl w:val="0"/>
                <w:numId w:val="8"/>
              </w:numPr>
              <w:spacing w:line="360" w:lineRule="auto"/>
              <w:ind w:left="720" w:right="63" w:hanging="720"/>
              <w:rPr>
                <w:rFonts w:hint="eastAsia" w:ascii="仿宋" w:hAnsi="仿宋" w:eastAsia="仿宋" w:cs="仿宋"/>
                <w:sz w:val="28"/>
                <w:szCs w:val="28"/>
              </w:rPr>
            </w:pPr>
            <w:r>
              <w:rPr>
                <w:rFonts w:hint="eastAsia" w:ascii="仿宋" w:hAnsi="仿宋" w:eastAsia="仿宋" w:cs="仿宋"/>
                <w:sz w:val="28"/>
                <w:szCs w:val="28"/>
              </w:rPr>
              <w:t>背靠背付款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458" w:type="dxa"/>
            <w:vMerge w:val="restart"/>
            <w:shd w:val="clear" w:color="auto" w:fill="auto"/>
          </w:tcPr>
          <w:p>
            <w:pPr>
              <w:spacing w:line="360" w:lineRule="auto"/>
              <w:ind w:left="63" w:right="63"/>
              <w:rPr>
                <w:rFonts w:ascii="仿宋" w:hAnsi="仿宋" w:eastAsia="仿宋" w:cs="仿宋"/>
                <w:sz w:val="28"/>
                <w:szCs w:val="28"/>
              </w:rPr>
            </w:pPr>
            <w:r>
              <w:rPr>
                <w:rFonts w:hint="eastAsia" w:ascii="仿宋" w:hAnsi="仿宋" w:eastAsia="仿宋" w:cs="仿宋"/>
                <w:sz w:val="28"/>
                <w:szCs w:val="28"/>
              </w:rPr>
              <w:t>供货</w:t>
            </w:r>
          </w:p>
        </w:tc>
        <w:tc>
          <w:tcPr>
            <w:tcW w:w="1473" w:type="dxa"/>
            <w:shd w:val="clear" w:color="auto" w:fill="auto"/>
          </w:tcPr>
          <w:p>
            <w:pPr>
              <w:spacing w:line="360" w:lineRule="auto"/>
              <w:ind w:left="63" w:right="63"/>
              <w:rPr>
                <w:rFonts w:ascii="仿宋" w:hAnsi="仿宋" w:eastAsia="仿宋" w:cs="仿宋"/>
                <w:sz w:val="28"/>
                <w:szCs w:val="28"/>
              </w:rPr>
            </w:pPr>
            <w:r>
              <w:rPr>
                <w:rFonts w:hint="eastAsia" w:ascii="仿宋" w:hAnsi="仿宋" w:eastAsia="仿宋" w:cs="仿宋"/>
                <w:sz w:val="28"/>
                <w:szCs w:val="28"/>
              </w:rPr>
              <w:t>供货期限</w:t>
            </w:r>
          </w:p>
        </w:tc>
        <w:tc>
          <w:tcPr>
            <w:tcW w:w="5826" w:type="dxa"/>
            <w:gridSpan w:val="4"/>
            <w:shd w:val="clear" w:color="auto" w:fill="auto"/>
          </w:tcPr>
          <w:p>
            <w:pPr>
              <w:spacing w:line="360" w:lineRule="auto"/>
              <w:ind w:left="63" w:right="63"/>
              <w:rPr>
                <w:rFonts w:ascii="仿宋" w:hAnsi="仿宋" w:eastAsia="仿宋" w:cs="仿宋"/>
                <w:sz w:val="28"/>
                <w:szCs w:val="28"/>
              </w:rPr>
            </w:pPr>
            <w:r>
              <w:rPr>
                <w:rFonts w:hint="eastAsia" w:ascii="仿宋" w:hAnsi="仿宋" w:eastAsia="仿宋" w:cs="仿宋"/>
                <w:sz w:val="28"/>
                <w:szCs w:val="28"/>
              </w:rPr>
              <w:t>合同生效后</w:t>
            </w:r>
            <w:r>
              <w:rPr>
                <w:rFonts w:hint="eastAsia" w:ascii="仿宋" w:hAnsi="仿宋" w:eastAsia="仿宋" w:cs="仿宋"/>
                <w:sz w:val="28"/>
                <w:szCs w:val="28"/>
                <w:u w:val="single"/>
              </w:rPr>
              <w:t>XX</w:t>
            </w:r>
            <w:r>
              <w:rPr>
                <w:rFonts w:hint="eastAsia" w:ascii="仿宋" w:hAnsi="仿宋" w:eastAsia="仿宋" w:cs="仿宋"/>
                <w:sz w:val="28"/>
                <w:szCs w:val="28"/>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458" w:type="dxa"/>
            <w:vMerge w:val="continue"/>
            <w:shd w:val="clear" w:color="auto" w:fill="auto"/>
          </w:tcPr>
          <w:p>
            <w:pPr>
              <w:spacing w:line="360" w:lineRule="auto"/>
              <w:ind w:left="63" w:right="63"/>
              <w:rPr>
                <w:rFonts w:ascii="仿宋" w:hAnsi="仿宋" w:eastAsia="仿宋" w:cs="仿宋"/>
                <w:sz w:val="28"/>
                <w:szCs w:val="28"/>
              </w:rPr>
            </w:pPr>
          </w:p>
        </w:tc>
        <w:tc>
          <w:tcPr>
            <w:tcW w:w="1473" w:type="dxa"/>
            <w:shd w:val="clear" w:color="auto" w:fill="auto"/>
          </w:tcPr>
          <w:p>
            <w:pPr>
              <w:spacing w:line="360" w:lineRule="auto"/>
              <w:ind w:left="63" w:right="63"/>
              <w:rPr>
                <w:rFonts w:ascii="仿宋" w:hAnsi="仿宋" w:eastAsia="仿宋" w:cs="仿宋"/>
                <w:sz w:val="28"/>
                <w:szCs w:val="28"/>
              </w:rPr>
            </w:pPr>
            <w:r>
              <w:rPr>
                <w:rFonts w:hint="eastAsia" w:ascii="仿宋" w:hAnsi="仿宋" w:eastAsia="仿宋" w:cs="仿宋"/>
                <w:sz w:val="28"/>
                <w:szCs w:val="28"/>
              </w:rPr>
              <w:t>供货方式</w:t>
            </w:r>
          </w:p>
        </w:tc>
        <w:tc>
          <w:tcPr>
            <w:tcW w:w="5826" w:type="dxa"/>
            <w:gridSpan w:val="4"/>
            <w:shd w:val="clear" w:color="auto" w:fill="auto"/>
          </w:tcPr>
          <w:p>
            <w:pPr>
              <w:spacing w:line="360" w:lineRule="auto"/>
              <w:ind w:left="63" w:right="63"/>
              <w:rPr>
                <w:rFonts w:ascii="仿宋" w:hAnsi="仿宋" w:eastAsia="仿宋" w:cs="仿宋"/>
                <w:sz w:val="28"/>
                <w:szCs w:val="28"/>
              </w:rPr>
            </w:pPr>
            <w:r>
              <w:rPr>
                <w:rFonts w:hint="eastAsia" w:ascii="仿宋" w:hAnsi="仿宋" w:eastAsia="仿宋" w:cs="仿宋"/>
                <w:sz w:val="28"/>
                <w:szCs w:val="28"/>
              </w:rPr>
              <w:t>送货上门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458" w:type="dxa"/>
            <w:shd w:val="clear" w:color="auto" w:fill="auto"/>
          </w:tcPr>
          <w:p>
            <w:pPr>
              <w:spacing w:line="360" w:lineRule="auto"/>
              <w:ind w:left="63" w:right="63"/>
              <w:rPr>
                <w:rFonts w:ascii="仿宋" w:hAnsi="仿宋" w:eastAsia="仿宋" w:cs="仿宋"/>
                <w:sz w:val="28"/>
                <w:szCs w:val="28"/>
              </w:rPr>
            </w:pPr>
            <w:r>
              <w:rPr>
                <w:rFonts w:hint="eastAsia" w:ascii="仿宋" w:hAnsi="仿宋" w:eastAsia="仿宋" w:cs="仿宋"/>
                <w:sz w:val="28"/>
                <w:szCs w:val="28"/>
              </w:rPr>
              <w:t>售后服务</w:t>
            </w:r>
          </w:p>
        </w:tc>
        <w:tc>
          <w:tcPr>
            <w:tcW w:w="7299" w:type="dxa"/>
            <w:gridSpan w:val="5"/>
            <w:shd w:val="clear" w:color="auto" w:fill="auto"/>
          </w:tcPr>
          <w:p>
            <w:pPr>
              <w:spacing w:line="360" w:lineRule="auto"/>
              <w:ind w:left="63" w:right="63"/>
              <w:rPr>
                <w:rFonts w:ascii="仿宋" w:hAnsi="仿宋" w:eastAsia="仿宋" w:cs="仿宋"/>
                <w:sz w:val="28"/>
                <w:szCs w:val="28"/>
              </w:rPr>
            </w:pPr>
            <w:r>
              <w:rPr>
                <w:rFonts w:hint="eastAsia" w:ascii="仿宋" w:hAnsi="仿宋" w:eastAsia="仿宋" w:cs="仿宋"/>
                <w:sz w:val="28"/>
                <w:szCs w:val="28"/>
              </w:rPr>
              <w:t>保修期内，在接到采购单位保修电话后，供应商应在</w:t>
            </w:r>
            <w:r>
              <w:rPr>
                <w:rFonts w:ascii="仿宋" w:hAnsi="仿宋" w:eastAsia="仿宋" w:cs="仿宋"/>
                <w:sz w:val="28"/>
                <w:szCs w:val="28"/>
              </w:rPr>
              <w:t>4</w:t>
            </w:r>
            <w:r>
              <w:rPr>
                <w:rFonts w:hint="eastAsia" w:ascii="仿宋" w:hAnsi="仿宋" w:eastAsia="仿宋" w:cs="仿宋"/>
                <w:sz w:val="28"/>
                <w:szCs w:val="28"/>
              </w:rPr>
              <w:t>小时内上门服务</w:t>
            </w:r>
          </w:p>
        </w:tc>
      </w:tr>
    </w:tbl>
    <w:p>
      <w:pPr>
        <w:spacing w:line="360" w:lineRule="auto"/>
        <w:rPr>
          <w:rFonts w:ascii="仿宋" w:hAnsi="仿宋" w:eastAsia="仿宋" w:cs="仿宋"/>
          <w:sz w:val="28"/>
          <w:szCs w:val="28"/>
        </w:rPr>
      </w:pPr>
      <w:r>
        <w:rPr>
          <w:rFonts w:hint="eastAsia" w:ascii="仿宋" w:hAnsi="仿宋" w:eastAsia="仿宋" w:cs="仿宋"/>
          <w:sz w:val="28"/>
          <w:szCs w:val="28"/>
        </w:rPr>
        <w:t>询价单位：</w:t>
      </w:r>
      <w:r>
        <w:rPr>
          <w:rFonts w:hint="eastAsia" w:ascii="仿宋" w:hAnsi="仿宋" w:eastAsia="仿宋" w:cs="仿宋"/>
          <w:sz w:val="28"/>
          <w:szCs w:val="28"/>
          <w:lang w:eastAsia="zh-CN"/>
        </w:rPr>
        <w:t>（</w:t>
      </w:r>
      <w:r>
        <w:rPr>
          <w:rFonts w:hint="eastAsia" w:ascii="仿宋" w:hAnsi="仿宋" w:eastAsia="仿宋" w:cs="仿宋"/>
          <w:sz w:val="28"/>
          <w:szCs w:val="28"/>
        </w:rPr>
        <w:t>报价单位名称并加盖公章</w:t>
      </w:r>
      <w:r>
        <w:rPr>
          <w:rFonts w:hint="eastAsia" w:ascii="仿宋" w:hAnsi="仿宋" w:eastAsia="仿宋" w:cs="仿宋"/>
          <w:sz w:val="28"/>
          <w:szCs w:val="28"/>
          <w:lang w:eastAsia="zh-CN"/>
        </w:rPr>
        <w:t>）</w:t>
      </w:r>
    </w:p>
    <w:p>
      <w:pPr>
        <w:spacing w:line="360" w:lineRule="auto"/>
        <w:rPr>
          <w:rFonts w:ascii="仿宋" w:hAnsi="仿宋" w:eastAsia="仿宋" w:cs="仿宋"/>
          <w:sz w:val="28"/>
          <w:szCs w:val="28"/>
        </w:rPr>
      </w:pPr>
      <w:r>
        <w:rPr>
          <w:rFonts w:hint="eastAsia" w:ascii="仿宋" w:hAnsi="仿宋" w:eastAsia="仿宋" w:cs="仿宋"/>
          <w:sz w:val="28"/>
          <w:szCs w:val="28"/>
        </w:rPr>
        <w:t xml:space="preserve">联系人：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法人签字：</w:t>
      </w:r>
    </w:p>
    <w:p>
      <w:pPr>
        <w:spacing w:line="360" w:lineRule="auto"/>
        <w:rPr>
          <w:rFonts w:ascii="仿宋" w:hAnsi="仿宋" w:eastAsia="仿宋" w:cs="仿宋"/>
          <w:sz w:val="28"/>
          <w:szCs w:val="28"/>
        </w:rPr>
      </w:pPr>
      <w:r>
        <w:rPr>
          <w:rFonts w:hint="eastAsia" w:ascii="仿宋" w:hAnsi="仿宋" w:eastAsia="仿宋" w:cs="仿宋"/>
          <w:sz w:val="28"/>
          <w:szCs w:val="28"/>
        </w:rPr>
        <w:t xml:space="preserve">联系电话：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经办人姓名：</w:t>
      </w:r>
    </w:p>
    <w:p>
      <w:pPr>
        <w:spacing w:line="360" w:lineRule="auto"/>
        <w:rPr>
          <w:rFonts w:ascii="仿宋" w:hAnsi="仿宋" w:eastAsia="仿宋" w:cs="仿宋"/>
          <w:sz w:val="28"/>
          <w:szCs w:val="28"/>
        </w:rPr>
      </w:pPr>
      <w:r>
        <w:rPr>
          <w:rFonts w:hint="eastAsia" w:ascii="仿宋" w:hAnsi="仿宋" w:eastAsia="仿宋" w:cs="仿宋"/>
          <w:sz w:val="28"/>
          <w:szCs w:val="28"/>
        </w:rPr>
        <w:t xml:space="preserve">传真电话：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联系电话：</w:t>
      </w:r>
    </w:p>
    <w:p>
      <w:pPr>
        <w:spacing w:line="360" w:lineRule="auto"/>
        <w:rPr>
          <w:rFonts w:ascii="仿宋" w:hAnsi="仿宋" w:eastAsia="仿宋" w:cs="仿宋"/>
          <w:sz w:val="28"/>
          <w:szCs w:val="28"/>
        </w:rPr>
      </w:pPr>
      <w:r>
        <w:rPr>
          <w:rFonts w:hint="eastAsia" w:ascii="仿宋" w:hAnsi="仿宋" w:eastAsia="仿宋" w:cs="仿宋"/>
          <w:sz w:val="28"/>
          <w:szCs w:val="28"/>
        </w:rPr>
        <w:t>发出日期：     年  月  日</w:t>
      </w:r>
    </w:p>
    <w:p>
      <w:pPr>
        <w:spacing w:line="360" w:lineRule="auto"/>
        <w:rPr>
          <w:rFonts w:ascii="仿宋" w:hAnsi="仿宋" w:eastAsia="仿宋" w:cs="仿宋"/>
          <w:sz w:val="28"/>
          <w:szCs w:val="28"/>
        </w:rPr>
      </w:pPr>
      <w:r>
        <w:rPr>
          <w:rFonts w:hint="eastAsia" w:ascii="仿宋" w:hAnsi="仿宋" w:eastAsia="仿宋" w:cs="仿宋"/>
          <w:sz w:val="28"/>
          <w:szCs w:val="28"/>
        </w:rPr>
        <w:t>填制日期：</w:t>
      </w:r>
      <w:r>
        <w:rPr>
          <w:rFonts w:hint="eastAsia" w:ascii="仿宋" w:hAnsi="仿宋" w:eastAsia="仿宋" w:cs="仿宋"/>
          <w:sz w:val="28"/>
          <w:szCs w:val="28"/>
          <w:lang w:val="en-US" w:eastAsia="zh-CN"/>
        </w:rPr>
        <w:t xml:space="preserve">  </w:t>
      </w:r>
      <w:bookmarkStart w:id="0" w:name="_GoBack"/>
      <w:bookmarkEnd w:id="0"/>
      <w:r>
        <w:rPr>
          <w:rFonts w:hint="eastAsia" w:ascii="仿宋" w:hAnsi="仿宋" w:eastAsia="仿宋" w:cs="仿宋"/>
          <w:sz w:val="28"/>
          <w:szCs w:val="28"/>
        </w:rPr>
        <w:t xml:space="preserve">   年  月  日 </w:t>
      </w:r>
    </w:p>
    <w:p>
      <w:pPr>
        <w:rPr>
          <w:rFonts w:ascii="仿宋" w:hAnsi="仿宋" w:eastAsia="仿宋" w:cs="仿宋"/>
          <w:sz w:val="28"/>
          <w:szCs w:val="28"/>
        </w:rPr>
      </w:pPr>
      <w:r>
        <w:rPr>
          <w:rFonts w:hint="eastAsia" w:ascii="仿宋" w:hAnsi="仿宋" w:eastAsia="仿宋" w:cs="仿宋"/>
          <w:sz w:val="28"/>
          <w:szCs w:val="28"/>
        </w:rPr>
        <w:br w:type="page"/>
      </w:r>
    </w:p>
    <w:p>
      <w:pPr>
        <w:spacing w:line="360" w:lineRule="auto"/>
        <w:rPr>
          <w:rFonts w:ascii="仿宋" w:hAnsi="仿宋" w:eastAsia="仿宋" w:cs="仿宋"/>
          <w:sz w:val="28"/>
          <w:szCs w:val="28"/>
        </w:rPr>
      </w:pPr>
      <w:r>
        <w:rPr>
          <w:rFonts w:hint="eastAsia" w:ascii="仿宋" w:hAnsi="仿宋" w:eastAsia="仿宋" w:cs="仿宋"/>
          <w:sz w:val="28"/>
          <w:szCs w:val="28"/>
        </w:rPr>
        <w:t>附件2：询价人报价明细表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22"/>
        <w:gridCol w:w="823"/>
        <w:gridCol w:w="822"/>
        <w:gridCol w:w="822"/>
        <w:gridCol w:w="800"/>
        <w:gridCol w:w="776"/>
        <w:gridCol w:w="707"/>
        <w:gridCol w:w="748"/>
        <w:gridCol w:w="715"/>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ind w:left="63" w:right="63"/>
              <w:jc w:val="left"/>
              <w:rPr>
                <w:rFonts w:ascii="仿宋" w:hAnsi="仿宋" w:eastAsia="仿宋" w:cs="仿宋"/>
                <w:sz w:val="28"/>
                <w:szCs w:val="28"/>
              </w:rPr>
            </w:pPr>
            <w:r>
              <w:rPr>
                <w:rFonts w:hint="eastAsia" w:ascii="仿宋" w:hAnsi="仿宋" w:eastAsia="仿宋" w:cs="仿宋"/>
                <w:sz w:val="28"/>
                <w:szCs w:val="28"/>
              </w:rPr>
              <w:t>包号</w:t>
            </w:r>
          </w:p>
        </w:tc>
        <w:tc>
          <w:tcPr>
            <w:tcW w:w="822" w:type="dxa"/>
            <w:shd w:val="clear" w:color="auto" w:fill="auto"/>
          </w:tcPr>
          <w:p>
            <w:pPr>
              <w:widowControl/>
              <w:ind w:left="63" w:right="63"/>
              <w:jc w:val="left"/>
              <w:rPr>
                <w:rFonts w:ascii="仿宋" w:hAnsi="仿宋" w:eastAsia="仿宋" w:cs="仿宋"/>
                <w:sz w:val="28"/>
                <w:szCs w:val="28"/>
              </w:rPr>
            </w:pPr>
            <w:r>
              <w:rPr>
                <w:rFonts w:hint="eastAsia" w:ascii="仿宋" w:hAnsi="仿宋" w:eastAsia="仿宋" w:cs="仿宋"/>
                <w:sz w:val="28"/>
                <w:szCs w:val="28"/>
              </w:rPr>
              <w:t>包名</w:t>
            </w:r>
          </w:p>
        </w:tc>
        <w:tc>
          <w:tcPr>
            <w:tcW w:w="823" w:type="dxa"/>
            <w:shd w:val="clear" w:color="auto" w:fill="auto"/>
          </w:tcPr>
          <w:p>
            <w:pPr>
              <w:widowControl/>
              <w:ind w:left="63" w:right="63"/>
              <w:jc w:val="left"/>
              <w:rPr>
                <w:rFonts w:ascii="仿宋" w:hAnsi="仿宋" w:eastAsia="仿宋" w:cs="仿宋"/>
                <w:sz w:val="28"/>
                <w:szCs w:val="28"/>
              </w:rPr>
            </w:pPr>
            <w:r>
              <w:rPr>
                <w:rFonts w:hint="eastAsia" w:ascii="仿宋" w:hAnsi="仿宋" w:eastAsia="仿宋" w:cs="仿宋"/>
                <w:sz w:val="28"/>
                <w:szCs w:val="28"/>
              </w:rPr>
              <w:t>货物名称</w:t>
            </w:r>
          </w:p>
        </w:tc>
        <w:tc>
          <w:tcPr>
            <w:tcW w:w="822" w:type="dxa"/>
            <w:shd w:val="clear" w:color="auto" w:fill="auto"/>
          </w:tcPr>
          <w:p>
            <w:pPr>
              <w:widowControl/>
              <w:ind w:left="63" w:right="63"/>
              <w:jc w:val="left"/>
              <w:rPr>
                <w:rFonts w:ascii="仿宋" w:hAnsi="仿宋" w:eastAsia="仿宋" w:cs="仿宋"/>
                <w:sz w:val="28"/>
                <w:szCs w:val="28"/>
              </w:rPr>
            </w:pPr>
            <w:r>
              <w:rPr>
                <w:rFonts w:hint="eastAsia" w:ascii="仿宋" w:hAnsi="仿宋" w:eastAsia="仿宋" w:cs="仿宋"/>
                <w:sz w:val="28"/>
                <w:szCs w:val="28"/>
              </w:rPr>
              <w:t>规格</w:t>
            </w:r>
          </w:p>
        </w:tc>
        <w:tc>
          <w:tcPr>
            <w:tcW w:w="822" w:type="dxa"/>
            <w:shd w:val="clear" w:color="auto" w:fill="auto"/>
          </w:tcPr>
          <w:p>
            <w:pPr>
              <w:widowControl/>
              <w:ind w:left="63" w:right="63"/>
              <w:jc w:val="left"/>
              <w:rPr>
                <w:rFonts w:ascii="仿宋" w:hAnsi="仿宋" w:eastAsia="仿宋" w:cs="仿宋"/>
                <w:sz w:val="28"/>
                <w:szCs w:val="28"/>
              </w:rPr>
            </w:pPr>
            <w:r>
              <w:rPr>
                <w:rFonts w:hint="eastAsia" w:ascii="仿宋" w:hAnsi="仿宋" w:eastAsia="仿宋" w:cs="仿宋"/>
                <w:sz w:val="28"/>
                <w:szCs w:val="28"/>
              </w:rPr>
              <w:t>品牌</w:t>
            </w:r>
          </w:p>
        </w:tc>
        <w:tc>
          <w:tcPr>
            <w:tcW w:w="800" w:type="dxa"/>
            <w:shd w:val="clear" w:color="auto" w:fill="auto"/>
          </w:tcPr>
          <w:p>
            <w:pPr>
              <w:widowControl/>
              <w:ind w:left="63" w:right="63"/>
              <w:jc w:val="left"/>
              <w:rPr>
                <w:rFonts w:ascii="仿宋" w:hAnsi="仿宋" w:eastAsia="仿宋" w:cs="仿宋"/>
                <w:sz w:val="28"/>
                <w:szCs w:val="28"/>
              </w:rPr>
            </w:pPr>
            <w:r>
              <w:rPr>
                <w:rFonts w:hint="eastAsia" w:ascii="仿宋" w:hAnsi="仿宋" w:eastAsia="仿宋" w:cs="仿宋"/>
                <w:sz w:val="28"/>
                <w:szCs w:val="28"/>
              </w:rPr>
              <w:t>型号</w:t>
            </w:r>
          </w:p>
        </w:tc>
        <w:tc>
          <w:tcPr>
            <w:tcW w:w="776" w:type="dxa"/>
            <w:shd w:val="clear" w:color="auto" w:fill="auto"/>
          </w:tcPr>
          <w:p>
            <w:pPr>
              <w:widowControl/>
              <w:ind w:left="63" w:right="63"/>
              <w:jc w:val="left"/>
              <w:rPr>
                <w:rFonts w:ascii="仿宋" w:hAnsi="仿宋" w:eastAsia="仿宋" w:cs="仿宋"/>
                <w:sz w:val="28"/>
                <w:szCs w:val="28"/>
              </w:rPr>
            </w:pPr>
            <w:r>
              <w:rPr>
                <w:rFonts w:hint="eastAsia" w:ascii="仿宋" w:hAnsi="仿宋" w:eastAsia="仿宋" w:cs="仿宋"/>
                <w:sz w:val="28"/>
                <w:szCs w:val="28"/>
              </w:rPr>
              <w:t>数量</w:t>
            </w:r>
          </w:p>
        </w:tc>
        <w:tc>
          <w:tcPr>
            <w:tcW w:w="707" w:type="dxa"/>
            <w:shd w:val="clear" w:color="auto" w:fill="auto"/>
          </w:tcPr>
          <w:p>
            <w:pPr>
              <w:widowControl/>
              <w:ind w:left="63" w:right="63"/>
              <w:jc w:val="left"/>
              <w:rPr>
                <w:rFonts w:ascii="仿宋" w:hAnsi="仿宋" w:eastAsia="仿宋" w:cs="仿宋"/>
                <w:sz w:val="28"/>
                <w:szCs w:val="28"/>
              </w:rPr>
            </w:pPr>
            <w:r>
              <w:rPr>
                <w:rFonts w:hint="eastAsia" w:ascii="仿宋" w:hAnsi="仿宋" w:eastAsia="仿宋" w:cs="仿宋"/>
                <w:sz w:val="28"/>
                <w:szCs w:val="28"/>
              </w:rPr>
              <w:t>单位</w:t>
            </w:r>
          </w:p>
        </w:tc>
        <w:tc>
          <w:tcPr>
            <w:tcW w:w="748" w:type="dxa"/>
            <w:shd w:val="clear" w:color="auto" w:fill="auto"/>
          </w:tcPr>
          <w:p>
            <w:pPr>
              <w:widowControl/>
              <w:ind w:left="63" w:right="63"/>
              <w:jc w:val="left"/>
              <w:rPr>
                <w:rFonts w:ascii="仿宋" w:hAnsi="仿宋" w:eastAsia="仿宋" w:cs="仿宋"/>
                <w:sz w:val="28"/>
                <w:szCs w:val="28"/>
              </w:rPr>
            </w:pPr>
            <w:r>
              <w:rPr>
                <w:rFonts w:hint="eastAsia" w:ascii="仿宋" w:hAnsi="仿宋" w:eastAsia="仿宋" w:cs="仿宋"/>
                <w:sz w:val="28"/>
                <w:szCs w:val="28"/>
              </w:rPr>
              <w:t>单价</w:t>
            </w:r>
          </w:p>
        </w:tc>
        <w:tc>
          <w:tcPr>
            <w:tcW w:w="715" w:type="dxa"/>
            <w:shd w:val="clear" w:color="auto" w:fill="auto"/>
          </w:tcPr>
          <w:p>
            <w:pPr>
              <w:widowControl/>
              <w:ind w:left="63" w:right="63"/>
              <w:jc w:val="left"/>
              <w:rPr>
                <w:rFonts w:ascii="仿宋" w:hAnsi="仿宋" w:eastAsia="仿宋" w:cs="仿宋"/>
                <w:sz w:val="28"/>
                <w:szCs w:val="28"/>
              </w:rPr>
            </w:pPr>
            <w:r>
              <w:rPr>
                <w:rFonts w:hint="eastAsia" w:ascii="仿宋" w:hAnsi="仿宋" w:eastAsia="仿宋" w:cs="仿宋"/>
                <w:sz w:val="28"/>
                <w:szCs w:val="28"/>
              </w:rPr>
              <w:t>总价</w:t>
            </w:r>
          </w:p>
        </w:tc>
        <w:tc>
          <w:tcPr>
            <w:tcW w:w="664" w:type="dxa"/>
            <w:shd w:val="clear" w:color="auto" w:fill="auto"/>
          </w:tcPr>
          <w:p>
            <w:pPr>
              <w:widowControl/>
              <w:ind w:left="63" w:right="63"/>
              <w:jc w:val="left"/>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ind w:left="63" w:right="63"/>
              <w:jc w:val="left"/>
              <w:rPr>
                <w:rFonts w:ascii="仿宋" w:hAnsi="仿宋" w:eastAsia="仿宋" w:cs="仿宋"/>
                <w:sz w:val="28"/>
                <w:szCs w:val="28"/>
              </w:rPr>
            </w:pPr>
          </w:p>
        </w:tc>
        <w:tc>
          <w:tcPr>
            <w:tcW w:w="822" w:type="dxa"/>
            <w:shd w:val="clear" w:color="auto" w:fill="auto"/>
          </w:tcPr>
          <w:p>
            <w:pPr>
              <w:widowControl/>
              <w:ind w:left="63" w:right="63"/>
              <w:jc w:val="left"/>
              <w:rPr>
                <w:rFonts w:ascii="仿宋" w:hAnsi="仿宋" w:eastAsia="仿宋" w:cs="仿宋"/>
                <w:sz w:val="28"/>
                <w:szCs w:val="28"/>
              </w:rPr>
            </w:pPr>
          </w:p>
        </w:tc>
        <w:tc>
          <w:tcPr>
            <w:tcW w:w="823" w:type="dxa"/>
            <w:shd w:val="clear" w:color="auto" w:fill="auto"/>
          </w:tcPr>
          <w:p>
            <w:pPr>
              <w:widowControl/>
              <w:ind w:left="63" w:right="63"/>
              <w:jc w:val="left"/>
              <w:rPr>
                <w:rFonts w:ascii="仿宋" w:hAnsi="仿宋" w:eastAsia="仿宋" w:cs="仿宋"/>
                <w:sz w:val="28"/>
                <w:szCs w:val="28"/>
              </w:rPr>
            </w:pPr>
          </w:p>
        </w:tc>
        <w:tc>
          <w:tcPr>
            <w:tcW w:w="822" w:type="dxa"/>
            <w:shd w:val="clear" w:color="auto" w:fill="auto"/>
          </w:tcPr>
          <w:p>
            <w:pPr>
              <w:widowControl/>
              <w:ind w:left="63" w:right="63"/>
              <w:jc w:val="left"/>
              <w:rPr>
                <w:rFonts w:ascii="仿宋" w:hAnsi="仿宋" w:eastAsia="仿宋" w:cs="仿宋"/>
                <w:sz w:val="28"/>
                <w:szCs w:val="28"/>
              </w:rPr>
            </w:pPr>
          </w:p>
        </w:tc>
        <w:tc>
          <w:tcPr>
            <w:tcW w:w="822" w:type="dxa"/>
            <w:shd w:val="clear" w:color="auto" w:fill="auto"/>
          </w:tcPr>
          <w:p>
            <w:pPr>
              <w:widowControl/>
              <w:ind w:left="63" w:right="63"/>
              <w:jc w:val="left"/>
              <w:rPr>
                <w:rFonts w:ascii="仿宋" w:hAnsi="仿宋" w:eastAsia="仿宋" w:cs="仿宋"/>
                <w:sz w:val="28"/>
                <w:szCs w:val="28"/>
              </w:rPr>
            </w:pPr>
          </w:p>
        </w:tc>
        <w:tc>
          <w:tcPr>
            <w:tcW w:w="800" w:type="dxa"/>
            <w:shd w:val="clear" w:color="auto" w:fill="auto"/>
          </w:tcPr>
          <w:p>
            <w:pPr>
              <w:widowControl/>
              <w:ind w:left="63" w:right="63"/>
              <w:jc w:val="left"/>
              <w:rPr>
                <w:rFonts w:ascii="仿宋" w:hAnsi="仿宋" w:eastAsia="仿宋" w:cs="仿宋"/>
                <w:sz w:val="28"/>
                <w:szCs w:val="28"/>
              </w:rPr>
            </w:pPr>
          </w:p>
        </w:tc>
        <w:tc>
          <w:tcPr>
            <w:tcW w:w="776" w:type="dxa"/>
            <w:shd w:val="clear" w:color="auto" w:fill="auto"/>
          </w:tcPr>
          <w:p>
            <w:pPr>
              <w:widowControl/>
              <w:ind w:left="63" w:right="63"/>
              <w:jc w:val="left"/>
              <w:rPr>
                <w:rFonts w:ascii="仿宋" w:hAnsi="仿宋" w:eastAsia="仿宋" w:cs="仿宋"/>
                <w:sz w:val="28"/>
                <w:szCs w:val="28"/>
              </w:rPr>
            </w:pPr>
          </w:p>
        </w:tc>
        <w:tc>
          <w:tcPr>
            <w:tcW w:w="707" w:type="dxa"/>
            <w:shd w:val="clear" w:color="auto" w:fill="auto"/>
          </w:tcPr>
          <w:p>
            <w:pPr>
              <w:widowControl/>
              <w:ind w:left="63" w:right="63"/>
              <w:jc w:val="left"/>
              <w:rPr>
                <w:rFonts w:ascii="仿宋" w:hAnsi="仿宋" w:eastAsia="仿宋" w:cs="仿宋"/>
                <w:sz w:val="28"/>
                <w:szCs w:val="28"/>
              </w:rPr>
            </w:pPr>
          </w:p>
        </w:tc>
        <w:tc>
          <w:tcPr>
            <w:tcW w:w="748" w:type="dxa"/>
            <w:shd w:val="clear" w:color="auto" w:fill="auto"/>
          </w:tcPr>
          <w:p>
            <w:pPr>
              <w:widowControl/>
              <w:ind w:left="63" w:right="63"/>
              <w:jc w:val="left"/>
              <w:rPr>
                <w:rFonts w:ascii="仿宋" w:hAnsi="仿宋" w:eastAsia="仿宋" w:cs="仿宋"/>
                <w:sz w:val="28"/>
                <w:szCs w:val="28"/>
              </w:rPr>
            </w:pPr>
          </w:p>
        </w:tc>
        <w:tc>
          <w:tcPr>
            <w:tcW w:w="715" w:type="dxa"/>
            <w:shd w:val="clear" w:color="auto" w:fill="auto"/>
          </w:tcPr>
          <w:p>
            <w:pPr>
              <w:widowControl/>
              <w:ind w:left="63" w:right="63"/>
              <w:jc w:val="left"/>
              <w:rPr>
                <w:rFonts w:ascii="仿宋" w:hAnsi="仿宋" w:eastAsia="仿宋" w:cs="仿宋"/>
                <w:sz w:val="28"/>
                <w:szCs w:val="28"/>
              </w:rPr>
            </w:pPr>
          </w:p>
        </w:tc>
        <w:tc>
          <w:tcPr>
            <w:tcW w:w="664" w:type="dxa"/>
            <w:shd w:val="clear" w:color="auto" w:fill="auto"/>
          </w:tcPr>
          <w:p>
            <w:pPr>
              <w:widowControl/>
              <w:ind w:left="63" w:right="63"/>
              <w:jc w:val="left"/>
              <w:rPr>
                <w:rFonts w:ascii="仿宋" w:hAnsi="仿宋" w:eastAsia="仿宋" w:cs="仿宋"/>
                <w:sz w:val="28"/>
                <w:szCs w:val="28"/>
              </w:rPr>
            </w:pPr>
          </w:p>
        </w:tc>
      </w:tr>
    </w:tbl>
    <w:p>
      <w:pPr>
        <w:widowControl/>
        <w:jc w:val="left"/>
        <w:rPr>
          <w:rFonts w:hint="eastAsia" w:ascii="仿宋" w:hAnsi="仿宋" w:eastAsia="仿宋" w:cs="仿宋"/>
          <w:sz w:val="28"/>
          <w:szCs w:val="28"/>
        </w:rPr>
      </w:pPr>
    </w:p>
    <w:p>
      <w:pPr>
        <w:pStyle w:val="10"/>
        <w:rPr>
          <w:rFonts w:hint="eastAsia"/>
        </w:rPr>
      </w:pPr>
      <w:r>
        <w:rPr>
          <w:rFonts w:hint="eastAsia"/>
        </w:rPr>
        <w:t xml:space="preserve"> </w:t>
      </w:r>
    </w:p>
    <w:p/>
    <w:sectPr>
      <w:headerReference r:id="rId3" w:type="default"/>
      <w:footerReference r:id="rId4" w:type="even"/>
      <w:pgSz w:w="11906" w:h="16838"/>
      <w:pgMar w:top="2098" w:right="1531"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CA135"/>
    <w:multiLevelType w:val="singleLevel"/>
    <w:tmpl w:val="938CA135"/>
    <w:lvl w:ilvl="0" w:tentative="0">
      <w:start w:val="1"/>
      <w:numFmt w:val="decimal"/>
      <w:lvlText w:val="%1."/>
      <w:lvlJc w:val="left"/>
      <w:pPr>
        <w:tabs>
          <w:tab w:val="left" w:pos="312"/>
        </w:tabs>
        <w:ind w:left="525" w:firstLine="0"/>
      </w:pPr>
    </w:lvl>
  </w:abstractNum>
  <w:abstractNum w:abstractNumId="1">
    <w:nsid w:val="99B4319D"/>
    <w:multiLevelType w:val="singleLevel"/>
    <w:tmpl w:val="99B4319D"/>
    <w:lvl w:ilvl="0" w:tentative="0">
      <w:start w:val="1"/>
      <w:numFmt w:val="chineseCounting"/>
      <w:suff w:val="nothing"/>
      <w:lvlText w:val="%1．"/>
      <w:lvlJc w:val="left"/>
      <w:rPr>
        <w:rFonts w:hint="eastAsia"/>
      </w:rPr>
    </w:lvl>
  </w:abstractNum>
  <w:abstractNum w:abstractNumId="2">
    <w:nsid w:val="BB288967"/>
    <w:multiLevelType w:val="singleLevel"/>
    <w:tmpl w:val="BB288967"/>
    <w:lvl w:ilvl="0" w:tentative="0">
      <w:start w:val="1"/>
      <w:numFmt w:val="decimal"/>
      <w:lvlText w:val="%1."/>
      <w:lvlJc w:val="left"/>
      <w:pPr>
        <w:tabs>
          <w:tab w:val="left" w:pos="312"/>
        </w:tabs>
      </w:pPr>
    </w:lvl>
  </w:abstractNum>
  <w:abstractNum w:abstractNumId="3">
    <w:nsid w:val="E743160D"/>
    <w:multiLevelType w:val="singleLevel"/>
    <w:tmpl w:val="E743160D"/>
    <w:lvl w:ilvl="0" w:tentative="0">
      <w:start w:val="1"/>
      <w:numFmt w:val="decimal"/>
      <w:lvlText w:val="%1."/>
      <w:lvlJc w:val="left"/>
      <w:pPr>
        <w:tabs>
          <w:tab w:val="left" w:pos="312"/>
        </w:tabs>
        <w:ind w:left="525" w:firstLine="0"/>
      </w:pPr>
    </w:lvl>
  </w:abstractNum>
  <w:abstractNum w:abstractNumId="4">
    <w:nsid w:val="FDC8C56A"/>
    <w:multiLevelType w:val="singleLevel"/>
    <w:tmpl w:val="FDC8C56A"/>
    <w:lvl w:ilvl="0" w:tentative="0">
      <w:start w:val="1"/>
      <w:numFmt w:val="chineseCounting"/>
      <w:suff w:val="nothing"/>
      <w:lvlText w:val="（%1）"/>
      <w:lvlJc w:val="left"/>
      <w:rPr>
        <w:rFonts w:hint="eastAsia"/>
      </w:rPr>
    </w:lvl>
  </w:abstractNum>
  <w:abstractNum w:abstractNumId="5">
    <w:nsid w:val="176245EA"/>
    <w:multiLevelType w:val="singleLevel"/>
    <w:tmpl w:val="176245EA"/>
    <w:lvl w:ilvl="0" w:tentative="0">
      <w:start w:val="1"/>
      <w:numFmt w:val="decimal"/>
      <w:lvlText w:val="%1."/>
      <w:lvlJc w:val="left"/>
      <w:pPr>
        <w:tabs>
          <w:tab w:val="left" w:pos="420"/>
        </w:tabs>
        <w:ind w:left="845" w:hanging="425"/>
      </w:pPr>
      <w:rPr>
        <w:rFonts w:hint="default"/>
      </w:rPr>
    </w:lvl>
  </w:abstractNum>
  <w:abstractNum w:abstractNumId="6">
    <w:nsid w:val="2305DF85"/>
    <w:multiLevelType w:val="singleLevel"/>
    <w:tmpl w:val="2305DF85"/>
    <w:lvl w:ilvl="0" w:tentative="0">
      <w:start w:val="1"/>
      <w:numFmt w:val="chineseCounting"/>
      <w:suff w:val="nothing"/>
      <w:lvlText w:val="（%1）"/>
      <w:lvlJc w:val="left"/>
      <w:pPr>
        <w:ind w:left="0" w:firstLine="420"/>
      </w:pPr>
      <w:rPr>
        <w:rFonts w:hint="eastAsia"/>
      </w:rPr>
    </w:lvl>
  </w:abstractNum>
  <w:abstractNum w:abstractNumId="7">
    <w:nsid w:val="74C8301A"/>
    <w:multiLevelType w:val="singleLevel"/>
    <w:tmpl w:val="74C8301A"/>
    <w:lvl w:ilvl="0" w:tentative="0">
      <w:start w:val="1"/>
      <w:numFmt w:val="decimal"/>
      <w:lvlText w:val="%1."/>
      <w:lvlJc w:val="left"/>
      <w:pPr>
        <w:tabs>
          <w:tab w:val="left" w:pos="312"/>
        </w:tabs>
      </w:pPr>
    </w:lvl>
  </w:abstractNum>
  <w:num w:numId="1">
    <w:abstractNumId w:val="1"/>
  </w:num>
  <w:num w:numId="2">
    <w:abstractNumId w:val="2"/>
  </w:num>
  <w:num w:numId="3">
    <w:abstractNumId w:val="6"/>
  </w:num>
  <w:num w:numId="4">
    <w:abstractNumId w:val="4"/>
  </w:num>
  <w:num w:numId="5">
    <w:abstractNumId w:val="0"/>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4YzMzMGMzYjMxMzU2ZTI1MmMyMzMyZmY2ZGE5MTcifQ=="/>
  </w:docVars>
  <w:rsids>
    <w:rsidRoot w:val="005D017C"/>
    <w:rsid w:val="00210C59"/>
    <w:rsid w:val="005D017C"/>
    <w:rsid w:val="00675DEF"/>
    <w:rsid w:val="00871A9B"/>
    <w:rsid w:val="00EC4426"/>
    <w:rsid w:val="16656BCC"/>
    <w:rsid w:val="26751DF6"/>
    <w:rsid w:val="6EA7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1"/>
    <w:semiHidden/>
    <w:unhideWhenUsed/>
    <w:qFormat/>
    <w:uiPriority w:val="99"/>
    <w:pPr>
      <w:spacing w:after="120"/>
    </w:pPr>
  </w:style>
  <w:style w:type="paragraph" w:styleId="3">
    <w:name w:val="footer"/>
    <w:basedOn w:val="1"/>
    <w:link w:val="9"/>
    <w:unhideWhenUsed/>
    <w:uiPriority w:val="0"/>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styleId="7">
    <w:name w:val="page number"/>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character" w:customStyle="1" w:styleId="11">
    <w:name w:val="正文文本 字符"/>
    <w:basedOn w:val="6"/>
    <w:link w:val="2"/>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4300</Words>
  <Characters>4780</Characters>
  <Lines>36</Lines>
  <Paragraphs>10</Paragraphs>
  <TotalTime>1</TotalTime>
  <ScaleCrop>false</ScaleCrop>
  <LinksUpToDate>false</LinksUpToDate>
  <CharactersWithSpaces>4886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2022-12-05T04:17:00Z</dcterms:created>
  <dc:creator>颖 罗</dc:creator>
  <cp:lastModifiedBy>嘿ಠﭛಠ咻啵曼</cp:lastModifiedBy>
  <dcterms:modified xsi:type="dcterms:W3CDTF">2022-12-05T06:49:08Z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BEF206D4A0DA4303B5442ABE07B03D41</vt:lpwstr>
  </property>
</Properties>
</file>