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themeColor="text1"/>
          <w:sz w:val="24"/>
          <w:szCs w:val="24"/>
          <w14:textFill>
            <w14:solidFill>
              <w14:schemeClr w14:val="tx1"/>
            </w14:solidFill>
          </w14:textFill>
        </w:rPr>
      </w:pPr>
      <w:bookmarkStart w:id="10" w:name="_GoBack"/>
      <w:r>
        <w:rPr>
          <w:rFonts w:hint="eastAsia" w:ascii="宋体" w:hAnsi="宋体" w:eastAsia="宋体" w:cs="宋体"/>
          <w:b/>
          <w:color w:val="000000" w:themeColor="text1"/>
          <w:sz w:val="24"/>
          <w:szCs w:val="24"/>
          <w:lang w:eastAsia="zh-CN"/>
          <w14:textFill>
            <w14:solidFill>
              <w14:schemeClr w14:val="tx1"/>
            </w14:solidFill>
          </w14:textFill>
        </w:rPr>
        <w:t>中粮糖业劳务服务集中采购项目（第五期：装卸业务服务和原糖下料等工作外包服务采购）</w:t>
      </w:r>
      <w:r>
        <w:rPr>
          <w:rFonts w:hint="eastAsia" w:ascii="宋体" w:hAnsi="宋体" w:eastAsia="宋体" w:cs="宋体"/>
          <w:b/>
          <w:color w:val="000000" w:themeColor="text1"/>
          <w:sz w:val="24"/>
          <w:szCs w:val="24"/>
          <w14:textFill>
            <w14:solidFill>
              <w14:schemeClr w14:val="tx1"/>
            </w14:solidFill>
          </w14:textFill>
        </w:rPr>
        <w:t>竞争性磋商</w:t>
      </w:r>
      <w:r>
        <w:rPr>
          <w:rFonts w:hint="eastAsia" w:ascii="宋体" w:hAnsi="宋体" w:cs="宋体"/>
          <w:b/>
          <w:color w:val="000000" w:themeColor="text1"/>
          <w:sz w:val="24"/>
          <w:szCs w:val="24"/>
          <w:lang w:val="en-US" w:eastAsia="zh-CN"/>
          <w14:textFill>
            <w14:solidFill>
              <w14:schemeClr w14:val="tx1"/>
            </w14:solidFill>
          </w14:textFill>
        </w:rPr>
        <w:t>二次</w:t>
      </w:r>
      <w:r>
        <w:rPr>
          <w:rFonts w:hint="eastAsia" w:ascii="宋体" w:hAnsi="宋体" w:eastAsia="宋体" w:cs="宋体"/>
          <w:b/>
          <w:color w:val="000000" w:themeColor="text1"/>
          <w:sz w:val="24"/>
          <w:szCs w:val="24"/>
          <w14:textFill>
            <w14:solidFill>
              <w14:schemeClr w14:val="tx1"/>
            </w14:solidFill>
          </w14:textFill>
        </w:rPr>
        <w:t>公告</w:t>
      </w:r>
    </w:p>
    <w:bookmarkEnd w:id="10"/>
    <w:p>
      <w:pPr>
        <w:widowControl/>
        <w:spacing w:line="360" w:lineRule="auto"/>
        <w:ind w:firstLine="480" w:firstLineChars="200"/>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内蒙古华晟工程项目管理有限公司受中粮糖业有限公司委托，就</w:t>
      </w:r>
      <w:r>
        <w:rPr>
          <w:rFonts w:hint="eastAsia" w:ascii="宋体" w:hAnsi="宋体" w:eastAsia="宋体" w:cs="宋体"/>
          <w:color w:val="000000" w:themeColor="text1"/>
          <w:sz w:val="24"/>
          <w:szCs w:val="24"/>
          <w:lang w:eastAsia="zh-CN"/>
          <w14:textFill>
            <w14:solidFill>
              <w14:schemeClr w14:val="tx1"/>
            </w14:solidFill>
          </w14:textFill>
        </w:rPr>
        <w:t>中粮糖业劳务服务集中采购项目（第五期：装卸业务服务和原糖下料等工作外包服务采购）</w:t>
      </w:r>
      <w:r>
        <w:rPr>
          <w:rFonts w:hint="eastAsia" w:ascii="宋体" w:hAnsi="宋体" w:cs="宋体"/>
          <w:color w:val="000000" w:themeColor="text1"/>
          <w:sz w:val="24"/>
          <w:szCs w:val="24"/>
          <w:lang w:val="en-US" w:eastAsia="zh-CN"/>
          <w14:textFill>
            <w14:solidFill>
              <w14:schemeClr w14:val="tx1"/>
            </w14:solidFill>
          </w14:textFill>
        </w:rPr>
        <w:t>二次</w:t>
      </w:r>
      <w:r>
        <w:rPr>
          <w:rFonts w:hint="eastAsia" w:ascii="宋体" w:hAnsi="宋体" w:eastAsia="宋体" w:cs="宋体"/>
          <w:color w:val="000000" w:themeColor="text1"/>
          <w:sz w:val="24"/>
          <w:szCs w:val="24"/>
          <w14:textFill>
            <w14:solidFill>
              <w14:schemeClr w14:val="tx1"/>
            </w14:solidFill>
          </w14:textFill>
        </w:rPr>
        <w:t>进行</w:t>
      </w:r>
      <w:bookmarkStart w:id="0" w:name="_Hlk126334683"/>
      <w:r>
        <w:rPr>
          <w:rFonts w:hint="eastAsia" w:ascii="宋体" w:hAnsi="宋体" w:eastAsia="宋体" w:cs="宋体"/>
          <w:color w:val="000000" w:themeColor="text1"/>
          <w:sz w:val="24"/>
          <w:szCs w:val="24"/>
          <w14:textFill>
            <w14:solidFill>
              <w14:schemeClr w14:val="tx1"/>
            </w14:solidFill>
          </w14:textFill>
        </w:rPr>
        <w:t>竞争性磋商</w:t>
      </w:r>
      <w:bookmarkEnd w:id="0"/>
      <w:r>
        <w:rPr>
          <w:rFonts w:hint="eastAsia" w:ascii="宋体" w:hAnsi="宋体" w:eastAsia="宋体" w:cs="宋体"/>
          <w:color w:val="000000" w:themeColor="text1"/>
          <w:sz w:val="24"/>
          <w:szCs w:val="24"/>
          <w14:textFill>
            <w14:solidFill>
              <w14:schemeClr w14:val="tx1"/>
            </w14:solidFill>
          </w14:textFill>
        </w:rPr>
        <w:t>采购。欢迎符合资格条件的供应商人前来报名参加。</w:t>
      </w:r>
    </w:p>
    <w:p>
      <w:pPr>
        <w:widowControl/>
        <w:spacing w:line="360" w:lineRule="auto"/>
        <w:ind w:firstLine="198"/>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一、项目名称：</w:t>
      </w:r>
    </w:p>
    <w:p>
      <w:pPr>
        <w:widowControl/>
        <w:spacing w:line="360" w:lineRule="auto"/>
        <w:ind w:firstLine="480" w:firstLineChars="200"/>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中粮糖业劳务服务集中采购项目（第五期：装卸业务服务和原糖下料等工作外包服务采购）</w:t>
      </w:r>
      <w:r>
        <w:rPr>
          <w:rFonts w:hint="eastAsia" w:ascii="宋体" w:hAnsi="宋体" w:cs="宋体"/>
          <w:color w:val="000000" w:themeColor="text1"/>
          <w:sz w:val="24"/>
          <w:szCs w:val="24"/>
          <w:lang w:val="en-US" w:eastAsia="zh-CN"/>
          <w14:textFill>
            <w14:solidFill>
              <w14:schemeClr w14:val="tx1"/>
            </w14:solidFill>
          </w14:textFill>
        </w:rPr>
        <w:t>二次</w:t>
      </w:r>
    </w:p>
    <w:p>
      <w:pPr>
        <w:widowControl/>
        <w:spacing w:line="360" w:lineRule="auto"/>
        <w:ind w:firstLine="480" w:firstLineChars="200"/>
        <w:jc w:val="left"/>
        <w:rPr>
          <w:rFonts w:hint="eastAsia" w:ascii="宋体" w:hAnsi="宋体" w:eastAsia="宋体" w:cs="宋体"/>
          <w:color w:val="000000" w:themeColor="text1"/>
          <w:sz w:val="24"/>
          <w:szCs w:val="24"/>
          <w:highlight w:val="yellow"/>
          <w:shd w:val="clear" w:color="auto" w:fill="FFFF0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采购文件编号：</w:t>
      </w:r>
      <w:r>
        <w:rPr>
          <w:rFonts w:hint="eastAsia" w:ascii="宋体" w:hAnsi="宋体" w:eastAsia="宋体" w:cs="宋体"/>
          <w:color w:val="000000" w:themeColor="text1"/>
          <w:sz w:val="24"/>
          <w:szCs w:val="24"/>
          <w:highlight w:val="none"/>
          <w14:textFill>
            <w14:solidFill>
              <w14:schemeClr w14:val="tx1"/>
            </w14:solidFill>
          </w14:textFill>
        </w:rPr>
        <w:t>HSZB-GC-2023083</w:t>
      </w:r>
    </w:p>
    <w:p>
      <w:pPr>
        <w:widowControl/>
        <w:numPr>
          <w:ilvl w:val="0"/>
          <w:numId w:val="1"/>
        </w:numPr>
        <w:adjustRightInd w:val="0"/>
        <w:snapToGrid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项目内容：</w:t>
      </w:r>
    </w:p>
    <w:p>
      <w:pPr>
        <w:pStyle w:val="4"/>
        <w:ind w:left="0" w:leftChars="0" w:firstLine="0" w:firstLineChars="0"/>
        <w:rPr>
          <w:rFonts w:hint="eastAsia" w:ascii="宋体" w:hAnsi="宋体" w:eastAsia="宋体" w:cs="宋体"/>
          <w:bCs/>
          <w:color w:val="000000" w:themeColor="text1"/>
          <w:sz w:val="24"/>
          <w:szCs w:val="24"/>
          <w:lang w:val="en-US" w:eastAsia="zh-CN"/>
          <w14:textFill>
            <w14:solidFill>
              <w14:schemeClr w14:val="tx1"/>
            </w14:solidFill>
          </w14:textFill>
        </w:rPr>
      </w:pPr>
      <w:bookmarkStart w:id="1" w:name="_Toc508974874"/>
      <w:bookmarkStart w:id="2" w:name="_Toc13479"/>
      <w:bookmarkStart w:id="3" w:name="_Toc83194059"/>
      <w:r>
        <w:rPr>
          <w:rFonts w:hint="eastAsia" w:ascii="宋体" w:hAnsi="宋体" w:eastAsia="宋体" w:cs="宋体"/>
          <w:bCs/>
          <w:color w:val="000000" w:themeColor="text1"/>
          <w:sz w:val="24"/>
          <w:szCs w:val="24"/>
          <w:lang w:val="en-US" w:eastAsia="zh-CN"/>
          <w14:textFill>
            <w14:solidFill>
              <w14:schemeClr w14:val="tx1"/>
            </w14:solidFill>
          </w14:textFill>
        </w:rPr>
        <w:t>包件2：</w:t>
      </w:r>
      <w:r>
        <w:rPr>
          <w:rFonts w:hint="eastAsia" w:ascii="宋体" w:hAnsi="宋体" w:eastAsia="宋体" w:cs="宋体"/>
          <w:color w:val="000000" w:themeColor="text1"/>
          <w:sz w:val="24"/>
          <w:szCs w:val="24"/>
          <w:lang w:eastAsia="zh-CN"/>
          <w14:textFill>
            <w14:solidFill>
              <w14:schemeClr w14:val="tx1"/>
            </w14:solidFill>
          </w14:textFill>
        </w:rPr>
        <w:t>原糖下料等工作外包服务采购</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1.服务内容：（1）铲车、翻斗车作业。（2）原料糖进库、出库接卸劳务服务。（3）零星工作。（4）使用工程车辆。</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auto"/>
          <w:sz w:val="24"/>
          <w:szCs w:val="24"/>
        </w:rPr>
        <w:t>2.服务时间：8个月，2023年9月1日—2024年4月30日</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具体时间以签订合同为准</w:t>
      </w:r>
      <w:r>
        <w:rPr>
          <w:rFonts w:hint="eastAsia" w:ascii="宋体" w:hAnsi="宋体" w:cs="宋体"/>
          <w:color w:val="auto"/>
          <w:sz w:val="24"/>
          <w:szCs w:val="24"/>
          <w:lang w:eastAsia="zh-CN"/>
        </w:rPr>
        <w:t>）</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3.服务地点：以合共签订为准。</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4.采购项目预算金额（人民币）：</w:t>
      </w:r>
      <w:r>
        <w:rPr>
          <w:rFonts w:hint="eastAsia" w:ascii="宋体" w:hAnsi="宋体" w:eastAsia="宋体" w:cs="宋体"/>
          <w:color w:val="000000" w:themeColor="text1"/>
          <w:sz w:val="24"/>
          <w:szCs w:val="24"/>
          <w:highlight w:val="none"/>
          <w:lang w:val="en-US" w:eastAsia="zh-CN"/>
          <w14:textFill>
            <w14:solidFill>
              <w14:schemeClr w14:val="tx1"/>
            </w14:solidFill>
          </w14:textFill>
        </w:rPr>
        <w:t>367.7万</w:t>
      </w:r>
      <w:r>
        <w:rPr>
          <w:rFonts w:hint="eastAsia" w:ascii="宋体" w:hAnsi="宋体" w:eastAsia="宋体" w:cs="宋体"/>
          <w:color w:val="000000" w:themeColor="text1"/>
          <w:sz w:val="24"/>
          <w:szCs w:val="24"/>
          <w:highlight w:val="none"/>
          <w14:textFill>
            <w14:solidFill>
              <w14:schemeClr w14:val="tx1"/>
            </w14:solidFill>
          </w14:textFill>
        </w:rPr>
        <w:t>元（本项目为框架招标，按实进行结算）。</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5.成交供应商数量：1家。</w:t>
      </w:r>
    </w:p>
    <w:p>
      <w:pPr>
        <w:autoSpaceDE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themeColor="text1"/>
          <w:sz w:val="24"/>
          <w:szCs w:val="24"/>
          <w:highlight w:val="none"/>
          <w14:textFill>
            <w14:solidFill>
              <w14:schemeClr w14:val="tx1"/>
            </w14:solidFill>
          </w14:textFill>
        </w:rPr>
        <w:t>6.技术要求</w:t>
      </w:r>
      <w:r>
        <w:rPr>
          <w:rFonts w:hint="eastAsia" w:ascii="宋体" w:hAnsi="宋体" w:eastAsia="宋体" w:cs="宋体"/>
          <w:bCs/>
          <w:color w:val="000000" w:themeColor="text1"/>
          <w:sz w:val="24"/>
          <w:szCs w:val="24"/>
          <w:highlight w:val="none"/>
          <w14:textFill>
            <w14:solidFill>
              <w14:schemeClr w14:val="tx1"/>
            </w14:solidFill>
          </w14:textFill>
        </w:rPr>
        <w:t>具体详见竞争性磋商文件中的“采购需求”。</w:t>
      </w:r>
    </w:p>
    <w:bookmarkEnd w:id="1"/>
    <w:bookmarkEnd w:id="2"/>
    <w:bookmarkEnd w:id="3"/>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bookmarkStart w:id="4" w:name="_Toc508974875"/>
      <w:r>
        <w:rPr>
          <w:rFonts w:hint="eastAsia" w:ascii="宋体" w:hAnsi="宋体" w:eastAsia="宋体" w:cs="宋体"/>
          <w:b/>
          <w:bCs/>
          <w:color w:val="000000" w:themeColor="text1"/>
          <w:sz w:val="24"/>
          <w:szCs w:val="24"/>
          <w:highlight w:val="none"/>
          <w14:textFill>
            <w14:solidFill>
              <w14:schemeClr w14:val="tx1"/>
            </w14:solidFill>
          </w14:textFill>
        </w:rPr>
        <w:t>三、合格供应商资格：</w:t>
      </w:r>
    </w:p>
    <w:p>
      <w:pPr>
        <w:pStyle w:val="5"/>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包件2</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bookmarkStart w:id="5" w:name="_Hlk44256257"/>
      <w:r>
        <w:rPr>
          <w:rFonts w:hint="eastAsia" w:ascii="宋体" w:hAnsi="宋体" w:eastAsia="宋体" w:cs="宋体"/>
          <w:color w:val="000000" w:themeColor="text1"/>
          <w:sz w:val="24"/>
          <w:szCs w:val="24"/>
          <w14:textFill>
            <w14:solidFill>
              <w14:schemeClr w14:val="tx1"/>
            </w14:solidFill>
          </w14:textFill>
        </w:rPr>
        <w:t>.具有中华人民共和国法律合法注册成立的公司。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6" w:name="_Hlk140407736"/>
      <w:r>
        <w:rPr>
          <w:rFonts w:hint="eastAsia" w:ascii="宋体" w:hAnsi="宋体" w:eastAsia="宋体" w:cs="宋体"/>
          <w:color w:val="auto"/>
          <w:sz w:val="24"/>
          <w:szCs w:val="24"/>
          <w:highlight w:val="none"/>
        </w:rPr>
        <w:t>. 具有1个及以上的散装货物劳务服务类似项目业绩；</w:t>
      </w:r>
    </w:p>
    <w:bookmarkEnd w:id="6"/>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rPr>
        <w:t>具有</w:t>
      </w:r>
      <w:r>
        <w:rPr>
          <w:rFonts w:hint="eastAsia" w:ascii="宋体" w:hAnsi="宋体" w:eastAsia="宋体" w:cs="宋体"/>
          <w:color w:val="auto"/>
          <w:kern w:val="0"/>
          <w:sz w:val="24"/>
          <w:szCs w:val="24"/>
          <w:highlight w:val="none"/>
        </w:rPr>
        <w:t>自有或者租赁（提供租赁合同）至少</w:t>
      </w:r>
      <w:r>
        <w:rPr>
          <w:rFonts w:hint="eastAsia" w:ascii="宋体" w:hAnsi="宋体" w:eastAsia="宋体" w:cs="宋体"/>
          <w:color w:val="auto"/>
          <w:kern w:val="0"/>
          <w:sz w:val="24"/>
          <w:szCs w:val="24"/>
          <w:highlight w:val="none"/>
          <w:lang w:val="en-US" w:eastAsia="zh-CN"/>
        </w:rPr>
        <w:t>4辆</w:t>
      </w:r>
      <w:r>
        <w:rPr>
          <w:rFonts w:hint="eastAsia" w:ascii="宋体" w:hAnsi="宋体" w:eastAsia="宋体" w:cs="宋体"/>
          <w:color w:val="auto"/>
          <w:kern w:val="0"/>
          <w:sz w:val="24"/>
          <w:szCs w:val="24"/>
          <w:highlight w:val="none"/>
        </w:rPr>
        <w:t>50型铲车、1辆中型自卸货车、3辆轻型自卸货车的证明材料（以自有车辆以购</w:t>
      </w:r>
      <w:r>
        <w:rPr>
          <w:rFonts w:hint="eastAsia" w:ascii="宋体" w:hAnsi="宋体" w:eastAsia="宋体" w:cs="宋体"/>
          <w:color w:val="auto"/>
          <w:kern w:val="0"/>
          <w:sz w:val="24"/>
          <w:szCs w:val="24"/>
          <w:highlight w:val="none"/>
          <w:lang w:val="en-US" w:eastAsia="zh-CN"/>
        </w:rPr>
        <w:t>车</w:t>
      </w:r>
      <w:r>
        <w:rPr>
          <w:rFonts w:hint="eastAsia" w:ascii="宋体" w:hAnsi="宋体" w:eastAsia="宋体" w:cs="宋体"/>
          <w:color w:val="auto"/>
          <w:kern w:val="0"/>
          <w:sz w:val="24"/>
          <w:szCs w:val="24"/>
          <w:highlight w:val="none"/>
        </w:rPr>
        <w:t>合同</w:t>
      </w:r>
      <w:r>
        <w:rPr>
          <w:rFonts w:hint="eastAsia" w:ascii="宋体" w:hAnsi="宋体" w:eastAsia="宋体" w:cs="宋体"/>
          <w:color w:val="auto"/>
          <w:kern w:val="0"/>
          <w:sz w:val="24"/>
          <w:szCs w:val="24"/>
          <w:highlight w:val="none"/>
          <w:lang w:val="en-US" w:eastAsia="zh-CN"/>
        </w:rPr>
        <w:t>或购车发票或其他能证明所有权的材料</w:t>
      </w:r>
      <w:r>
        <w:rPr>
          <w:rFonts w:hint="eastAsia" w:ascii="宋体" w:hAnsi="宋体" w:eastAsia="宋体" w:cs="宋体"/>
          <w:color w:val="auto"/>
          <w:kern w:val="0"/>
          <w:sz w:val="24"/>
          <w:szCs w:val="24"/>
          <w:highlight w:val="none"/>
        </w:rPr>
        <w:t>为准，租赁车辆以租赁合同为准）</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4.具有道路运输许可证；</w:t>
      </w:r>
    </w:p>
    <w:bookmarkEnd w:id="5"/>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5.具有良好的商业信誉和健全的财务会计制度；</w:t>
      </w:r>
    </w:p>
    <w:p>
      <w:pPr>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6. </w:t>
      </w:r>
      <w:r>
        <w:rPr>
          <w:rFonts w:hint="eastAsia" w:ascii="宋体" w:hAnsi="宋体" w:eastAsia="宋体" w:cs="宋体"/>
          <w:color w:val="000000" w:themeColor="text1"/>
          <w:kern w:val="2"/>
          <w:sz w:val="24"/>
          <w:szCs w:val="24"/>
          <w:lang w:val="en-US" w:eastAsia="zh-CN" w:bidi="ar-SA"/>
          <w14:textFill>
            <w14:solidFill>
              <w14:schemeClr w14:val="tx1"/>
            </w14:solidFill>
          </w14:textFill>
        </w:rPr>
        <w:t>具有一般纳税人认定资格，服务类6%税率和运输类9%税率的增值税专用发票的复印件；</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 具有未被列入“信用中国”网站（www.creditchina.gov.cn）失信被执行人名单、重大税收违法案件当事人名单和中国政府采购网（www.ccgp.gov.cn）政府采购严重违法失信行为记录名单。</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8.具有未被列入国家企业信用信息公示系统（http://www.gsxt.gov.cn/index.html）严重违法失信企业名单；</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9.不接受中粮糖业供应商黑名单（以中粮糖业下发的黑名单为准）的企业参与投标；</w:t>
      </w:r>
    </w:p>
    <w:p>
      <w:pPr>
        <w:pStyle w:val="4"/>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 本次采购不接受联合体投标；</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与采购人存在利害关系可能影响采购招标公正性的法人、其他组织或者个人，不得参加磋商响应；单位负责人为同一人或者存在控股、管理关系的不同单位，不得参加采购项目磋商响应；存在以上情况的，在通过资格预审的情况下，不允许潜在供应商参与投标。</w:t>
      </w:r>
    </w:p>
    <w:p>
      <w:pPr>
        <w:rPr>
          <w:rFonts w:hint="eastAsia" w:ascii="宋体" w:hAnsi="宋体" w:eastAsia="宋体" w:cs="宋体"/>
          <w:sz w:val="24"/>
          <w:szCs w:val="24"/>
          <w:lang w:val="en-US" w:eastAsia="zh-CN"/>
        </w:rPr>
      </w:pPr>
    </w:p>
    <w:bookmarkEnd w:id="4"/>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四、购买竞争性磋</w:t>
      </w:r>
      <w:r>
        <w:rPr>
          <w:rFonts w:hint="eastAsia" w:ascii="宋体" w:hAnsi="宋体" w:eastAsia="宋体" w:cs="宋体"/>
          <w:b/>
          <w:bCs/>
          <w:color w:val="000000" w:themeColor="text1"/>
          <w:sz w:val="24"/>
          <w:szCs w:val="24"/>
          <w:highlight w:val="none"/>
          <w14:textFill>
            <w14:solidFill>
              <w14:schemeClr w14:val="tx1"/>
            </w14:solidFill>
          </w14:textFill>
        </w:rPr>
        <w:t>商文件时间及地点：</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bookmarkStart w:id="7" w:name="_Toc83194061"/>
      <w:bookmarkStart w:id="8" w:name="_Toc508974876"/>
      <w:r>
        <w:rPr>
          <w:rFonts w:hint="eastAsia" w:ascii="宋体" w:hAnsi="宋体" w:eastAsia="宋体" w:cs="宋体"/>
          <w:color w:val="000000" w:themeColor="text1"/>
          <w:sz w:val="24"/>
          <w:szCs w:val="24"/>
          <w:highlight w:val="none"/>
          <w14:textFill>
            <w14:solidFill>
              <w14:schemeClr w14:val="tx1"/>
            </w14:solidFill>
          </w14:textFill>
        </w:rPr>
        <w:t>供应商需在2023年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日—2023年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eastAsia="zh-CN"/>
          <w14:textFill>
            <w14:solidFill>
              <w14:schemeClr w14:val="tx1"/>
            </w14:solidFill>
          </w14:textFill>
        </w:rPr>
        <w:t>16:30</w:t>
      </w:r>
      <w:r>
        <w:rPr>
          <w:rFonts w:hint="eastAsia" w:ascii="宋体" w:hAnsi="宋体" w:eastAsia="宋体" w:cs="宋体"/>
          <w:sz w:val="24"/>
          <w:szCs w:val="24"/>
          <w:highlight w:val="none"/>
        </w:rPr>
        <w:t>中招</w:t>
      </w:r>
      <w:r>
        <w:rPr>
          <w:rFonts w:hint="eastAsia" w:ascii="宋体" w:hAnsi="宋体" w:eastAsia="宋体" w:cs="宋体"/>
          <w:sz w:val="24"/>
          <w:szCs w:val="24"/>
        </w:rPr>
        <w:t>联合招标采购网（网址为：</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365trade.com.cn/）购买竞争性磋商文件。合格供应商可在上述规定的时间内获取竞争性磋商文件并按照竞争性磋商文件要求参加竞争性磋商。逾期不再办理。未按规定获取竞争性磋商文件的响应文件将被拒绝。" </w:instrText>
      </w:r>
      <w:r>
        <w:rPr>
          <w:rFonts w:hint="eastAsia" w:ascii="宋体" w:hAnsi="宋体" w:eastAsia="宋体" w:cs="宋体"/>
          <w:sz w:val="24"/>
          <w:szCs w:val="24"/>
        </w:rPr>
        <w:fldChar w:fldCharType="separate"/>
      </w:r>
      <w:r>
        <w:rPr>
          <w:rFonts w:hint="eastAsia" w:ascii="宋体" w:hAnsi="宋体" w:eastAsia="宋体" w:cs="宋体"/>
          <w:sz w:val="24"/>
          <w:szCs w:val="24"/>
        </w:rPr>
        <w:t>http://www.365trade.com.cn/）购买竞争性磋商文件。合格供应商可在上述规定的时间内获取竞争性磋商文件并按照竞争性磋商文件要求参加竞争性磋商。逾期不再办理。未按规定获取竞争性磋商文件的响应文件将被拒绝。</w:t>
      </w:r>
      <w:r>
        <w:rPr>
          <w:rFonts w:hint="eastAsia" w:ascii="宋体" w:hAnsi="宋体" w:eastAsia="宋体" w:cs="宋体"/>
          <w:sz w:val="24"/>
          <w:szCs w:val="24"/>
        </w:rPr>
        <w:fldChar w:fldCharType="end"/>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1、报名时，报名人需要上传以下材料：</w:t>
      </w:r>
    </w:p>
    <w:p>
      <w:pPr>
        <w:pStyle w:val="5"/>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包件2：</w:t>
      </w:r>
    </w:p>
    <w:p>
      <w:pPr>
        <w:pStyle w:val="4"/>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（1）提供有效的营业执照（副本）；有效的开户行许可证/基本存款账户信息；</w:t>
      </w:r>
    </w:p>
    <w:p>
      <w:pPr>
        <w:pStyle w:val="4"/>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（2）提供近三年（2020年至今）具有一个及以上</w:t>
      </w:r>
      <w:r>
        <w:rPr>
          <w:rFonts w:hint="eastAsia" w:ascii="宋体" w:hAnsi="宋体" w:eastAsia="宋体" w:cs="宋体"/>
          <w:sz w:val="24"/>
          <w:szCs w:val="24"/>
        </w:rPr>
        <w:t>散装货物劳务服务</w:t>
      </w:r>
      <w:r>
        <w:rPr>
          <w:rFonts w:hint="eastAsia" w:ascii="宋体" w:hAnsi="宋体" w:eastAsia="宋体" w:cs="宋体"/>
          <w:color w:val="000000" w:themeColor="text1"/>
          <w:kern w:val="0"/>
          <w:sz w:val="24"/>
          <w:szCs w:val="24"/>
          <w14:textFill>
            <w14:solidFill>
              <w14:schemeClr w14:val="tx1"/>
            </w14:solidFill>
          </w14:textFill>
        </w:rPr>
        <w:t>类似项目业绩的证明材料（以合同或订单为准）；</w:t>
      </w:r>
    </w:p>
    <w:p>
      <w:pPr>
        <w:pStyle w:val="4"/>
        <w:spacing w:line="36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（3）提供自有或者租赁（提供租赁合同）至少4辆50型铲车、1辆中型自卸货车、3辆轻型自卸货车的证明材料；（以自有车辆以购</w:t>
      </w:r>
      <w:r>
        <w:rPr>
          <w:rFonts w:hint="eastAsia" w:ascii="宋体" w:hAnsi="宋体" w:eastAsia="宋体" w:cs="宋体"/>
          <w:color w:val="auto"/>
          <w:kern w:val="0"/>
          <w:sz w:val="24"/>
          <w:szCs w:val="24"/>
          <w:highlight w:val="none"/>
          <w:lang w:val="en-US" w:eastAsia="zh-CN"/>
        </w:rPr>
        <w:t>车</w:t>
      </w:r>
      <w:r>
        <w:rPr>
          <w:rFonts w:hint="eastAsia" w:ascii="宋体" w:hAnsi="宋体" w:eastAsia="宋体" w:cs="宋体"/>
          <w:color w:val="auto"/>
          <w:kern w:val="0"/>
          <w:sz w:val="24"/>
          <w:szCs w:val="24"/>
          <w:highlight w:val="none"/>
        </w:rPr>
        <w:t>合同</w:t>
      </w:r>
      <w:r>
        <w:rPr>
          <w:rFonts w:hint="eastAsia" w:ascii="宋体" w:hAnsi="宋体" w:eastAsia="宋体" w:cs="宋体"/>
          <w:color w:val="auto"/>
          <w:kern w:val="0"/>
          <w:sz w:val="24"/>
          <w:szCs w:val="24"/>
          <w:highlight w:val="none"/>
          <w:lang w:val="en-US" w:eastAsia="zh-CN"/>
        </w:rPr>
        <w:t>或购车发票或其他能证明所有权的材料</w:t>
      </w:r>
      <w:r>
        <w:rPr>
          <w:rFonts w:hint="eastAsia" w:ascii="宋体" w:hAnsi="宋体" w:eastAsia="宋体" w:cs="宋体"/>
          <w:color w:val="auto"/>
          <w:kern w:val="0"/>
          <w:sz w:val="24"/>
          <w:szCs w:val="24"/>
          <w:highlight w:val="none"/>
        </w:rPr>
        <w:t>为准，租赁车辆以租赁合同为准）</w:t>
      </w:r>
    </w:p>
    <w:p>
      <w:pPr>
        <w:pStyle w:val="4"/>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（4）提供道路运输许可证；</w:t>
      </w:r>
    </w:p>
    <w:p>
      <w:pPr>
        <w:pStyle w:val="4"/>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（5）提供本企业近三年（2019、2020、2021年或2020、2021、2022年）财务报表或第三方财务审计报告；</w:t>
      </w:r>
    </w:p>
    <w:p>
      <w:pPr>
        <w:spacing w:line="360" w:lineRule="auto"/>
        <w:ind w:firstLine="480" w:firstLineChars="20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（6）提供一般纳税人认定资格证明</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sz w:val="24"/>
          <w:szCs w:val="24"/>
          <w:highlight w:val="none"/>
        </w:rPr>
        <w:t>服务类6%税率和运输类9%税率</w:t>
      </w:r>
      <w:r>
        <w:rPr>
          <w:rFonts w:hint="eastAsia" w:ascii="宋体" w:hAnsi="宋体" w:eastAsia="宋体" w:cs="宋体"/>
          <w:color w:val="auto"/>
          <w:kern w:val="0"/>
          <w:sz w:val="24"/>
          <w:szCs w:val="24"/>
          <w:highlight w:val="none"/>
        </w:rPr>
        <w:t>的</w:t>
      </w:r>
      <w:r>
        <w:rPr>
          <w:rFonts w:hint="eastAsia" w:ascii="宋体" w:hAnsi="宋体" w:eastAsia="宋体" w:cs="宋体"/>
          <w:color w:val="000000" w:themeColor="text1"/>
          <w:kern w:val="0"/>
          <w:sz w:val="24"/>
          <w:szCs w:val="24"/>
          <w14:textFill>
            <w14:solidFill>
              <w14:schemeClr w14:val="tx1"/>
            </w14:solidFill>
          </w14:textFill>
        </w:rPr>
        <w:t>增值税专用发票的复印件；</w:t>
      </w:r>
    </w:p>
    <w:p>
      <w:pPr>
        <w:spacing w:line="360" w:lineRule="auto"/>
        <w:ind w:firstLine="480" w:firstLineChars="200"/>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（7）提供未被列入“信用中国”网站（www.creditchina.gov.cn）失信被执行人名单、重大税收违法案件当事人名单和中国政府采购网（www.ccgp.gov.cn）政府采购严重违法失信行为记录名单。</w:t>
      </w:r>
    </w:p>
    <w:p>
      <w:pPr>
        <w:pStyle w:val="4"/>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（8）提供</w:t>
      </w:r>
      <w:r>
        <w:rPr>
          <w:rFonts w:hint="eastAsia" w:ascii="宋体" w:hAnsi="宋体" w:eastAsia="宋体" w:cs="宋体"/>
          <w:color w:val="000000" w:themeColor="text1"/>
          <w:sz w:val="24"/>
          <w:szCs w:val="24"/>
          <w14:textFill>
            <w14:solidFill>
              <w14:schemeClr w14:val="tx1"/>
            </w14:solidFill>
          </w14:textFill>
        </w:rPr>
        <w:t>未被列入国家企业信用信息公示系统（http://www.gsxt.gov.cn/index.html）严重违法失信企业名单查询结果网站截图；</w:t>
      </w:r>
    </w:p>
    <w:p>
      <w:pPr>
        <w:spacing w:line="360" w:lineRule="auto"/>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提供法定代表人证明书或授权委托书原件</w:t>
      </w:r>
    </w:p>
    <w:p>
      <w:pPr>
        <w:pStyle w:val="4"/>
        <w:spacing w:line="360" w:lineRule="auto"/>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备注：法定代表人须上传法人证明材料及身份证原件，若为被授权人须上传一份法人授权委托书和身份证原件；</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（10）提供数据保密协议（附件1）</w:t>
      </w:r>
    </w:p>
    <w:p>
      <w:pPr>
        <w:pStyle w:val="4"/>
        <w:spacing w:line="360" w:lineRule="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以上（1）至（10）项按顺序扫描成一个PDF文件上传。</w:t>
      </w:r>
    </w:p>
    <w:p>
      <w:pPr>
        <w:rPr>
          <w:rFonts w:hint="eastAsia" w:ascii="宋体" w:hAnsi="宋体" w:eastAsia="宋体" w:cs="宋体"/>
          <w:sz w:val="24"/>
          <w:szCs w:val="24"/>
          <w:lang w:val="en-US" w:eastAsia="zh-CN"/>
        </w:rPr>
      </w:pPr>
    </w:p>
    <w:p>
      <w:pPr>
        <w:pStyle w:val="4"/>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2、竞争性磋商文件售价：1000元/套</w:t>
      </w:r>
      <w:r>
        <w:rPr>
          <w:rFonts w:hint="eastAsia" w:ascii="宋体" w:hAnsi="宋体" w:eastAsia="宋体" w:cs="宋体"/>
          <w:color w:val="000000" w:themeColor="text1"/>
          <w:sz w:val="24"/>
          <w:szCs w:val="24"/>
          <w:lang w:val="en-US" w:eastAsia="zh-CN"/>
          <w14:textFill>
            <w14:solidFill>
              <w14:schemeClr w14:val="tx1"/>
            </w14:solidFill>
          </w14:textFill>
        </w:rPr>
        <w:t>/包件</w:t>
      </w:r>
      <w:r>
        <w:rPr>
          <w:rFonts w:hint="eastAsia" w:ascii="宋体" w:hAnsi="宋体" w:eastAsia="宋体" w:cs="宋体"/>
          <w:color w:val="000000" w:themeColor="text1"/>
          <w:sz w:val="24"/>
          <w:szCs w:val="24"/>
          <w14:textFill>
            <w14:solidFill>
              <w14:schemeClr w14:val="tx1"/>
            </w14:solidFill>
          </w14:textFill>
        </w:rPr>
        <w:t>，售后不退。</w:t>
      </w:r>
    </w:p>
    <w:p>
      <w:pPr>
        <w:pStyle w:val="4"/>
        <w:adjustRightInd w:val="0"/>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具体打款信息如下：</w:t>
      </w:r>
    </w:p>
    <w:p>
      <w:pPr>
        <w:pStyle w:val="4"/>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开户银行：兴业银行呼和浩特分行营业部</w:t>
      </w:r>
    </w:p>
    <w:p>
      <w:pPr>
        <w:pStyle w:val="4"/>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收款单位: 内蒙古华晟工程项目管理有限公司</w:t>
      </w:r>
    </w:p>
    <w:p>
      <w:pPr>
        <w:pStyle w:val="4"/>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银行账号：592010100100885229</w:t>
      </w:r>
    </w:p>
    <w:p>
      <w:pPr>
        <w:pStyle w:val="4"/>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银行行号：309191002015</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（1）投标人完成费用支付后投标人即报名成功，获得下载招标文件的权限。未在报名截止前支付招标文件费用的投标单位无法获得下载招标文件权限，且不具备参与本项目投标的资格。</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人针对投标人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人必须在制作电子投标文件之前完成CA证书的办理，并使用CA证书进行加密后才能投标；否则将无法正常投标。CA证书具体办理流程参见中招联合招标采购平台账户中“北京CA申请”“CA申请帮助”“CA办理指南”查看，也可拨打中招联合招标采购平台统一服务热线010-86397110进行咨询。</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投标文件的制作</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1、投标人通过“环境检测”下载并安装检测工具；</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2、安装完成后启动检测工具，逐一安装检测工具中的插件；</w:t>
      </w:r>
    </w:p>
    <w:p>
      <w:pPr>
        <w:pStyle w:val="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3、打开从中招联合招标采购平台上下载的后缀名为.zzlh的电子招标文件，按提示进行电子投标文件的制作；</w:t>
      </w:r>
    </w:p>
    <w:p>
      <w:pPr>
        <w:pStyle w:val="4"/>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4、使用CA对制作好的电子投标文件进行加密并导</w:t>
      </w:r>
      <w:r>
        <w:rPr>
          <w:rFonts w:hint="eastAsia" w:ascii="宋体" w:hAnsi="宋体" w:eastAsia="宋体" w:cs="宋体"/>
          <w:color w:val="000000" w:themeColor="text1"/>
          <w:sz w:val="24"/>
          <w:szCs w:val="24"/>
          <w:highlight w:val="none"/>
          <w14:textFill>
            <w14:solidFill>
              <w14:schemeClr w14:val="tx1"/>
            </w14:solidFill>
          </w14:textFill>
        </w:rPr>
        <w:t>出加密电子投标文件。</w:t>
      </w:r>
    </w:p>
    <w:p>
      <w:pPr>
        <w:spacing w:line="360" w:lineRule="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五、响应文件递交截止时间</w:t>
      </w:r>
    </w:p>
    <w:p>
      <w:pPr>
        <w:tabs>
          <w:tab w:val="left" w:pos="426"/>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响应文件提交的截止时间(响应截止时间，下同)为2023年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日上午09：</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0时，供应商应在截止时间前通过中招联合招标采购网（网址为：http://www.365trade.com.cn/）递交电子响应文件。</w:t>
      </w:r>
    </w:p>
    <w:p>
      <w:pPr>
        <w:tabs>
          <w:tab w:val="left" w:pos="426"/>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响应文件逾期送达的或者未送达指定地点的，采购人不予受理。初次使用本交易平台的供应商应为上传响应文件留出足够的时间，防止因为发生不可预见的事件造成响应失败。</w:t>
      </w:r>
    </w:p>
    <w:p>
      <w:pPr>
        <w:tabs>
          <w:tab w:val="left" w:pos="426"/>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响应文件开启地点：中招联合招标采购网（网址为：http://www.365trade.com.cn/）</w:t>
      </w:r>
    </w:p>
    <w:bookmarkEnd w:id="7"/>
    <w:bookmarkEnd w:id="8"/>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六、响应文件递交截止时间</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响应文件递交截止时间：2023年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日9:</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0前</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响应文件电子版递交至：中招联合招标采购网（网址为：</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"http://www.365trade.com.cn/"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http://www.365trade.com.cn/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七、有意向的供应商按下列步骤进行操作：</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（1）中招联合招标采购网（网址为：http://www.365trade.com.cn/，以下简称交易平台）注册成为交易平台的供应商（如此前已完成注册，则可免此步）。</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（2）在中招联合招标采购网（网址为：http://www.365trade.com.cn/）“服务指南”中有详细的操作步骤，供应商可根据此步骤进行注册、报名、投标（响应）及了解各项环节。</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（3）从2023年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日到2023年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日从交易平台本项目的在线交易页面，点击下载竞争性磋商文件等资料。代理机构的项目负责人在收到潜在供应商提交的全部资料并审查完其填报的相关信息后，</w:t>
      </w:r>
      <w:r>
        <w:rPr>
          <w:rFonts w:hint="eastAsia" w:ascii="宋体" w:hAnsi="宋体" w:eastAsia="宋体" w:cs="宋体"/>
          <w:color w:val="000000" w:themeColor="text1"/>
          <w:sz w:val="24"/>
          <w:szCs w:val="24"/>
          <w14:textFill>
            <w14:solidFill>
              <w14:schemeClr w14:val="tx1"/>
            </w14:solidFill>
          </w14:textFill>
        </w:rPr>
        <w:t>将确认潜在供应商的报名情况，各潜在供应商即可下载竞争性磋商文件及其附件。</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（4）此后，潜在供应商应随时关注在交易平台的招标（采购）公告栏下可能发布的有关本项目的变更公告</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八、发布媒体</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中国招标投标公共服务平台www.cebpubservice.com</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此公告只在以上平台发布，其他任何媒体转载无效。</w:t>
      </w:r>
    </w:p>
    <w:p>
      <w:pPr>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九、联系方式</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1、采购人联系方式：</w:t>
      </w:r>
    </w:p>
    <w:p>
      <w:pPr>
        <w:spacing w:line="360" w:lineRule="auto"/>
        <w:ind w:left="420" w:left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中粮(唐山)糖业有限公司</w:t>
      </w:r>
    </w:p>
    <w:p>
      <w:pPr>
        <w:spacing w:line="360" w:lineRule="auto"/>
        <w:ind w:left="420" w:left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pacing w:val="6"/>
          <w:sz w:val="24"/>
          <w:szCs w:val="24"/>
          <w:shd w:val="clear" w:color="auto" w:fill="FFFFFF"/>
          <w14:textFill>
            <w14:solidFill>
              <w14:schemeClr w14:val="tx1"/>
            </w14:solidFill>
          </w14:textFill>
        </w:rPr>
        <w:t>肖跃</w:t>
      </w:r>
    </w:p>
    <w:p>
      <w:pPr>
        <w:spacing w:line="360" w:lineRule="auto"/>
        <w:ind w:left="420" w:left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电话：18231535777</w:t>
      </w:r>
    </w:p>
    <w:p>
      <w:pPr>
        <w:spacing w:line="360" w:lineRule="auto"/>
        <w:ind w:left="420" w:left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中粮糖业辽宁有限公司</w:t>
      </w:r>
    </w:p>
    <w:p>
      <w:pPr>
        <w:spacing w:line="360"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联系人：李</w:t>
      </w:r>
      <w:r>
        <w:rPr>
          <w:rFonts w:hint="eastAsia" w:ascii="宋体" w:hAnsi="宋体" w:eastAsia="宋体" w:cs="宋体"/>
          <w:sz w:val="24"/>
          <w:szCs w:val="24"/>
        </w:rPr>
        <w:t>广德</w:t>
      </w:r>
    </w:p>
    <w:p>
      <w:pPr>
        <w:spacing w:line="360" w:lineRule="auto"/>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电话：13624179396</w:t>
      </w:r>
    </w:p>
    <w:p>
      <w:pPr>
        <w:spacing w:line="360" w:lineRule="auto"/>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2、采购业务监督人联系方式：</w:t>
      </w:r>
    </w:p>
    <w:p>
      <w:pPr>
        <w:spacing w:line="360" w:lineRule="auto"/>
        <w:ind w:firstLine="480" w:firstLine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pacing w:val="6"/>
          <w:sz w:val="24"/>
          <w:szCs w:val="24"/>
          <w:shd w:val="clear" w:color="auto" w:fill="FFFFFF"/>
          <w14:textFill>
            <w14:solidFill>
              <w14:schemeClr w14:val="tx1"/>
            </w14:solidFill>
          </w14:textFill>
        </w:rPr>
        <w:t xml:space="preserve"> 刘海燕</w:t>
      </w:r>
    </w:p>
    <w:p>
      <w:pPr>
        <w:spacing w:line="360" w:lineRule="auto"/>
        <w:ind w:firstLine="480" w:firstLine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sz w:val="24"/>
          <w:szCs w:val="24"/>
        </w:rPr>
        <w:t>电话：</w:t>
      </w:r>
      <w:r>
        <w:rPr>
          <w:rFonts w:hint="eastAsia" w:ascii="宋体" w:hAnsi="宋体" w:eastAsia="宋体" w:cs="宋体"/>
          <w:color w:val="000000" w:themeColor="text1"/>
          <w:spacing w:val="6"/>
          <w:sz w:val="24"/>
          <w:szCs w:val="24"/>
          <w:shd w:val="clear" w:color="auto" w:fill="FFFFFF"/>
          <w14:textFill>
            <w14:solidFill>
              <w14:schemeClr w14:val="tx1"/>
            </w14:solidFill>
          </w14:textFill>
        </w:rPr>
        <w:t>13941786993</w:t>
      </w:r>
    </w:p>
    <w:p>
      <w:pPr>
        <w:spacing w:line="360" w:lineRule="auto"/>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3、代理机构联系方式：</w:t>
      </w:r>
    </w:p>
    <w:p>
      <w:pPr>
        <w:spacing w:line="360" w:lineRule="auto"/>
        <w:ind w:left="420" w:left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代理机构：内蒙古华晟工程项目管理有限公司</w:t>
      </w:r>
    </w:p>
    <w:p>
      <w:pPr>
        <w:spacing w:line="360" w:lineRule="auto"/>
        <w:ind w:left="420" w:left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地址：内蒙古自治区呼和浩特市赛罕区锡林南路盈嘉国际综合楼27层</w:t>
      </w:r>
    </w:p>
    <w:p>
      <w:pPr>
        <w:spacing w:line="360" w:lineRule="auto"/>
        <w:ind w:left="420" w:left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联系人：郭亚楠、 张越君</w:t>
      </w:r>
    </w:p>
    <w:p>
      <w:pPr>
        <w:spacing w:line="360" w:lineRule="auto"/>
        <w:ind w:left="420" w:left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联系电话：15231513220、18847081800</w:t>
      </w:r>
    </w:p>
    <w:p>
      <w:pPr>
        <w:spacing w:line="360" w:lineRule="auto"/>
        <w:ind w:left="420" w:left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电子信箱： guoyanan@nmghuasheng.com</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4、中粮糖业纪检监督：</w:t>
      </w:r>
    </w:p>
    <w:p>
      <w:pPr>
        <w:spacing w:line="360" w:lineRule="auto"/>
        <w:ind w:left="420" w:left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地址：北京市朝阳区朝阳门南大街8号中粮福临门大厦9层905房间，中粮糖业纪委办公室收，邮编100020</w:t>
      </w:r>
    </w:p>
    <w:p>
      <w:pPr>
        <w:spacing w:line="360" w:lineRule="auto"/>
        <w:ind w:left="420" w:leftChars="200"/>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pacing w:val="6"/>
          <w:sz w:val="24"/>
          <w:szCs w:val="24"/>
          <w:shd w:val="clear" w:color="auto" w:fill="FFFFFF"/>
          <w14:textFill>
            <w14:solidFill>
              <w14:schemeClr w14:val="tx1"/>
            </w14:solidFill>
          </w14:textFill>
        </w:rPr>
        <w:t>电话：010-85017235</w:t>
      </w:r>
    </w:p>
    <w:p>
      <w:pPr>
        <w:pStyle w:val="2"/>
        <w:rPr>
          <w:rFonts w:hint="eastAsia"/>
        </w:rPr>
      </w:pPr>
    </w:p>
    <w:p>
      <w:pPr>
        <w:pStyle w:val="4"/>
        <w:rPr>
          <w:rFonts w:hint="eastAsia" w:ascii="宋体" w:hAnsi="宋体" w:eastAsia="宋体" w:cs="宋体"/>
          <w:color w:val="000000" w:themeColor="text1"/>
          <w:spacing w:val="6"/>
          <w:sz w:val="24"/>
          <w:szCs w:val="24"/>
          <w:shd w:val="clear" w:color="auto" w:fill="FFFFFF"/>
          <w14:textFill>
            <w14:solidFill>
              <w14:schemeClr w14:val="tx1"/>
            </w14:solidFill>
          </w14:textFill>
        </w:rPr>
      </w:pPr>
    </w:p>
    <w:p>
      <w:pPr>
        <w:pStyle w:val="5"/>
        <w:jc w:val="right"/>
        <w:rPr>
          <w:rFonts w:hint="eastAsia" w:ascii="宋体" w:hAnsi="宋体" w:eastAsia="宋体" w:cs="宋体"/>
          <w:color w:val="000000" w:themeColor="text1"/>
          <w:spacing w:val="6"/>
          <w:sz w:val="24"/>
          <w:szCs w:val="24"/>
          <w:shd w:val="clear" w:color="auto" w:fill="FFFFFF"/>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中粮糖业有限公司</w:t>
      </w:r>
    </w:p>
    <w:p>
      <w:pPr>
        <w:rPr>
          <w:rFonts w:hint="eastAsia" w:ascii="宋体" w:hAnsi="宋体" w:eastAsia="宋体" w:cs="宋体"/>
          <w:sz w:val="24"/>
          <w:szCs w:val="24"/>
        </w:rPr>
      </w:pPr>
    </w:p>
    <w:p>
      <w:pPr>
        <w:spacing w:line="360" w:lineRule="auto"/>
        <w:ind w:firstLine="6376" w:firstLineChars="265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2023年</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日</w:t>
      </w:r>
    </w:p>
    <w:p>
      <w:pPr>
        <w:pStyle w:val="4"/>
        <w:rPr>
          <w:rFonts w:hint="eastAsia" w:ascii="宋体" w:hAnsi="宋体" w:eastAsia="宋体" w:cs="宋体"/>
          <w:sz w:val="24"/>
          <w:szCs w:val="24"/>
          <w:highlight w:val="yellow"/>
        </w:rPr>
      </w:pPr>
    </w:p>
    <w:p>
      <w:pPr>
        <w:pStyle w:val="4"/>
        <w:rPr>
          <w:rFonts w:hint="eastAsia" w:ascii="宋体" w:hAnsi="宋体" w:eastAsia="宋体" w:cs="宋体"/>
          <w:sz w:val="24"/>
          <w:szCs w:val="24"/>
          <w:highlight w:val="yellow"/>
        </w:rPr>
      </w:pPr>
    </w:p>
    <w:p>
      <w:pPr>
        <w:pStyle w:val="4"/>
        <w:rPr>
          <w:rFonts w:hint="eastAsia" w:ascii="宋体" w:hAnsi="宋体" w:eastAsia="宋体" w:cs="宋体"/>
          <w:sz w:val="24"/>
          <w:szCs w:val="24"/>
          <w:highlight w:val="yellow"/>
        </w:rPr>
      </w:pPr>
    </w:p>
    <w:p>
      <w:pPr>
        <w:pStyle w:val="4"/>
        <w:rPr>
          <w:rFonts w:hint="eastAsia" w:ascii="宋体" w:hAnsi="宋体" w:eastAsia="宋体" w:cs="宋体"/>
          <w:sz w:val="24"/>
          <w:szCs w:val="24"/>
          <w:highlight w:val="yellow"/>
        </w:rPr>
      </w:pPr>
    </w:p>
    <w:p>
      <w:pPr>
        <w:pStyle w:val="4"/>
        <w:ind w:firstLine="0"/>
        <w:rPr>
          <w:rFonts w:hint="eastAsia" w:ascii="宋体" w:hAnsi="宋体" w:eastAsia="宋体" w:cs="宋体"/>
          <w:sz w:val="24"/>
          <w:szCs w:val="24"/>
          <w:highlight w:val="yellow"/>
        </w:rPr>
      </w:pPr>
    </w:p>
    <w:p>
      <w:pPr>
        <w:pStyle w:val="5"/>
        <w:rPr>
          <w:rFonts w:hint="eastAsia" w:ascii="宋体" w:hAnsi="宋体" w:eastAsia="宋体" w:cs="宋体"/>
          <w:sz w:val="24"/>
          <w:szCs w:val="24"/>
          <w:highlight w:val="yellow"/>
        </w:rPr>
      </w:pPr>
    </w:p>
    <w:p>
      <w:pPr>
        <w:rPr>
          <w:rFonts w:hint="eastAsia" w:ascii="宋体" w:hAnsi="宋体" w:eastAsia="宋体" w:cs="宋体"/>
          <w:sz w:val="24"/>
          <w:szCs w:val="24"/>
          <w:highlight w:val="yellow"/>
        </w:rPr>
      </w:pPr>
    </w:p>
    <w:p>
      <w:pPr>
        <w:pStyle w:val="4"/>
        <w:rPr>
          <w:rFonts w:hint="eastAsia" w:ascii="宋体" w:hAnsi="宋体" w:eastAsia="宋体" w:cs="宋体"/>
          <w:sz w:val="24"/>
          <w:szCs w:val="24"/>
          <w:highlight w:val="yellow"/>
        </w:rPr>
      </w:pPr>
    </w:p>
    <w:p>
      <w:pPr>
        <w:pStyle w:val="5"/>
        <w:rPr>
          <w:rFonts w:hint="eastAsia" w:ascii="宋体" w:hAnsi="宋体" w:eastAsia="宋体" w:cs="宋体"/>
          <w:sz w:val="24"/>
          <w:szCs w:val="24"/>
        </w:rPr>
      </w:pPr>
    </w:p>
    <w:p>
      <w:pPr>
        <w:rPr>
          <w:rFonts w:hint="eastAsia" w:ascii="宋体" w:hAnsi="宋体" w:eastAsia="宋体" w:cs="宋体"/>
          <w:sz w:val="24"/>
          <w:szCs w:val="24"/>
          <w:highlight w:val="yellow"/>
        </w:rPr>
      </w:pPr>
    </w:p>
    <w:p>
      <w:pPr>
        <w:pStyle w:val="2"/>
        <w:rPr>
          <w:rFonts w:hint="eastAsia" w:ascii="宋体" w:hAnsi="宋体" w:eastAsia="宋体" w:cs="宋体"/>
          <w:sz w:val="24"/>
          <w:szCs w:val="24"/>
          <w:highlight w:val="yellow"/>
        </w:rPr>
      </w:pPr>
    </w:p>
    <w:p>
      <w:pPr>
        <w:pStyle w:val="2"/>
        <w:rPr>
          <w:rFonts w:hint="eastAsia" w:ascii="宋体" w:hAnsi="宋体" w:eastAsia="宋体" w:cs="宋体"/>
          <w:sz w:val="24"/>
          <w:szCs w:val="24"/>
          <w:highlight w:val="yellow"/>
        </w:rPr>
      </w:pPr>
    </w:p>
    <w:p>
      <w:pPr>
        <w:pStyle w:val="4"/>
        <w:rPr>
          <w:rFonts w:hint="eastAsia" w:ascii="宋体" w:hAnsi="宋体" w:eastAsia="宋体" w:cs="宋体"/>
          <w:sz w:val="24"/>
          <w:szCs w:val="24"/>
        </w:rPr>
      </w:pP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附件1：</w:t>
      </w:r>
    </w:p>
    <w:p>
      <w:pPr>
        <w:spacing w:line="360" w:lineRule="auto"/>
        <w:jc w:val="center"/>
        <w:rPr>
          <w:rFonts w:hint="eastAsia" w:ascii="宋体" w:hAnsi="宋体" w:eastAsia="宋体" w:cs="宋体"/>
          <w:b/>
          <w:bCs/>
          <w:color w:val="000000"/>
          <w:sz w:val="24"/>
          <w:szCs w:val="24"/>
        </w:rPr>
      </w:pPr>
      <w:bookmarkStart w:id="9" w:name="_Toc18531_WPSOffice_Level1"/>
      <w:r>
        <w:rPr>
          <w:rFonts w:hint="eastAsia" w:ascii="宋体" w:hAnsi="宋体" w:eastAsia="宋体" w:cs="宋体"/>
          <w:b/>
          <w:bCs/>
          <w:color w:val="000000"/>
          <w:sz w:val="24"/>
          <w:szCs w:val="24"/>
        </w:rPr>
        <w:t>保密协议</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甲方：</w:t>
      </w:r>
    </w:p>
    <w:p>
      <w:pPr>
        <w:spacing w:line="360" w:lineRule="auto"/>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乙方：</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保密项目</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乙方因参加与甲方关于中粮糖业辽宁公司</w:t>
      </w:r>
      <w:r>
        <w:rPr>
          <w:rFonts w:hint="eastAsia" w:ascii="宋体" w:hAnsi="宋体" w:eastAsia="宋体" w:cs="宋体"/>
          <w:color w:val="000000"/>
          <w:sz w:val="24"/>
          <w:szCs w:val="24"/>
          <w:u w:val="single"/>
          <w:lang w:eastAsia="zh-CN"/>
        </w:rPr>
        <w:t>中粮糖业劳务服务集中采购项目（第五期：装卸业务服务和原糖下料等工作外包服务采购）</w:t>
      </w:r>
      <w:r>
        <w:rPr>
          <w:rFonts w:hint="eastAsia" w:ascii="宋体" w:hAnsi="宋体" w:eastAsia="宋体" w:cs="宋体"/>
          <w:sz w:val="24"/>
          <w:szCs w:val="24"/>
        </w:rPr>
        <w:t>招标项目的有关竞标工作，已经知悉甲方关于该项目的商业秘密。为</w:t>
      </w:r>
      <w:r>
        <w:rPr>
          <w:rFonts w:hint="eastAsia" w:ascii="宋体" w:hAnsi="宋体" w:eastAsia="宋体" w:cs="宋体"/>
          <w:color w:val="000000"/>
          <w:sz w:val="24"/>
          <w:szCs w:val="24"/>
        </w:rPr>
        <w:t>明确乙方的保密义务，甲、乙双方本着平等自愿、公平诚信的原则，依据《中华人名共和国劳动法》《中华人民共和国反不正当竞争法》订立本保密协议。</w:t>
      </w:r>
    </w:p>
    <w:p>
      <w:pPr>
        <w:numPr>
          <w:ilvl w:val="0"/>
          <w:numId w:val="2"/>
        </w:num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保密内容及范围</w:t>
      </w:r>
    </w:p>
    <w:p>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标的信息：包括标的内容、工作要求、采购文件等甲方所提供材料。</w:t>
      </w:r>
    </w:p>
    <w:p>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经营信息：包括客户名称、地址及联系方式，需求信息、定价政策、项目组人员构成、费用预算等资料。</w:t>
      </w:r>
    </w:p>
    <w:p>
      <w:pPr>
        <w:numPr>
          <w:ilvl w:val="0"/>
          <w:numId w:val="3"/>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其他事项：甲方依照法律法规（如通过与项目对方当事人缔约）和有关协议（如技术合同等）的约定要求乙方承担保密义务的其他事项。</w:t>
      </w:r>
    </w:p>
    <w:p>
      <w:pPr>
        <w:numPr>
          <w:ilvl w:val="0"/>
          <w:numId w:val="2"/>
        </w:num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乙方的保密义务</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主动采取加密措施对上述所列及之商业秘密进行保护，防止不承担同等保密义务的任何第三者知悉及使用；</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不得刺探或以其他不正当手段（包括复制、拍照等）获取与本职工作或本身业务无关的甲方关于该项目的商业秘密。</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不得向不承担同等保密义务的任何第三人披露甲方关于该项目的商业秘密；</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不得允许（包括出借、赠与、出租、转让等行为）或协助不承担同等保密义务的任何第三方使用甲方关于该项目的商业秘密；</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不论因何种原因终止参与甲方关于该项目工作后，都不得利用该项目之商业秘密为其他与甲方有竞争关系的企业服务；</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该项目的商业秘密所有权最终全部归属甲方，乙方不得利用自身对项目不同程度的了解申请对该项目的商业秘密所有权，在本协议签订前乙方已依法具有某些所有权者除外；</w:t>
      </w:r>
    </w:p>
    <w:p>
      <w:pPr>
        <w:numPr>
          <w:ilvl w:val="0"/>
          <w:numId w:val="4"/>
        </w:num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如发现甲方有关该项目的商业秘密被泄露或自己过失泄露秘密，应当采取有效措施防止泄密进一步扩大，并及时向甲方公司报告。</w:t>
      </w:r>
    </w:p>
    <w:p>
      <w:pPr>
        <w:numPr>
          <w:ilvl w:val="0"/>
          <w:numId w:val="2"/>
        </w:num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保密期限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甲、乙双方确认，乙方的保密义务自本协议签订时开始，到甲方关于该项目的商业秘密公开时。</w:t>
      </w:r>
    </w:p>
    <w:p>
      <w:pPr>
        <w:numPr>
          <w:ilvl w:val="0"/>
          <w:numId w:val="2"/>
        </w:num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违约责任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如乙方未履行本协议保密义务，根据乙方对甲方所造成的后果，对其进行5万元以上10万元以内的违约罚款。如对甲方造成严重后果及影响，乙方对甲方进行赔偿的同时，甲方有权根据国家法律法规要求乙方承担侵权责任。</w:t>
      </w:r>
    </w:p>
    <w:p>
      <w:pPr>
        <w:numPr>
          <w:ilvl w:val="0"/>
          <w:numId w:val="2"/>
        </w:num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纠纷解决</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合同履行期间出现纠纷，双方应协商解决；若协商不妥，任何一方可直接向合同签订地人民法院提起诉讼。律师费等相关费用由违约方承担。</w:t>
      </w:r>
    </w:p>
    <w:p>
      <w:pPr>
        <w:spacing w:line="360" w:lineRule="auto"/>
        <w:ind w:firstLine="480" w:firstLineChars="200"/>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签字：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（章）</w:t>
      </w:r>
    </w:p>
    <w:bookmarkEnd w:id="9"/>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widowControl/>
        <w:jc w:val="center"/>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廉 洁 告 知 书</w:t>
      </w:r>
    </w:p>
    <w:p>
      <w:pPr>
        <w:pStyle w:val="4"/>
        <w:rPr>
          <w:rFonts w:hint="eastAsia" w:ascii="宋体" w:hAnsi="宋体" w:eastAsia="宋体" w:cs="宋体"/>
          <w:sz w:val="24"/>
          <w:szCs w:val="24"/>
        </w:rPr>
      </w:pPr>
    </w:p>
    <w:p>
      <w:pPr>
        <w:widowControl/>
        <w:jc w:val="left"/>
        <w:rPr>
          <w:rFonts w:hint="eastAsia"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 xml:space="preserve">尊敬的供应商，您好！ </w:t>
      </w:r>
    </w:p>
    <w:p>
      <w:pPr>
        <w:pStyle w:val="4"/>
        <w:rPr>
          <w:rFonts w:hint="eastAsia" w:ascii="宋体" w:hAnsi="宋体" w:eastAsia="宋体" w:cs="宋体"/>
          <w:color w:val="000000" w:themeColor="text1"/>
          <w:sz w:val="24"/>
          <w:szCs w:val="24"/>
          <w14:textFill>
            <w14:solidFill>
              <w14:schemeClr w14:val="tx1"/>
            </w14:solidFill>
          </w14:textFill>
        </w:rPr>
      </w:pP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中粮糖业有限公司对领导干部和员工实施廉洁从业管理，致力于保障供应商与我公司合作的正当权益，建立良好的合作关系。 </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在采购业务往来过程中（包括供应商调研、供应商审核、招标活动、合同签订、验收、结算等），我公司明确规定工作人员不得收受、索取来自合同户及其亲属、朋友或其他有特定关系人员的好处（包括但不限于赠送现金、贵重礼品、佣金，以其他任何方式给予好处或者利益等）。 </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我公司所有的资金（履约保证金、管理押金、赔偿金等）只通过公司的账户收取，不允许通过公司工作人员及其亲属、朋友或其他有特定关系人员指定的其他账户收取。我公司不允许从事采购工作的个人收取任何形式的现金（现钞、微信转账、银行转账等）。 </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我公司明确要求领导干部和相关采购工作人员在与供应商交往的过程中不得收取报酬或礼品，请您理解我公司人员谢绝接受报酬或礼品的做法。同时，请您不要向我公司工作人员输送利益或好处。 </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我公司不允许领导干部和员工吃、拿、卡、要为难供应商，请您监督。 </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我们竭诚地希望与供应商共同建立公平、阳光的伙伴关系，如果中粮糖业公司的领导干部、员工出现舞弊行为、存在不廉洁的行为，请通过投诉受理渠道反映。 </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我公司向每位供应商（含潜在投标方）发放《廉洁告知书》，接受您的监督。</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4"/>
        <w:rPr>
          <w:rFonts w:hint="eastAsia" w:ascii="宋体" w:hAnsi="宋体" w:eastAsia="宋体" w:cs="宋体"/>
          <w:color w:val="000000" w:themeColor="text1"/>
          <w:sz w:val="24"/>
          <w:szCs w:val="24"/>
          <w14:textFill>
            <w14:solidFill>
              <w14:schemeClr w14:val="tx1"/>
            </w14:solidFill>
          </w14:textFill>
        </w:rPr>
      </w:pPr>
    </w:p>
    <w:p>
      <w:pPr>
        <w:widowControl/>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纪检信访举报联络方式</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 xml:space="preserve">一、 </w:t>
      </w:r>
      <w:r>
        <w:rPr>
          <w:rFonts w:hint="eastAsia" w:ascii="宋体" w:hAnsi="宋体" w:eastAsia="宋体" w:cs="宋体"/>
          <w:color w:val="000000" w:themeColor="text1"/>
          <w:sz w:val="24"/>
          <w:szCs w:val="24"/>
          <w14:textFill>
            <w14:solidFill>
              <w14:schemeClr w14:val="tx1"/>
            </w14:solidFill>
          </w14:textFill>
        </w:rPr>
        <w:t xml:space="preserve">中粮糖业控股股份有限公司纪检信访举报联络方式 </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1.寄信 通讯地址：北京市朝阳区朝阳门南大街 8 号中粮福临门大厦 9 层 905 室纪委办公室（收），邮政编码：100020 </w:t>
      </w:r>
    </w:p>
    <w:p>
      <w:pPr>
        <w:tabs>
          <w:tab w:val="left" w:pos="426"/>
        </w:tabs>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2.致电 举报电话 010-85017235 </w:t>
      </w:r>
    </w:p>
    <w:p>
      <w:pPr>
        <w:rPr>
          <w:rFonts w:hint="eastAsia" w:ascii="宋体" w:hAnsi="宋体" w:eastAsia="宋体" w:cs="宋体"/>
          <w:sz w:val="24"/>
          <w:szCs w:val="24"/>
        </w:rPr>
      </w:pPr>
    </w:p>
    <w:p>
      <w:pPr>
        <w:spacing w:line="360" w:lineRule="auto"/>
        <w:ind w:firstLine="6376" w:firstLineChars="2657"/>
        <w:rPr>
          <w:rFonts w:hint="eastAsia" w:ascii="宋体" w:hAnsi="宋体" w:eastAsia="宋体" w:cs="宋体"/>
          <w:color w:val="000000" w:themeColor="text1"/>
          <w:sz w:val="24"/>
          <w:szCs w:val="24"/>
          <w14:textFill>
            <w14:solidFill>
              <w14:schemeClr w14:val="tx1"/>
            </w14:solidFill>
          </w14:textFill>
        </w:rPr>
      </w:pPr>
    </w:p>
    <w:p>
      <w:pPr>
        <w:pStyle w:val="4"/>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kern w:val="0"/>
          <w:sz w:val="24"/>
          <w:szCs w:val="24"/>
          <w14:textFill>
            <w14:solidFill>
              <w14:schemeClr w14:val="tx1"/>
            </w14:solidFill>
          </w14:textFill>
        </w:rPr>
      </w:pPr>
    </w:p>
    <w:p>
      <w:pPr>
        <w:rPr>
          <w:rFonts w:hint="eastAsia" w:ascii="宋体" w:hAnsi="宋体" w:eastAsia="宋体" w:cs="宋体"/>
          <w:sz w:val="24"/>
          <w:szCs w:val="24"/>
        </w:rPr>
      </w:pPr>
    </w:p>
    <w:p>
      <w:pPr>
        <w:spacing w:line="360" w:lineRule="auto"/>
        <w:jc w:val="center"/>
        <w:rPr>
          <w:rFonts w:hint="eastAsia" w:ascii="宋体" w:hAnsi="宋体" w:eastAsia="宋体" w:cs="宋体"/>
          <w:color w:val="000000" w:themeColor="text1"/>
          <w:sz w:val="24"/>
          <w:szCs w:val="24"/>
          <w14:textFill>
            <w14:solidFill>
              <w14:schemeClr w14:val="tx1"/>
            </w14:solidFill>
          </w14:textFill>
        </w:rPr>
      </w:pPr>
    </w:p>
    <w:p>
      <w:pPr>
        <w:pStyle w:val="4"/>
        <w:rPr>
          <w:rFonts w:hint="eastAsia" w:ascii="宋体" w:hAnsi="宋体" w:eastAsia="宋体" w:cs="宋体"/>
          <w:sz w:val="24"/>
          <w:szCs w:val="24"/>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12D89"/>
    <w:multiLevelType w:val="singleLevel"/>
    <w:tmpl w:val="CA712D89"/>
    <w:lvl w:ilvl="0" w:tentative="0">
      <w:start w:val="2"/>
      <w:numFmt w:val="chineseCounting"/>
      <w:suff w:val="nothing"/>
      <w:lvlText w:val="%1、"/>
      <w:lvlJc w:val="left"/>
      <w:rPr>
        <w:rFonts w:hint="eastAsia"/>
      </w:rPr>
    </w:lvl>
  </w:abstractNum>
  <w:abstractNum w:abstractNumId="1">
    <w:nsid w:val="1F427165"/>
    <w:multiLevelType w:val="singleLevel"/>
    <w:tmpl w:val="1F427165"/>
    <w:lvl w:ilvl="0" w:tentative="0">
      <w:start w:val="1"/>
      <w:numFmt w:val="decimal"/>
      <w:suff w:val="nothing"/>
      <w:lvlText w:val="%1、"/>
      <w:lvlJc w:val="left"/>
    </w:lvl>
  </w:abstractNum>
  <w:abstractNum w:abstractNumId="2">
    <w:nsid w:val="3844EC08"/>
    <w:multiLevelType w:val="singleLevel"/>
    <w:tmpl w:val="3844EC08"/>
    <w:lvl w:ilvl="0" w:tentative="0">
      <w:start w:val="1"/>
      <w:numFmt w:val="decimal"/>
      <w:suff w:val="nothing"/>
      <w:lvlText w:val="%1、"/>
      <w:lvlJc w:val="left"/>
    </w:lvl>
  </w:abstractNum>
  <w:abstractNum w:abstractNumId="3">
    <w:nsid w:val="577B4971"/>
    <w:multiLevelType w:val="singleLevel"/>
    <w:tmpl w:val="577B4971"/>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zQzZTAzMzE5YTAwM2E2YmZlMWI5MWRkYzM2NDMifQ=="/>
  </w:docVars>
  <w:rsids>
    <w:rsidRoot w:val="70F955F8"/>
    <w:rsid w:val="70F9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Times New Roman" w:hAnsi="Times New Roman" w:cs="Times New Roman"/>
      <w:kern w:val="2"/>
      <w:sz w:val="21"/>
    </w:rPr>
  </w:style>
  <w:style w:type="paragraph" w:styleId="3">
    <w:name w:val="Body Text Indent"/>
    <w:basedOn w:val="1"/>
    <w:qFormat/>
    <w:uiPriority w:val="0"/>
    <w:pPr>
      <w:widowControl/>
      <w:jc w:val="left"/>
    </w:pPr>
    <w:rPr>
      <w:rFonts w:ascii="宋体" w:hAnsi="宋体" w:cs="宋体"/>
      <w:kern w:val="0"/>
      <w:sz w:val="24"/>
    </w:rPr>
  </w:style>
  <w:style w:type="paragraph" w:styleId="4">
    <w:name w:val="Normal Indent"/>
    <w:basedOn w:val="1"/>
    <w:next w:val="5"/>
    <w:qFormat/>
    <w:uiPriority w:val="0"/>
    <w:pPr>
      <w:ind w:firstLine="420"/>
    </w:pPr>
    <w:rPr>
      <w:szCs w:val="21"/>
    </w:rPr>
  </w:style>
  <w:style w:type="paragraph" w:styleId="5">
    <w:name w:val="caption"/>
    <w:basedOn w:val="1"/>
    <w:next w:val="1"/>
    <w:unhideWhenUsed/>
    <w:qFormat/>
    <w:uiPriority w:val="35"/>
    <w:rPr>
      <w:rFonts w:eastAsia="黑体" w:asciiTheme="majorHAnsi" w:hAnsiTheme="majorHAnsi" w:cstheme="majorBid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2023-08-18T06:53:00Z</dcterms:created>
  <dc:creator>end～倒计时</dc:creator>
  <cp:lastModifiedBy>end～倒计时</cp:lastModifiedBy>
  <dcterms:modified xsi:type="dcterms:W3CDTF">2023-08-18T06:56:33Z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818DD99E54464B95ABBFD736624087B3_11</vt:lpwstr>
  </property>
</Properties>
</file>