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ind w:firstLine="630"/>
              <w:jc w:val="center"/>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中华人民共和国广西出入境边防检查总站百色边境管理支队新兴边境派出所业务技术用房项目施工招标施工招标公告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本招标项目</w:t>
            </w:r>
            <w:r>
              <w:rPr>
                <w:rStyle w:val="5"/>
                <w:rFonts w:ascii="宋体" w:hAnsi="宋体" w:cs="宋体"/>
                <w:b/>
                <w:bCs/>
                <w:i w:val="0"/>
                <w:iCs w:val="0"/>
                <w:smallCaps w:val="0"/>
                <w:kern w:val="0"/>
                <w:sz w:val="27"/>
                <w:szCs w:val="27"/>
              </w:rPr>
              <w:t>中华人民共和国广西出入境边防检查总站百色边境管理支队新兴边境派出所业务技术用房项目施工招标</w:t>
            </w:r>
            <w:r>
              <w:rPr>
                <w:rStyle w:val="5"/>
                <w:rFonts w:ascii="宋体" w:hAnsi="宋体" w:cs="宋体"/>
                <w:b w:val="0"/>
                <w:bCs w:val="0"/>
                <w:i w:val="0"/>
                <w:iCs w:val="0"/>
                <w:smallCaps w:val="0"/>
                <w:kern w:val="0"/>
                <w:sz w:val="27"/>
                <w:szCs w:val="27"/>
              </w:rPr>
              <w:t xml:space="preserve"> 已由</w:t>
            </w:r>
            <w:r>
              <w:rPr>
                <w:rStyle w:val="5"/>
                <w:rFonts w:ascii="宋体" w:hAnsi="宋体" w:cs="宋体"/>
                <w:b/>
                <w:bCs/>
                <w:i w:val="0"/>
                <w:iCs w:val="0"/>
                <w:smallCaps w:val="0"/>
                <w:kern w:val="0"/>
                <w:sz w:val="27"/>
                <w:szCs w:val="27"/>
              </w:rPr>
              <w:t>靖西市发展和改革局</w:t>
            </w:r>
            <w:r>
              <w:rPr>
                <w:rStyle w:val="5"/>
                <w:rFonts w:ascii="宋体" w:hAnsi="宋体" w:cs="宋体"/>
                <w:b w:val="0"/>
                <w:bCs w:val="0"/>
                <w:i w:val="0"/>
                <w:iCs w:val="0"/>
                <w:smallCaps w:val="0"/>
                <w:kern w:val="0"/>
                <w:sz w:val="27"/>
                <w:szCs w:val="27"/>
              </w:rPr>
              <w:t>以靖发改投资[2023]352号批准建设。 招标人为</w:t>
            </w:r>
            <w:r>
              <w:rPr>
                <w:rStyle w:val="5"/>
                <w:rFonts w:ascii="宋体" w:hAnsi="宋体" w:cs="宋体"/>
                <w:b/>
                <w:bCs/>
                <w:i w:val="0"/>
                <w:iCs w:val="0"/>
                <w:smallCaps w:val="0"/>
                <w:kern w:val="0"/>
                <w:sz w:val="27"/>
                <w:szCs w:val="27"/>
              </w:rPr>
              <w:t>中华人民共和国广西出入境边防检查总站、靖西边境管理大队</w:t>
            </w:r>
            <w:r>
              <w:rPr>
                <w:rStyle w:val="5"/>
                <w:rFonts w:ascii="宋体" w:hAnsi="宋体" w:cs="宋体"/>
                <w:b w:val="0"/>
                <w:bCs w:val="0"/>
                <w:i w:val="0"/>
                <w:iCs w:val="0"/>
                <w:smallCaps w:val="0"/>
                <w:kern w:val="0"/>
                <w:sz w:val="27"/>
                <w:szCs w:val="27"/>
              </w:rPr>
              <w:t>, 建设资金来自</w:t>
            </w:r>
            <w:r>
              <w:rPr>
                <w:rStyle w:val="5"/>
                <w:rFonts w:ascii="宋体" w:hAnsi="宋体" w:cs="宋体"/>
                <w:b/>
                <w:bCs/>
                <w:i w:val="0"/>
                <w:iCs w:val="0"/>
                <w:smallCaps w:val="0"/>
                <w:kern w:val="0"/>
                <w:sz w:val="27"/>
                <w:szCs w:val="27"/>
              </w:rPr>
              <w:t>财政资金</w:t>
            </w:r>
            <w:r>
              <w:rPr>
                <w:rStyle w:val="5"/>
                <w:rFonts w:ascii="宋体" w:hAnsi="宋体" w:cs="宋体"/>
                <w:b w:val="0"/>
                <w:bCs w:val="0"/>
                <w:i w:val="0"/>
                <w:iCs w:val="0"/>
                <w:smallCaps w:val="0"/>
                <w:kern w:val="0"/>
                <w:sz w:val="27"/>
                <w:szCs w:val="27"/>
              </w:rPr>
              <w:t xml:space="preserve"> ，项目出资比例为：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974"/>
              <w:gridCol w:w="1761"/>
              <w:gridCol w:w="1032"/>
              <w:gridCol w:w="2001"/>
              <w:gridCol w:w="1273"/>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国有资金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私有资金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外国政府及组织投资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境外私人投资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财政资金</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607.57万元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100.0%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其他</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5"/>
                      <w:rFonts w:ascii="宋体" w:hAnsi="宋体" w:cs="宋体"/>
                      <w:b w:val="0"/>
                      <w:bCs w:val="0"/>
                      <w:i w:val="0"/>
                      <w:iCs w:val="0"/>
                      <w:smallCaps w:val="0"/>
                      <w:kern w:val="0"/>
                      <w:sz w:val="18"/>
                      <w:szCs w:val="18"/>
                    </w:rPr>
                  </w:pPr>
                  <w:r>
                    <w:rPr>
                      <w:rStyle w:val="5"/>
                      <w:rFonts w:ascii="宋体" w:hAnsi="宋体" w:cs="宋体"/>
                      <w:b/>
                      <w:bCs/>
                      <w:i w:val="0"/>
                      <w:iCs w:val="0"/>
                      <w:smallCaps w:val="0"/>
                      <w:kern w:val="0"/>
                      <w:sz w:val="18"/>
                      <w:szCs w:val="18"/>
                    </w:rPr>
                    <w:t>0.0%</w:t>
                  </w:r>
                </w:p>
              </w:tc>
            </w:tr>
          </w:tbl>
          <w:p>
            <w:pPr>
              <w:widowControl w:val="0"/>
              <w:jc w:val="both"/>
              <w:rPr>
                <w:rStyle w:val="5"/>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项目已具备招标条件，现对该项目的施工进行公开招标。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2.项目概况与招标范围</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项目招标编号：</w:t>
            </w:r>
            <w:r>
              <w:rPr>
                <w:rStyle w:val="5"/>
                <w:rFonts w:ascii="宋体" w:hAnsi="宋体" w:cs="宋体"/>
                <w:b/>
                <w:bCs/>
                <w:i w:val="0"/>
                <w:iCs w:val="0"/>
                <w:smallCaps w:val="0"/>
                <w:kern w:val="0"/>
                <w:sz w:val="27"/>
                <w:szCs w:val="27"/>
              </w:rPr>
              <w:t>E4510002866005822001</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报建号（如有）：</w:t>
            </w:r>
            <w:r>
              <w:rPr>
                <w:rStyle w:val="5"/>
                <w:rFonts w:ascii="宋体" w:hAnsi="宋体" w:cs="宋体"/>
                <w:b/>
                <w:bCs/>
                <w:i w:val="0"/>
                <w:iCs w:val="0"/>
                <w:smallCaps w:val="0"/>
                <w:kern w:val="0"/>
                <w:sz w:val="27"/>
                <w:szCs w:val="27"/>
              </w:rPr>
              <w:t>无</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建设地点：</w:t>
            </w:r>
            <w:r>
              <w:rPr>
                <w:rStyle w:val="5"/>
                <w:rFonts w:ascii="宋体" w:hAnsi="宋体" w:cs="宋体"/>
                <w:b/>
                <w:bCs/>
                <w:i w:val="0"/>
                <w:iCs w:val="0"/>
                <w:smallCaps w:val="0"/>
                <w:kern w:val="0"/>
                <w:sz w:val="27"/>
                <w:szCs w:val="27"/>
              </w:rPr>
              <w:t>广西百色靖西市湖润镇新兴街新兴边境派出所</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建设规模：</w:t>
            </w:r>
            <w:r>
              <w:rPr>
                <w:rStyle w:val="5"/>
                <w:rFonts w:ascii="宋体" w:hAnsi="宋体" w:cs="宋体"/>
                <w:b/>
                <w:bCs/>
                <w:i w:val="0"/>
                <w:iCs w:val="0"/>
                <w:smallCaps w:val="0"/>
                <w:kern w:val="0"/>
                <w:sz w:val="27"/>
                <w:szCs w:val="27"/>
              </w:rPr>
              <w:t>新建业务技术用房一栋，地上5 层，总建筑面积为 1134.01㎡ ，建筑高度 20.66m，基础形为独立基础，结构类型为框架结构;新建执法办案用房一栋，地上2 层，总建筑面积为314.93㎡建筑高度9m，基础形式为独立基础，结构类型为框架结构;总平给排水、总平电气、总平道路铺装等室外配套工程，其中新增篮球场铺装 618.24 ㎡;拆除原有建筑，总建筑面积为 600㎡。具体以施工图及工程量清单为准</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合同估算价：</w:t>
            </w:r>
            <w:r>
              <w:rPr>
                <w:rStyle w:val="5"/>
                <w:rFonts w:ascii="宋体" w:hAnsi="宋体" w:cs="宋体"/>
                <w:b/>
                <w:bCs/>
                <w:i w:val="0"/>
                <w:iCs w:val="0"/>
                <w:smallCaps w:val="0"/>
                <w:kern w:val="0"/>
                <w:sz w:val="27"/>
                <w:szCs w:val="27"/>
              </w:rPr>
              <w:t>607.56万元</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要求工期：</w:t>
            </w:r>
            <w:r>
              <w:rPr>
                <w:rStyle w:val="5"/>
                <w:rFonts w:ascii="宋体" w:hAnsi="宋体" w:cs="宋体"/>
                <w:b/>
                <w:bCs/>
                <w:i w:val="0"/>
                <w:iCs w:val="0"/>
                <w:smallCaps w:val="0"/>
                <w:kern w:val="0"/>
                <w:sz w:val="27"/>
                <w:szCs w:val="27"/>
              </w:rPr>
              <w:t>420</w:t>
            </w:r>
            <w:r>
              <w:rPr>
                <w:rStyle w:val="5"/>
                <w:rFonts w:ascii="宋体" w:hAnsi="宋体" w:cs="宋体"/>
                <w:b w:val="0"/>
                <w:bCs w:val="0"/>
                <w:i w:val="0"/>
                <w:iCs w:val="0"/>
                <w:smallCaps w:val="0"/>
                <w:kern w:val="0"/>
                <w:sz w:val="27"/>
                <w:szCs w:val="27"/>
              </w:rPr>
              <w:t>日历天，定额工期</w:t>
            </w:r>
            <w:r>
              <w:rPr>
                <w:rStyle w:val="5"/>
                <w:rFonts w:ascii="宋体" w:hAnsi="宋体" w:cs="宋体"/>
                <w:b/>
                <w:bCs/>
                <w:i w:val="0"/>
                <w:iCs w:val="0"/>
                <w:smallCaps w:val="0"/>
                <w:kern w:val="0"/>
                <w:sz w:val="27"/>
                <w:szCs w:val="27"/>
              </w:rPr>
              <w:t>420</w:t>
            </w:r>
            <w:r>
              <w:rPr>
                <w:rStyle w:val="5"/>
                <w:rFonts w:ascii="宋体" w:hAnsi="宋体" w:cs="宋体"/>
                <w:b w:val="0"/>
                <w:bCs w:val="0"/>
                <w:i w:val="0"/>
                <w:iCs w:val="0"/>
                <w:smallCaps w:val="0"/>
                <w:kern w:val="0"/>
                <w:sz w:val="27"/>
                <w:szCs w:val="27"/>
              </w:rPr>
              <w:t xml:space="preserve">日历天 </w:t>
            </w:r>
            <w:r>
              <w:rPr>
                <w:rStyle w:val="5"/>
                <w:rFonts w:ascii="宋体" w:hAnsi="宋体" w:cs="宋体"/>
                <w:b/>
                <w:bCs/>
                <w:i w:val="0"/>
                <w:iCs w:val="0"/>
                <w:smallCaps w:val="0"/>
                <w:kern w:val="0"/>
                <w:sz w:val="27"/>
                <w:szCs w:val="27"/>
              </w:rPr>
              <w:t>【备注：建筑安装工程定额工期应按《建筑安装工程工期定额（TY01-89-2016）》确定，工期压缩时，宜组织专家论证，且在招标工程量清单中增设提前竣工（赶工补偿）费项目清单】。</w:t>
            </w:r>
            <w:r>
              <w:rPr>
                <w:rStyle w:val="5"/>
                <w:rFonts w:ascii="宋体" w:hAnsi="宋体" w:cs="宋体"/>
                <w:b/>
                <w:bCs/>
                <w:i w:val="0"/>
                <w:iCs w:val="0"/>
                <w:smallCaps w:val="0"/>
                <w:kern w:val="0"/>
                <w:sz w:val="27"/>
                <w:szCs w:val="27"/>
              </w:rPr>
              <w:br w:type="textWrapping"/>
            </w:r>
            <w:r>
              <w:rPr>
                <w:rStyle w:val="5"/>
                <w:rFonts w:ascii="宋体" w:hAnsi="宋体" w:cs="宋体"/>
                <w:b w:val="0"/>
                <w:bCs w:val="0"/>
                <w:i w:val="0"/>
                <w:iCs w:val="0"/>
                <w:smallCaps w:val="0"/>
                <w:kern w:val="0"/>
                <w:sz w:val="27"/>
                <w:szCs w:val="27"/>
              </w:rPr>
              <w:t>    招标范围：</w:t>
            </w:r>
            <w:r>
              <w:rPr>
                <w:rStyle w:val="5"/>
                <w:rFonts w:ascii="宋体" w:hAnsi="宋体" w:cs="宋体"/>
                <w:b/>
                <w:bCs/>
                <w:i w:val="0"/>
                <w:iCs w:val="0"/>
                <w:smallCaps w:val="0"/>
                <w:kern w:val="0"/>
                <w:sz w:val="27"/>
                <w:szCs w:val="27"/>
              </w:rPr>
              <w:t>新建业务技术用房一栋，地上5 层，总建筑面积为 1134.01㎡ ，建筑高度 20.66m，基础形为独立基础，结构类型为框架结构;新建执法办案用房一栋，地上2 层，总建筑面积为314.93㎡建筑高度9m，基础形式为独立基础，结构类型为框架结构;总平给排水、总平电气、总平道路铺装等室外配套工程，其中新增篮球场铺装 618.24 ㎡;拆除原有建筑，总建筑面积为 600㎡。具体以施工图及工程量清单为准</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标段划分：</w:t>
            </w:r>
            <w:r>
              <w:rPr>
                <w:rStyle w:val="5"/>
                <w:rFonts w:ascii="宋体" w:hAnsi="宋体" w:cs="宋体"/>
                <w:b/>
                <w:bCs/>
                <w:i w:val="0"/>
                <w:iCs w:val="0"/>
                <w:smallCaps w:val="0"/>
                <w:kern w:val="0"/>
                <w:sz w:val="27"/>
                <w:szCs w:val="27"/>
              </w:rPr>
              <w:t>标段(包)编号：E4510002866005822001001，标段(包)名称：中华人民共和国广西出入境边防检查总站百色边境管理支队新兴边境派出所业务技术用房项目施工招标</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设计单位：</w:t>
            </w:r>
            <w:r>
              <w:rPr>
                <w:rStyle w:val="5"/>
                <w:rFonts w:ascii="宋体" w:hAnsi="宋体" w:cs="宋体"/>
                <w:b/>
                <w:bCs/>
                <w:i w:val="0"/>
                <w:iCs w:val="0"/>
                <w:smallCaps w:val="0"/>
                <w:kern w:val="0"/>
                <w:sz w:val="27"/>
                <w:szCs w:val="27"/>
              </w:rPr>
              <w:t>华蓝设计（集团）有限公司</w:t>
            </w:r>
            <w:r>
              <w:rPr>
                <w:rStyle w:val="5"/>
                <w:rFonts w:ascii="宋体" w:hAnsi="宋体" w:cs="宋体"/>
                <w:b/>
                <w:bCs/>
                <w:i w:val="0"/>
                <w:iCs w:val="0"/>
                <w:smallCaps w:val="0"/>
                <w:kern w:val="0"/>
                <w:sz w:val="27"/>
                <w:szCs w:val="27"/>
              </w:rPr>
              <w:br w:type="textWrapping"/>
            </w:r>
            <w:r>
              <w:rPr>
                <w:rStyle w:val="5"/>
                <w:rFonts w:ascii="宋体" w:hAnsi="宋体" w:cs="宋体"/>
                <w:b w:val="0"/>
                <w:bCs w:val="0"/>
                <w:i w:val="0"/>
                <w:iCs w:val="0"/>
                <w:smallCaps w:val="0"/>
                <w:kern w:val="0"/>
                <w:sz w:val="27"/>
                <w:szCs w:val="27"/>
              </w:rPr>
              <w:t>    勘察单位：</w:t>
            </w:r>
            <w:r>
              <w:rPr>
                <w:rStyle w:val="5"/>
                <w:rFonts w:ascii="宋体" w:hAnsi="宋体" w:cs="宋体"/>
                <w:b/>
                <w:bCs/>
                <w:i w:val="0"/>
                <w:iCs w:val="0"/>
                <w:smallCaps w:val="0"/>
                <w:kern w:val="0"/>
                <w:sz w:val="27"/>
                <w:szCs w:val="27"/>
              </w:rPr>
              <w:t>广西华蓝岩土工程有限公司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3.1 本次招标要求投标人须已办理“桂建云”入库手续并处于有效状态， 具备建筑工程施工总承包叁级（含）以上资质及与本项目资质要求相配套的有效的安全生产许可证资质 </w:t>
            </w:r>
            <w:r>
              <w:rPr>
                <w:rStyle w:val="5"/>
                <w:rFonts w:ascii="宋体" w:hAnsi="宋体" w:cs="宋体"/>
                <w:b/>
                <w:bCs/>
                <w:i w:val="0"/>
                <w:iCs w:val="0"/>
                <w:smallCaps w:val="0"/>
                <w:kern w:val="0"/>
                <w:sz w:val="27"/>
                <w:szCs w:val="27"/>
              </w:rPr>
              <w:t xml:space="preserve">【备注：1、招标人应当根据国家法律法规对企业资质等级许可的相关规定以及招标项目特点，合理设置企业资质等级， 不得提高资质等级要求；资质设置为施工总承包已可满足项目建设要求的，不得额外同时设置专业承包资质； 2、轨道交通、隧道、综合管廊、大型桥梁项目招标时，注册地在广西的建筑业企业与区外建筑业企业采用联合体形式参与投标的，联合体资质按最高的企业计取； 3、/】 </w:t>
            </w:r>
            <w:r>
              <w:rPr>
                <w:rStyle w:val="5"/>
                <w:rFonts w:ascii="宋体" w:hAnsi="宋体" w:cs="宋体"/>
                <w:b w:val="0"/>
                <w:bCs w:val="0"/>
                <w:i w:val="0"/>
                <w:iCs w:val="0"/>
                <w:smallCaps w:val="0"/>
                <w:kern w:val="0"/>
                <w:sz w:val="27"/>
                <w:szCs w:val="27"/>
              </w:rPr>
              <w:t xml:space="preserve">，并在人员、设备、资金等方面具备相应的施工能力。 其中，投标人拟派项目经理须具备建筑工程专业贰级以上（含本级）注册建造师执业资格 </w:t>
            </w:r>
            <w:r>
              <w:rPr>
                <w:rStyle w:val="5"/>
                <w:rFonts w:ascii="宋体" w:hAnsi="宋体" w:cs="宋体"/>
                <w:b/>
                <w:bCs/>
                <w:i w:val="0"/>
                <w:iCs w:val="0"/>
                <w:smallCaps w:val="0"/>
                <w:kern w:val="0"/>
                <w:sz w:val="27"/>
                <w:szCs w:val="27"/>
              </w:rPr>
              <w:t>【备注：招标人应当根据项目规模，按照注册建造师执业工程规模标准，合理设置注册建造师等级，不应提高资格要求】</w:t>
            </w:r>
            <w:r>
              <w:rPr>
                <w:rStyle w:val="5"/>
                <w:rFonts w:ascii="宋体" w:hAnsi="宋体" w:cs="宋体"/>
                <w:b w:val="0"/>
                <w:bCs w:val="0"/>
                <w:i w:val="0"/>
                <w:iCs w:val="0"/>
                <w:smallCaps w:val="0"/>
                <w:kern w:val="0"/>
                <w:sz w:val="27"/>
                <w:szCs w:val="27"/>
              </w:rPr>
              <w:t xml:space="preserve"> ，已录入桂建云并处于有效状态，具备有效的安全生产考核合格证书（B类）。 本项目不接受有在建、已中标未开工或已列为其他项目中标候选人第一名的建造师作为项目经理（符合《广西壮族自治区建筑市场诚信卡管理暂行办法》第十六条第一款及桂建管﹝2016﹞70号、桂建管〔2019〕26号和桂建管〔2020〕11号文除外）。</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3.2业绩要求： 无要求。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3.3 本次招标不接受联合体投标。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3.4各投标人可就本招标项目的所有标段进行投标，并允许中标其中所有标段（由招标人事先确定）。 但投标人应就不同标段派出不同的项目经理和项目专职安全生产管理人员，否则同一项目经理或项目专职安全生产管理人员所投其它标段作否决投标处理 （符合桂建管﹝2016﹞70号、桂建管〔2020〕11号文除外）</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3.5根据最高人民法院等9部门《关于在招标投标活动中对失信被执行人实施联合惩戒的通知》（法〔2016〕285号）规定， 投标人（如为联合体时，联合体中有一个或一个以上成员属于失信被执行人的，联合体视为失信被执行人）、 拟派项目经理不得为失信被执行人（以评标阶段通过“信用中国”网站（www.creditchina.gov.cn）查询的结果为准）。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在评标阶段通过全国建筑市场监管公共服务平台（http://jzsc.mohurd.gov.cn/home）查询投标人（如为联合体时，联合体中任一个成员）、 拟派项目经理被列为企业或个人诚信不良、黑名单、失信联合惩戒的，依法对其投标活动予以限制。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近三年内投标人或其法定代表人不得有行贿犯罪行为（以评标阶段通过“中国裁判文书”网站（https://wenshu.court.gov.cn）查询结果为准）。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3.6投标人信息以“桂建云”为准。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3.7 本项目属于政府采购工程项目：</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标段为未预留份额专门面向中小企业采购的项目，落实政府采购政策需满足的资格要求：无。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4.招标文件的获取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请于至投标文件递交的截止时间止（不少于20日），由潜在投标人登录全国公共资源交易平台（广西·百色）免费下载招标文件。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5.投标文件的提交及不见面开标说明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5.1投标文件应通过全国公共资源交易平台（广西壮族自治区）http://ggzy.jgswj.gxzf.gov.cn/提交， 截止时间（投标截止时间，下同）为</w:t>
            </w:r>
            <w:r>
              <w:rPr>
                <w:rStyle w:val="5"/>
                <w:rFonts w:hint="eastAsia" w:ascii="宋体" w:hAnsi="宋体" w:cs="宋体"/>
                <w:b w:val="0"/>
                <w:bCs w:val="0"/>
                <w:i w:val="0"/>
                <w:iCs w:val="0"/>
                <w:smallCaps w:val="0"/>
                <w:kern w:val="0"/>
                <w:sz w:val="27"/>
                <w:szCs w:val="27"/>
                <w:u w:val="single"/>
                <w:lang w:val="en-US" w:eastAsia="zh-CN"/>
              </w:rPr>
              <w:t>2024年1月24日9时30分</w:t>
            </w:r>
            <w:r>
              <w:rPr>
                <w:rStyle w:val="5"/>
                <w:rFonts w:ascii="宋体" w:hAnsi="宋体" w:cs="宋体"/>
                <w:b w:val="0"/>
                <w:bCs w:val="0"/>
                <w:i w:val="0"/>
                <w:iCs w:val="0"/>
                <w:smallCaps w:val="0"/>
                <w:kern w:val="0"/>
                <w:sz w:val="27"/>
                <w:szCs w:val="27"/>
              </w:rPr>
              <w:t>。</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5.2 投标人须在投标截止前将加密的投标文件（含弹出的输入框中需填写的专职投标员、拟投入的项目主要管理人员身份证信息）通过全国公共资源交易平台（广西壮族自治区）http://ggzy.jgswj.gxzf.gov.cn/成功上传。 投标截止公布投标人名单后，由招标代理机构点击进入投标人签到、投标文件解密环节，签到、解密时间为60分钟。在签到、解密时间结束前投标人须通过广西壮族自治区网上开标子系统（http://www.bsggzy.org.cn:8080/BidOpening） 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 并通过广西壮族自治区网上开标子系统自动验证有效，否则，视为投标人撤销其投标文件。（注：投标单位在制作电子投标文件过程中，须在弹出的输入框中填写专职投标员及拟投入的项目主要管理人员身份证信息并仔细确认。）投标人拟投入项目经理被标注为注册状态异常的，拟投入的项目经理本人须持本人身份证原件（或公安系统生成的电子身份证）出席开标会现场，否则招标人有权拒绝该投标人投标</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5.3广西壮族自治区网上开标子系统（不见面）登录方式：各投标人使用IE浏览器（IE11版本）打开登录页面（登录地址：http://www.bsggzy.org.cn:8080/BidOpening），使用CA锁或“桂交易移动CA”登录。使用“桂交易移动CA”投标的操作流程，详见</w:t>
            </w:r>
            <w:r>
              <w:rPr>
                <w:rStyle w:val="5"/>
                <w:rFonts w:ascii="宋体" w:hAnsi="宋体" w:cs="宋体"/>
                <w:b w:val="0"/>
                <w:bCs w:val="0"/>
                <w:i w:val="0"/>
                <w:iCs w:val="0"/>
                <w:smallCaps w:val="0"/>
                <w:kern w:val="0"/>
                <w:sz w:val="27"/>
                <w:szCs w:val="27"/>
              </w:rPr>
              <w:fldChar w:fldCharType="begin"/>
            </w:r>
            <w:r>
              <w:rPr>
                <w:rStyle w:val="5"/>
                <w:rFonts w:ascii="宋体" w:hAnsi="宋体" w:cs="宋体"/>
                <w:b w:val="0"/>
                <w:bCs w:val="0"/>
                <w:i w:val="0"/>
                <w:iCs w:val="0"/>
                <w:smallCaps w:val="0"/>
                <w:kern w:val="0"/>
                <w:sz w:val="27"/>
                <w:szCs w:val="27"/>
              </w:rPr>
              <w:instrText xml:space="preserve"> HYPERLINK "http://ggzy.jgswj.gxzf.gov.cn/gxggzy/gywm/004021/004021001/20211123/185f3a63-1ec6-4c75-a0c9-4aeedfdacda9.html" \t "_blank" </w:instrText>
            </w:r>
            <w:r>
              <w:rPr>
                <w:rStyle w:val="5"/>
                <w:rFonts w:ascii="宋体" w:hAnsi="宋体" w:cs="宋体"/>
                <w:b w:val="0"/>
                <w:bCs w:val="0"/>
                <w:i w:val="0"/>
                <w:iCs w:val="0"/>
                <w:smallCaps w:val="0"/>
                <w:kern w:val="0"/>
                <w:sz w:val="27"/>
                <w:szCs w:val="27"/>
              </w:rPr>
              <w:fldChar w:fldCharType="separate"/>
            </w:r>
            <w:r>
              <w:rPr>
                <w:rStyle w:val="5"/>
                <w:rFonts w:ascii="宋体" w:hAnsi="宋体" w:cs="宋体"/>
                <w:b w:val="0"/>
                <w:bCs w:val="0"/>
                <w:i w:val="0"/>
                <w:iCs w:val="0"/>
                <w:smallCaps w:val="0"/>
                <w:color w:val="0000EE"/>
                <w:kern w:val="0"/>
                <w:sz w:val="27"/>
                <w:szCs w:val="27"/>
                <w:u w:val="single"/>
              </w:rPr>
              <w:t>“桂交易移动CA”APP下载</w:t>
            </w:r>
            <w:r>
              <w:rPr>
                <w:rStyle w:val="5"/>
                <w:rFonts w:ascii="宋体" w:hAnsi="宋体" w:cs="宋体"/>
                <w:b w:val="0"/>
                <w:bCs w:val="0"/>
                <w:i w:val="0"/>
                <w:iCs w:val="0"/>
                <w:smallCaps w:val="0"/>
                <w:color w:val="0000EE"/>
                <w:kern w:val="0"/>
                <w:sz w:val="27"/>
                <w:szCs w:val="27"/>
                <w:u w:val="single"/>
              </w:rPr>
              <w:fldChar w:fldCharType="end"/>
            </w:r>
            <w:r>
              <w:rPr>
                <w:rStyle w:val="5"/>
                <w:rFonts w:ascii="宋体" w:hAnsi="宋体" w:cs="宋体"/>
                <w:b w:val="0"/>
                <w:bCs w:val="0"/>
                <w:i w:val="0"/>
                <w:iCs w:val="0"/>
                <w:smallCaps w:val="0"/>
                <w:color w:val="0000EE"/>
                <w:kern w:val="0"/>
                <w:sz w:val="27"/>
                <w:szCs w:val="27"/>
                <w:u w:val="single"/>
              </w:rPr>
              <w:br w:type="textWrapping"/>
            </w:r>
            <w:r>
              <w:rPr>
                <w:rStyle w:val="5"/>
                <w:rFonts w:ascii="宋体" w:hAnsi="宋体" w:cs="宋体"/>
                <w:b w:val="0"/>
                <w:bCs w:val="0"/>
                <w:i w:val="0"/>
                <w:iCs w:val="0"/>
                <w:smallCaps w:val="0"/>
                <w:kern w:val="0"/>
                <w:sz w:val="27"/>
                <w:szCs w:val="27"/>
              </w:rPr>
              <w:t xml:space="preserve">    5.4以“桂交易移动CA”制作的投标文件，只能用生成投标文件时加密投标文件的“桂交易移动CA”证书解密。以CA锁制作的投标文件，只能用生成投标文件时加密投标文件CA证书解密。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6.评标方式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本次招标中华人民共和国广西出入境边防检查总站百色边境管理支队新兴边境派出所业务技术用房项目施工招标采用综合评估法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7.预付款和进度款支付方式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预付款支付比例或金额：合同金额30%的预付款【备注：政府投资项目应严格执行工程预付款制度，工程预付款应不低于合同总价（扣除暂列金额）的10%（最高不超过30%，并与工程进度款分期按约定比例抵扣）】</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进度款支付方式：合同内按工程计量周期内完成工程量的详见合同条款，合同外按工程计量周期完成工程量的详见合同条款。【政府机关、事业单位、国有企业建设工程进度款支付应不低于已完成工程价款的80%，含尚未抵扣的工程预付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8.发布媒介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本次招标公告同时在广西壮族自治区招标投标公共服务平台http://zbtb.gxi.gov.cn:9000、全国公共资源交易平台（广西•百色）（http://ggzy.jgswj.gxzf.gov.cn/bsggzy）、广西百色市住房和城乡建设局（http://zjj.baise.gov.cn）、中国招标投标公共服务平台（http://www.cebpubservice.com/）、中国政府采购网（www.ccgp.gov.cn）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9.交易服务单位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百色市公共资源交易中心。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10.监督部门及电话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靖西市住房和城乡建设局联系电话：0776-6221842。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11.注意事项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潜在投标人必须录入“桂建云”系统，“桂建云”系统登录地址：http://gxjzsc.caihcloud.com/。由于“桂建云”与全国建筑市场监管公共服务平台(以下简称全国平台)相关信息同步存在时间差（企业每次登录“桂建云”时自动同步全国平台数据），投标人应自行预留足够的时间，至少提前24小时将所需投标材料下行至“桂建云”，若因投标人原因未能同步的，后果自行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到广西壮族自治区公共资源交易中心现场的人员，需按中心官方网站最新发布的疫情防控要求进场。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12.联系方式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80" w:type="dxa"/>
            <w:noWrap w:val="0"/>
            <w:tcMar>
              <w:top w:w="15" w:type="dxa"/>
              <w:left w:w="15" w:type="dxa"/>
              <w:bottom w:w="15" w:type="dxa"/>
              <w:right w:w="15" w:type="dxa"/>
            </w:tcMar>
            <w:vAlign w:val="center"/>
          </w:tcPr>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59"/>
              <w:gridCol w:w="3076"/>
              <w:gridCol w:w="1459"/>
              <w:gridCol w:w="3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招标人:</w:t>
                  </w:r>
                </w:p>
              </w:tc>
              <w:tc>
                <w:tcPr>
                  <w:tcW w:w="4155" w:type="dxa"/>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中华人民共和国广西出入境边防检查总站、靖西边境管理大队（需盖企业章及法人签字）</w:t>
                  </w:r>
                </w:p>
              </w:tc>
              <w:tc>
                <w:tcPr>
                  <w:tcW w:w="2280" w:type="dxa"/>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招标代理机构:</w:t>
                  </w:r>
                </w:p>
              </w:tc>
              <w:tc>
                <w:tcPr>
                  <w:tcW w:w="4155" w:type="dxa"/>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中资国际工程咨询集团有限责任公司（需盖企业章及法人签字）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南宁市良庆区春华路1号</w:t>
                  </w: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南宁市长园路8号大地华城商铺三楼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530000</w:t>
                  </w: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刘警官</w:t>
                  </w: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黄旋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0771-3286578</w:t>
                  </w: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0771-5675006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w:t>
                  </w: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0771-5823176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zhongzi176@163.com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right"/>
                    <w:rPr>
                      <w:rStyle w:val="5"/>
                      <w:rFonts w:ascii="宋体" w:hAnsi="宋体" w:cs="宋体"/>
                      <w:b w:val="0"/>
                      <w:bCs w:val="0"/>
                      <w:i w:val="0"/>
                      <w:iCs w:val="0"/>
                      <w:smallCaps w:val="0"/>
                      <w:kern w:val="0"/>
                      <w:sz w:val="29"/>
                      <w:szCs w:val="29"/>
                    </w:rPr>
                  </w:pPr>
                  <w:r>
                    <w:rPr>
                      <w:rStyle w:val="5"/>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5"/>
                      <w:rFonts w:ascii="宋体" w:hAnsi="宋体" w:cs="宋体"/>
                      <w:b w:val="0"/>
                      <w:bCs w:val="0"/>
                      <w:i w:val="0"/>
                      <w:iCs w:val="0"/>
                      <w:smallCaps w:val="0"/>
                      <w:kern w:val="0"/>
                      <w:sz w:val="29"/>
                      <w:szCs w:val="29"/>
                    </w:rPr>
                  </w:pPr>
                </w:p>
              </w:tc>
            </w:tr>
          </w:tbl>
          <w:p>
            <w:pPr>
              <w:widowControl w:val="0"/>
              <w:jc w:val="both"/>
              <w:rPr>
                <w:rStyle w:val="5"/>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righ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2024 年 01 月 </w:t>
            </w:r>
            <w:r>
              <w:rPr>
                <w:rStyle w:val="5"/>
                <w:rFonts w:hint="eastAsia" w:ascii="宋体" w:hAnsi="宋体" w:cs="宋体"/>
                <w:b w:val="0"/>
                <w:bCs w:val="0"/>
                <w:i w:val="0"/>
                <w:iCs w:val="0"/>
                <w:smallCaps w:val="0"/>
                <w:kern w:val="0"/>
                <w:sz w:val="27"/>
                <w:szCs w:val="27"/>
                <w:lang w:val="en-US" w:eastAsia="zh-CN"/>
              </w:rPr>
              <w:t>03</w:t>
            </w:r>
            <w:r>
              <w:rPr>
                <w:rStyle w:val="5"/>
                <w:rFonts w:ascii="宋体" w:hAnsi="宋体" w:cs="宋体"/>
                <w:b w:val="0"/>
                <w:bCs w:val="0"/>
                <w:i w:val="0"/>
                <w:iCs w:val="0"/>
                <w:smallCaps w:val="0"/>
                <w:kern w:val="0"/>
                <w:sz w:val="27"/>
                <w:szCs w:val="27"/>
              </w:rPr>
              <w:t> 日</w:t>
            </w: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YjYwY2Q4NTNmMjE1ZTM1M2Q5OTUyYmI4ZjYxZjIifQ=="/>
  </w:docVars>
  <w:rsids>
    <w:rsidRoot w:val="1EDA46D1"/>
    <w:rsid w:val="1EDA46D1"/>
    <w:rsid w:val="5F6D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2024-01-03T05:06:00Z</dcterms:created>
  <dc:creator>中资-黄</dc:creator>
  <cp:lastModifiedBy>中资-黄</cp:lastModifiedBy>
  <dcterms:modified xsi:type="dcterms:W3CDTF">2024-01-03T08:23:47Z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45DCFDB74B2648B589FAD06E19B4C130_11</vt:lpwstr>
  </property>
</Properties>
</file>