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pacing w:val="0"/>
          <w:w w:val="100"/>
          <w:position w:val="0"/>
          <w:sz w:val="32"/>
          <w:szCs w:val="32"/>
          <w:lang w:eastAsia="zh-CN"/>
          <w14:textOutline w14:w="5793" w14:cap="sq" w14:cmpd="sng">
            <w14:solidFill>
              <w14:srgbClr w14:val="000000"/>
            </w14:solidFill>
            <w14:prstDash w14:val="solid"/>
            <w14:bevel/>
          </w14:textOutline>
        </w:rPr>
      </w:pPr>
      <w:r>
        <w:rPr>
          <w:rFonts w:hint="eastAsia" w:ascii="宋体" w:hAnsi="宋体" w:eastAsia="宋体" w:cs="宋体"/>
          <w:b/>
          <w:bCs/>
          <w:spacing w:val="0"/>
          <w:w w:val="100"/>
          <w:position w:val="0"/>
          <w:sz w:val="32"/>
          <w:szCs w:val="32"/>
          <w:lang w:eastAsia="zh-CN"/>
        </w:rPr>
        <w:t>中资国际工程咨询集团有限责任公司关于</w:t>
      </w:r>
      <w:bookmarkStart w:id="15" w:name="_GoBack"/>
      <w:r>
        <w:rPr>
          <w:rFonts w:hint="eastAsia" w:cs="宋体"/>
          <w:b/>
          <w:bCs/>
          <w:spacing w:val="0"/>
          <w:w w:val="100"/>
          <w:position w:val="0"/>
          <w:sz w:val="32"/>
          <w:szCs w:val="32"/>
          <w:lang w:eastAsia="zh-CN"/>
        </w:rPr>
        <w:t>合浦县公馆镇东干渠扫管至南山段维修加固工程</w:t>
      </w:r>
      <w:r>
        <w:rPr>
          <w:rFonts w:hint="eastAsia" w:ascii="宋体" w:hAnsi="宋体" w:eastAsia="宋体" w:cs="宋体"/>
          <w:b/>
          <w:bCs/>
          <w:spacing w:val="0"/>
          <w:w w:val="100"/>
          <w:position w:val="0"/>
          <w:sz w:val="32"/>
          <w:szCs w:val="32"/>
          <w:lang w:eastAsia="zh-CN"/>
        </w:rPr>
        <w:t>竞争性谈判公告</w:t>
      </w:r>
      <w:bookmarkEnd w:id="15"/>
    </w:p>
    <w:tbl>
      <w:tblPr>
        <w:tblStyle w:val="5"/>
        <w:tblW w:w="9815"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5" w:hRule="atLeast"/>
          <w:jc w:val="center"/>
        </w:trPr>
        <w:tc>
          <w:tcPr>
            <w:tcW w:w="9815" w:type="dxa"/>
            <w:vAlign w:val="top"/>
          </w:tcPr>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b/>
                <w:bCs/>
                <w:spacing w:val="0"/>
                <w:w w:val="100"/>
                <w:position w:val="0"/>
                <w:sz w:val="24"/>
                <w:szCs w:val="24"/>
              </w:rPr>
            </w:pPr>
            <w:r>
              <w:rPr>
                <w:rFonts w:hint="eastAsia" w:ascii="宋体" w:hAnsi="宋体" w:eastAsia="宋体" w:cs="宋体"/>
                <w:b/>
                <w:bCs/>
                <w:spacing w:val="0"/>
                <w:w w:val="100"/>
                <w:position w:val="0"/>
                <w:sz w:val="24"/>
                <w:szCs w:val="24"/>
              </w:rPr>
              <w:t>项目概况</w:t>
            </w:r>
          </w:p>
          <w:p>
            <w:pPr>
              <w:pStyle w:val="6"/>
              <w:keepNext w:val="0"/>
              <w:keepLines w:val="0"/>
              <w:pageBreakBefore w:val="0"/>
              <w:widowControl/>
              <w:tabs>
                <w:tab w:val="left" w:pos="201"/>
              </w:tabs>
              <w:kinsoku/>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4"/>
                <w:szCs w:val="24"/>
              </w:rPr>
            </w:pPr>
            <w:r>
              <w:rPr>
                <w:rFonts w:hint="eastAsia" w:cs="宋体"/>
                <w:spacing w:val="0"/>
                <w:w w:val="100"/>
                <w:position w:val="0"/>
                <w:sz w:val="21"/>
                <w:szCs w:val="21"/>
                <w:u w:val="single" w:color="auto"/>
                <w:lang w:eastAsia="zh-CN"/>
              </w:rPr>
              <w:t>合浦县公馆镇东干渠扫管至南山段维修加固工程</w:t>
            </w:r>
            <w:r>
              <w:rPr>
                <w:rFonts w:hint="eastAsia" w:ascii="宋体" w:hAnsi="宋体" w:eastAsia="宋体" w:cs="宋体"/>
                <w:spacing w:val="0"/>
                <w:w w:val="100"/>
                <w:position w:val="0"/>
                <w:sz w:val="21"/>
                <w:szCs w:val="21"/>
              </w:rPr>
              <w:t>的潜在供应商应</w:t>
            </w:r>
            <w:r>
              <w:rPr>
                <w:rFonts w:hint="eastAsia" w:ascii="宋体" w:hAnsi="宋体" w:eastAsia="宋体" w:cs="宋体"/>
                <w:spacing w:val="0"/>
                <w:w w:val="100"/>
                <w:position w:val="0"/>
                <w:sz w:val="21"/>
                <w:szCs w:val="21"/>
                <w:u w:val="single" w:color="auto"/>
              </w:rPr>
              <w:t>登录广西政府采购云平台（</w:t>
            </w:r>
            <w:r>
              <w:rPr>
                <w:rFonts w:hint="eastAsia" w:ascii="宋体" w:hAnsi="宋体" w:eastAsia="宋体" w:cs="宋体"/>
                <w:spacing w:val="0"/>
                <w:w w:val="100"/>
                <w:position w:val="0"/>
                <w:sz w:val="21"/>
                <w:szCs w:val="21"/>
              </w:rPr>
              <w:fldChar w:fldCharType="begin"/>
            </w:r>
            <w:r>
              <w:rPr>
                <w:rFonts w:hint="eastAsia" w:ascii="宋体" w:hAnsi="宋体" w:eastAsia="宋体" w:cs="宋体"/>
                <w:spacing w:val="0"/>
                <w:w w:val="100"/>
                <w:position w:val="0"/>
                <w:sz w:val="21"/>
                <w:szCs w:val="21"/>
              </w:rPr>
              <w:instrText xml:space="preserve"> HYPERLINK "https://www.gcy.zfcg.gxzf.gov.cn/" </w:instrText>
            </w:r>
            <w:r>
              <w:rPr>
                <w:rFonts w:hint="eastAsia" w:ascii="宋体" w:hAnsi="宋体" w:eastAsia="宋体" w:cs="宋体"/>
                <w:spacing w:val="0"/>
                <w:w w:val="100"/>
                <w:position w:val="0"/>
                <w:sz w:val="21"/>
                <w:szCs w:val="21"/>
              </w:rPr>
              <w:fldChar w:fldCharType="separate"/>
            </w:r>
            <w:r>
              <w:rPr>
                <w:rFonts w:hint="eastAsia" w:ascii="宋体" w:hAnsi="宋体" w:eastAsia="宋体" w:cs="宋体"/>
                <w:spacing w:val="0"/>
                <w:w w:val="100"/>
                <w:position w:val="0"/>
                <w:sz w:val="21"/>
                <w:szCs w:val="21"/>
                <w:u w:val="single" w:color="auto"/>
              </w:rPr>
              <w:t>https://www.gcy.zfcg.gxzf.gov.cn/</w:t>
            </w:r>
            <w:r>
              <w:rPr>
                <w:rFonts w:hint="eastAsia" w:ascii="宋体" w:hAnsi="宋体" w:eastAsia="宋体" w:cs="宋体"/>
                <w:spacing w:val="0"/>
                <w:w w:val="100"/>
                <w:position w:val="0"/>
                <w:sz w:val="21"/>
                <w:szCs w:val="21"/>
                <w:u w:val="single" w:color="auto"/>
              </w:rPr>
              <w:fldChar w:fldCharType="end"/>
            </w:r>
            <w:r>
              <w:rPr>
                <w:rFonts w:hint="eastAsia" w:ascii="宋体" w:hAnsi="宋体" w:eastAsia="宋体" w:cs="宋体"/>
                <w:spacing w:val="0"/>
                <w:w w:val="100"/>
                <w:position w:val="0"/>
                <w:sz w:val="21"/>
                <w:szCs w:val="21"/>
                <w:u w:val="single" w:color="auto"/>
              </w:rPr>
              <w:t>）在线</w:t>
            </w:r>
            <w:r>
              <w:rPr>
                <w:rFonts w:hint="eastAsia" w:cs="宋体"/>
                <w:spacing w:val="0"/>
                <w:w w:val="100"/>
                <w:position w:val="0"/>
                <w:sz w:val="21"/>
                <w:szCs w:val="21"/>
                <w:u w:val="single" w:color="auto"/>
                <w:lang w:eastAsia="zh-CN"/>
              </w:rPr>
              <w:t>实名</w:t>
            </w:r>
            <w:r>
              <w:rPr>
                <w:rFonts w:hint="eastAsia" w:ascii="宋体" w:hAnsi="宋体" w:eastAsia="宋体" w:cs="宋体"/>
                <w:spacing w:val="0"/>
                <w:w w:val="100"/>
                <w:position w:val="0"/>
                <w:sz w:val="21"/>
                <w:szCs w:val="21"/>
              </w:rPr>
              <w:t>获取采购文件，并于</w:t>
            </w:r>
            <w:r>
              <w:rPr>
                <w:rFonts w:hint="eastAsia" w:ascii="宋体" w:hAnsi="宋体" w:eastAsia="宋体" w:cs="宋体"/>
                <w:spacing w:val="0"/>
                <w:w w:val="100"/>
                <w:position w:val="0"/>
                <w:sz w:val="21"/>
                <w:szCs w:val="21"/>
                <w:highlight w:val="none"/>
              </w:rPr>
              <w:t xml:space="preserve"> </w:t>
            </w:r>
            <w:r>
              <w:rPr>
                <w:rFonts w:hint="eastAsia" w:ascii="宋体" w:hAnsi="宋体" w:eastAsia="宋体" w:cs="宋体"/>
                <w:spacing w:val="0"/>
                <w:w w:val="100"/>
                <w:position w:val="0"/>
                <w:sz w:val="21"/>
                <w:szCs w:val="21"/>
                <w:highlight w:val="none"/>
                <w:u w:val="single" w:color="auto"/>
              </w:rPr>
              <w:t>2024年</w:t>
            </w:r>
            <w:r>
              <w:rPr>
                <w:rFonts w:hint="eastAsia" w:cs="宋体"/>
                <w:spacing w:val="0"/>
                <w:w w:val="100"/>
                <w:position w:val="0"/>
                <w:sz w:val="21"/>
                <w:szCs w:val="21"/>
                <w:highlight w:val="none"/>
                <w:u w:val="single" w:color="auto"/>
                <w:lang w:val="en-US" w:eastAsia="zh-CN"/>
              </w:rPr>
              <w:t>05</w:t>
            </w:r>
            <w:r>
              <w:rPr>
                <w:rFonts w:hint="eastAsia" w:ascii="宋体" w:hAnsi="宋体" w:eastAsia="宋体" w:cs="宋体"/>
                <w:spacing w:val="0"/>
                <w:w w:val="100"/>
                <w:position w:val="0"/>
                <w:sz w:val="21"/>
                <w:szCs w:val="21"/>
                <w:highlight w:val="none"/>
                <w:u w:val="single" w:color="auto"/>
              </w:rPr>
              <w:t>月</w:t>
            </w:r>
            <w:r>
              <w:rPr>
                <w:rFonts w:hint="eastAsia" w:cs="宋体"/>
                <w:spacing w:val="0"/>
                <w:w w:val="100"/>
                <w:position w:val="0"/>
                <w:sz w:val="21"/>
                <w:szCs w:val="21"/>
                <w:highlight w:val="none"/>
                <w:u w:val="single" w:color="auto"/>
                <w:lang w:val="en-US" w:eastAsia="zh-CN"/>
              </w:rPr>
              <w:t>15</w:t>
            </w:r>
            <w:r>
              <w:rPr>
                <w:rFonts w:hint="eastAsia" w:ascii="宋体" w:hAnsi="宋体" w:eastAsia="宋体" w:cs="宋体"/>
                <w:spacing w:val="0"/>
                <w:w w:val="100"/>
                <w:position w:val="0"/>
                <w:sz w:val="21"/>
                <w:szCs w:val="21"/>
                <w:highlight w:val="none"/>
                <w:u w:val="single" w:color="auto"/>
              </w:rPr>
              <w:t>日9</w:t>
            </w:r>
            <w:r>
              <w:rPr>
                <w:rFonts w:hint="eastAsia" w:cs="宋体"/>
                <w:spacing w:val="0"/>
                <w:w w:val="100"/>
                <w:position w:val="0"/>
                <w:sz w:val="21"/>
                <w:szCs w:val="21"/>
                <w:highlight w:val="none"/>
                <w:u w:val="single" w:color="auto"/>
                <w:lang w:eastAsia="zh-CN"/>
              </w:rPr>
              <w:t>：</w:t>
            </w:r>
            <w:r>
              <w:rPr>
                <w:rFonts w:hint="eastAsia" w:cs="宋体"/>
                <w:spacing w:val="0"/>
                <w:w w:val="100"/>
                <w:position w:val="0"/>
                <w:sz w:val="21"/>
                <w:szCs w:val="21"/>
                <w:highlight w:val="none"/>
                <w:u w:val="single" w:color="auto"/>
                <w:lang w:val="en-US" w:eastAsia="zh-CN"/>
              </w:rPr>
              <w:t>00</w:t>
            </w:r>
            <w:r>
              <w:rPr>
                <w:rFonts w:hint="eastAsia" w:ascii="宋体" w:hAnsi="宋体" w:cs="宋体"/>
                <w:color w:val="auto"/>
                <w:spacing w:val="0"/>
                <w:w w:val="100"/>
                <w:position w:val="0"/>
                <w:sz w:val="21"/>
                <w:szCs w:val="21"/>
                <w:highlight w:val="none"/>
              </w:rPr>
              <w:t>（北京时间）前提交响应文件。</w:t>
            </w:r>
          </w:p>
        </w:tc>
      </w:tr>
    </w:tbl>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textAlignment w:val="baseline"/>
        <w:outlineLvl w:val="1"/>
        <w:rPr>
          <w:rFonts w:hint="eastAsia" w:ascii="宋体" w:hAnsi="宋体" w:eastAsia="宋体" w:cs="宋体"/>
          <w:b/>
          <w:bCs/>
          <w:spacing w:val="0"/>
          <w:w w:val="100"/>
          <w:position w:val="0"/>
          <w:sz w:val="24"/>
          <w:szCs w:val="24"/>
        </w:rPr>
      </w:pPr>
      <w:bookmarkStart w:id="0" w:name="_Toc29824"/>
      <w:r>
        <w:rPr>
          <w:rFonts w:hint="eastAsia" w:ascii="宋体" w:hAnsi="宋体" w:eastAsia="宋体" w:cs="宋体"/>
          <w:b/>
          <w:bCs/>
          <w:spacing w:val="0"/>
          <w:w w:val="100"/>
          <w:position w:val="0"/>
          <w:sz w:val="24"/>
          <w:szCs w:val="24"/>
        </w:rPr>
        <w:t>一、项目基本情况</w:t>
      </w:r>
      <w:bookmarkEnd w:id="0"/>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spacing w:val="0"/>
          <w:w w:val="100"/>
          <w:position w:val="0"/>
          <w:sz w:val="21"/>
          <w:szCs w:val="21"/>
          <w:highlight w:val="none"/>
          <w:lang w:val="en-US" w:eastAsia="zh-CN"/>
        </w:rPr>
      </w:pPr>
      <w:bookmarkStart w:id="1" w:name="_Toc15013"/>
      <w:r>
        <w:rPr>
          <w:rFonts w:hint="eastAsia" w:ascii="宋体" w:hAnsi="宋体" w:eastAsia="宋体" w:cs="宋体"/>
          <w:spacing w:val="0"/>
          <w:w w:val="100"/>
          <w:position w:val="0"/>
          <w:sz w:val="21"/>
          <w:szCs w:val="21"/>
          <w:highlight w:val="none"/>
          <w:lang w:val="en-US" w:eastAsia="zh-CN"/>
        </w:rPr>
        <w:t>1.</w:t>
      </w:r>
      <w:r>
        <w:rPr>
          <w:rFonts w:hint="eastAsia" w:ascii="宋体" w:hAnsi="宋体" w:eastAsia="宋体" w:cs="宋体"/>
          <w:spacing w:val="0"/>
          <w:w w:val="100"/>
          <w:position w:val="0"/>
          <w:sz w:val="21"/>
          <w:szCs w:val="21"/>
          <w:highlight w:val="none"/>
        </w:rPr>
        <w:t>项目编号：</w:t>
      </w:r>
      <w:bookmarkEnd w:id="1"/>
      <w:r>
        <w:rPr>
          <w:rFonts w:hint="eastAsia" w:cs="宋体"/>
          <w:spacing w:val="0"/>
          <w:w w:val="100"/>
          <w:position w:val="0"/>
          <w:sz w:val="21"/>
          <w:szCs w:val="21"/>
          <w:highlight w:val="none"/>
          <w:lang w:eastAsia="zh-CN"/>
        </w:rPr>
        <w:t>BHZC2024-J2-210227-ZZGJ</w:t>
      </w:r>
      <w:r>
        <w:rPr>
          <w:rFonts w:hint="eastAsia" w:cs="宋体"/>
          <w:spacing w:val="0"/>
          <w:w w:val="100"/>
          <w:position w:val="0"/>
          <w:sz w:val="21"/>
          <w:szCs w:val="21"/>
          <w:highlight w:val="none"/>
          <w:lang w:val="en-US" w:eastAsia="zh-CN"/>
        </w:rPr>
        <w:t xml:space="preserve"> </w:t>
      </w:r>
      <w:r>
        <w:rPr>
          <w:rFonts w:hint="eastAsia"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highlight w:val="none"/>
        </w:rPr>
        <w:t>采购计划文号：</w:t>
      </w:r>
      <w:r>
        <w:rPr>
          <w:rFonts w:hint="eastAsia" w:cs="宋体"/>
          <w:spacing w:val="0"/>
          <w:w w:val="100"/>
          <w:position w:val="0"/>
          <w:sz w:val="21"/>
          <w:szCs w:val="21"/>
          <w:highlight w:val="none"/>
          <w:lang w:eastAsia="zh-CN"/>
        </w:rPr>
        <w:t>（</w:t>
      </w:r>
      <w:r>
        <w:rPr>
          <w:rFonts w:hint="eastAsia" w:cs="宋体"/>
          <w:spacing w:val="0"/>
          <w:w w:val="100"/>
          <w:position w:val="0"/>
          <w:sz w:val="21"/>
          <w:szCs w:val="21"/>
          <w:highlight w:val="none"/>
          <w:lang w:val="en-US" w:eastAsia="zh-CN"/>
        </w:rPr>
        <w:t>工程类）2024043</w:t>
      </w:r>
    </w:p>
    <w:p>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napToGrid w:val="0"/>
          <w:color w:val="000000"/>
          <w:spacing w:val="0"/>
          <w:w w:val="100"/>
          <w:kern w:val="0"/>
          <w:position w:val="0"/>
          <w:sz w:val="21"/>
          <w:szCs w:val="21"/>
          <w:lang w:val="en-US" w:eastAsia="zh-CN" w:bidi="ar-SA"/>
        </w:rPr>
      </w:pPr>
      <w:r>
        <w:rPr>
          <w:rFonts w:hint="eastAsia" w:ascii="宋体" w:hAnsi="宋体" w:eastAsia="宋体" w:cs="宋体"/>
          <w:snapToGrid w:val="0"/>
          <w:color w:val="000000"/>
          <w:spacing w:val="0"/>
          <w:w w:val="100"/>
          <w:kern w:val="0"/>
          <w:position w:val="0"/>
          <w:sz w:val="21"/>
          <w:szCs w:val="21"/>
          <w:lang w:val="en-US" w:eastAsia="zh-CN" w:bidi="ar-SA"/>
        </w:rPr>
        <w:t>2.</w:t>
      </w:r>
      <w:r>
        <w:rPr>
          <w:rFonts w:hint="eastAsia" w:ascii="宋体" w:hAnsi="宋体" w:eastAsia="宋体" w:cs="宋体"/>
          <w:snapToGrid w:val="0"/>
          <w:color w:val="000000"/>
          <w:spacing w:val="0"/>
          <w:w w:val="100"/>
          <w:kern w:val="0"/>
          <w:position w:val="0"/>
          <w:sz w:val="21"/>
          <w:szCs w:val="21"/>
          <w:lang w:val="en-US" w:eastAsia="en-US" w:bidi="ar-SA"/>
        </w:rPr>
        <w:t>项目名称：</w:t>
      </w:r>
      <w:r>
        <w:rPr>
          <w:rFonts w:hint="eastAsia" w:cs="宋体"/>
          <w:snapToGrid w:val="0"/>
          <w:color w:val="000000"/>
          <w:spacing w:val="0"/>
          <w:w w:val="100"/>
          <w:kern w:val="0"/>
          <w:position w:val="0"/>
          <w:sz w:val="21"/>
          <w:szCs w:val="21"/>
          <w:lang w:val="en-US" w:eastAsia="zh-CN" w:bidi="ar-SA"/>
        </w:rPr>
        <w:t>合浦县公馆镇东干渠扫管至南山段维修加固工程</w:t>
      </w:r>
    </w:p>
    <w:p>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napToGrid w:val="0"/>
          <w:color w:val="000000"/>
          <w:spacing w:val="0"/>
          <w:w w:val="100"/>
          <w:kern w:val="0"/>
          <w:position w:val="0"/>
          <w:sz w:val="21"/>
          <w:szCs w:val="21"/>
          <w:lang w:val="en-US" w:eastAsia="en-US" w:bidi="ar-SA"/>
        </w:rPr>
      </w:pPr>
      <w:r>
        <w:rPr>
          <w:rFonts w:hint="eastAsia" w:ascii="宋体" w:hAnsi="宋体" w:eastAsia="宋体" w:cs="宋体"/>
          <w:snapToGrid w:val="0"/>
          <w:color w:val="000000"/>
          <w:spacing w:val="0"/>
          <w:w w:val="100"/>
          <w:kern w:val="0"/>
          <w:position w:val="0"/>
          <w:sz w:val="21"/>
          <w:szCs w:val="21"/>
          <w:lang w:val="en-US" w:eastAsia="zh-CN" w:bidi="ar-SA"/>
        </w:rPr>
        <w:t>3.</w:t>
      </w:r>
      <w:r>
        <w:rPr>
          <w:rFonts w:hint="eastAsia" w:ascii="宋体" w:hAnsi="宋体" w:eastAsia="宋体" w:cs="宋体"/>
          <w:snapToGrid w:val="0"/>
          <w:color w:val="000000"/>
          <w:spacing w:val="0"/>
          <w:w w:val="100"/>
          <w:kern w:val="0"/>
          <w:position w:val="0"/>
          <w:sz w:val="21"/>
          <w:szCs w:val="21"/>
          <w:lang w:val="en-US" w:eastAsia="en-US" w:bidi="ar-SA"/>
        </w:rPr>
        <w:t xml:space="preserve">采购方式：竞争性谈判 </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预算金额：</w:t>
      </w:r>
      <w:r>
        <w:rPr>
          <w:rFonts w:hint="eastAsia" w:cs="宋体"/>
          <w:spacing w:val="0"/>
          <w:w w:val="100"/>
          <w:position w:val="0"/>
          <w:sz w:val="21"/>
          <w:szCs w:val="21"/>
          <w:lang w:eastAsia="zh-CN"/>
        </w:rPr>
        <w:t>人民币叁佰壹拾陆万捌仟肆佰零贰元零捌分（¥3168402.08）</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5.最高限价（如有）：</w:t>
      </w:r>
      <w:r>
        <w:rPr>
          <w:rFonts w:hint="eastAsia" w:cs="宋体"/>
          <w:spacing w:val="0"/>
          <w:w w:val="100"/>
          <w:position w:val="0"/>
          <w:sz w:val="21"/>
          <w:szCs w:val="21"/>
          <w:lang w:val="en-US" w:eastAsia="zh-CN"/>
        </w:rPr>
        <w:t>人民币叁佰壹拾陆万捌仟肆佰零贰元零捌分（¥3168402.08）</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6.</w:t>
      </w:r>
      <w:r>
        <w:rPr>
          <w:rFonts w:hint="eastAsia" w:ascii="宋体" w:hAnsi="宋体" w:eastAsia="宋体" w:cs="宋体"/>
          <w:spacing w:val="0"/>
          <w:w w:val="100"/>
          <w:position w:val="0"/>
          <w:sz w:val="21"/>
          <w:szCs w:val="21"/>
        </w:rPr>
        <w:t>采购需求：</w:t>
      </w:r>
    </w:p>
    <w:tbl>
      <w:tblPr>
        <w:tblStyle w:val="3"/>
        <w:tblW w:w="5126" w:type="pct"/>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7"/>
        <w:gridCol w:w="2780"/>
        <w:gridCol w:w="873"/>
        <w:gridCol w:w="648"/>
        <w:gridCol w:w="4477"/>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noWrap w:val="0"/>
            <w:vAlign w:val="center"/>
          </w:tcPr>
          <w:p>
            <w:pPr>
              <w:pageBreakBefore w:val="0"/>
              <w:kinsoku/>
              <w:wordWrap/>
              <w:overflowPunct/>
              <w:bidi w:val="0"/>
              <w:spacing w:line="360" w:lineRule="auto"/>
              <w:jc w:val="center"/>
              <w:rPr>
                <w:rFonts w:hint="eastAsia" w:ascii="宋体" w:hAnsi="宋体" w:cs="宋体"/>
                <w:b/>
                <w:bCs/>
                <w:spacing w:val="0"/>
                <w:w w:val="100"/>
                <w:position w:val="0"/>
                <w:sz w:val="21"/>
                <w:szCs w:val="21"/>
              </w:rPr>
            </w:pPr>
            <w:bookmarkStart w:id="2" w:name="PO_3000001868_PM004"/>
            <w:r>
              <w:rPr>
                <w:rFonts w:hint="eastAsia" w:ascii="宋体" w:hAnsi="宋体" w:cs="宋体"/>
                <w:b/>
                <w:bCs/>
                <w:spacing w:val="0"/>
                <w:w w:val="100"/>
                <w:position w:val="0"/>
                <w:sz w:val="21"/>
                <w:szCs w:val="21"/>
              </w:rPr>
              <w:t>序号</w:t>
            </w:r>
          </w:p>
        </w:tc>
        <w:tc>
          <w:tcPr>
            <w:tcW w:w="1361" w:type="pct"/>
            <w:noWrap w:val="0"/>
            <w:vAlign w:val="center"/>
          </w:tcPr>
          <w:p>
            <w:pPr>
              <w:pageBreakBefore w:val="0"/>
              <w:kinsoku/>
              <w:wordWrap/>
              <w:overflowPunct/>
              <w:bidi w:val="0"/>
              <w:spacing w:line="360" w:lineRule="auto"/>
              <w:jc w:val="center"/>
              <w:rPr>
                <w:rFonts w:hint="eastAsia" w:ascii="宋体" w:hAnsi="宋体" w:cs="宋体"/>
                <w:b/>
                <w:bCs/>
                <w:spacing w:val="0"/>
                <w:w w:val="100"/>
                <w:position w:val="0"/>
                <w:sz w:val="21"/>
                <w:szCs w:val="21"/>
              </w:rPr>
            </w:pPr>
            <w:r>
              <w:rPr>
                <w:rFonts w:hint="eastAsia" w:ascii="宋体" w:hAnsi="宋体" w:cs="宋体"/>
                <w:b/>
                <w:bCs/>
                <w:spacing w:val="0"/>
                <w:w w:val="100"/>
                <w:position w:val="0"/>
                <w:sz w:val="21"/>
                <w:szCs w:val="21"/>
              </w:rPr>
              <w:t>标的名称</w:t>
            </w:r>
          </w:p>
        </w:tc>
        <w:tc>
          <w:tcPr>
            <w:tcW w:w="427" w:type="pct"/>
            <w:noWrap w:val="0"/>
            <w:vAlign w:val="center"/>
          </w:tcPr>
          <w:p>
            <w:pPr>
              <w:pageBreakBefore w:val="0"/>
              <w:kinsoku/>
              <w:wordWrap/>
              <w:overflowPunct/>
              <w:bidi w:val="0"/>
              <w:spacing w:line="360" w:lineRule="auto"/>
              <w:jc w:val="center"/>
              <w:rPr>
                <w:rFonts w:hint="eastAsia" w:ascii="宋体" w:hAnsi="宋体" w:cs="宋体"/>
                <w:b/>
                <w:bCs/>
                <w:spacing w:val="0"/>
                <w:w w:val="100"/>
                <w:position w:val="0"/>
                <w:sz w:val="21"/>
                <w:szCs w:val="21"/>
              </w:rPr>
            </w:pPr>
            <w:r>
              <w:rPr>
                <w:rFonts w:hint="eastAsia" w:ascii="宋体" w:hAnsi="宋体" w:cs="宋体"/>
                <w:b/>
                <w:bCs/>
                <w:spacing w:val="0"/>
                <w:w w:val="100"/>
                <w:position w:val="0"/>
                <w:sz w:val="21"/>
                <w:szCs w:val="21"/>
              </w:rPr>
              <w:t>数量</w:t>
            </w:r>
          </w:p>
        </w:tc>
        <w:tc>
          <w:tcPr>
            <w:tcW w:w="317" w:type="pct"/>
            <w:noWrap w:val="0"/>
            <w:vAlign w:val="center"/>
          </w:tcPr>
          <w:p>
            <w:pPr>
              <w:pageBreakBefore w:val="0"/>
              <w:kinsoku/>
              <w:wordWrap/>
              <w:overflowPunct/>
              <w:bidi w:val="0"/>
              <w:spacing w:line="360" w:lineRule="auto"/>
              <w:jc w:val="center"/>
              <w:rPr>
                <w:rFonts w:hint="eastAsia" w:ascii="宋体" w:hAnsi="宋体" w:cs="宋体"/>
                <w:b/>
                <w:bCs/>
                <w:spacing w:val="0"/>
                <w:w w:val="100"/>
                <w:position w:val="0"/>
                <w:sz w:val="21"/>
                <w:szCs w:val="21"/>
              </w:rPr>
            </w:pPr>
            <w:r>
              <w:rPr>
                <w:rFonts w:hint="eastAsia" w:ascii="宋体" w:hAnsi="宋体" w:cs="宋体"/>
                <w:b/>
                <w:bCs/>
                <w:spacing w:val="0"/>
                <w:w w:val="100"/>
                <w:position w:val="0"/>
                <w:sz w:val="21"/>
                <w:szCs w:val="21"/>
              </w:rPr>
              <w:t>单位</w:t>
            </w:r>
          </w:p>
        </w:tc>
        <w:tc>
          <w:tcPr>
            <w:tcW w:w="2191" w:type="pct"/>
            <w:noWrap w:val="0"/>
            <w:vAlign w:val="center"/>
          </w:tcPr>
          <w:p>
            <w:pPr>
              <w:pageBreakBefore w:val="0"/>
              <w:kinsoku/>
              <w:wordWrap/>
              <w:overflowPunct/>
              <w:bidi w:val="0"/>
              <w:spacing w:line="360" w:lineRule="auto"/>
              <w:jc w:val="center"/>
              <w:rPr>
                <w:rFonts w:hint="eastAsia" w:ascii="宋体" w:hAnsi="宋体" w:cs="宋体"/>
                <w:b/>
                <w:bCs/>
                <w:spacing w:val="0"/>
                <w:w w:val="100"/>
                <w:position w:val="0"/>
                <w:sz w:val="21"/>
                <w:szCs w:val="21"/>
              </w:rPr>
            </w:pPr>
            <w:r>
              <w:rPr>
                <w:rFonts w:hint="eastAsia" w:ascii="宋体" w:hAnsi="宋体" w:cs="宋体"/>
                <w:b/>
                <w:bCs/>
                <w:spacing w:val="0"/>
                <w:w w:val="100"/>
                <w:position w:val="0"/>
                <w:sz w:val="21"/>
                <w:szCs w:val="21"/>
              </w:rPr>
              <w:t>简要规格描述或分标基本概况介绍</w:t>
            </w:r>
          </w:p>
        </w:tc>
        <w:tc>
          <w:tcPr>
            <w:tcW w:w="365" w:type="pct"/>
            <w:noWrap w:val="0"/>
            <w:vAlign w:val="center"/>
          </w:tcPr>
          <w:p>
            <w:pPr>
              <w:pageBreakBefore w:val="0"/>
              <w:kinsoku/>
              <w:wordWrap/>
              <w:overflowPunct/>
              <w:bidi w:val="0"/>
              <w:spacing w:line="360" w:lineRule="auto"/>
              <w:jc w:val="center"/>
              <w:rPr>
                <w:rFonts w:hint="eastAsia" w:ascii="宋体" w:hAnsi="宋体" w:cs="宋体"/>
                <w:b/>
                <w:bCs/>
                <w:spacing w:val="0"/>
                <w:w w:val="100"/>
                <w:position w:val="0"/>
                <w:sz w:val="21"/>
                <w:szCs w:val="21"/>
              </w:rPr>
            </w:pPr>
            <w:r>
              <w:rPr>
                <w:rFonts w:hint="eastAsia" w:ascii="宋体" w:hAnsi="宋体" w:cs="宋体"/>
                <w:b/>
                <w:bCs/>
                <w:spacing w:val="0"/>
                <w:w w:val="100"/>
                <w:positio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trPr>
        <w:tc>
          <w:tcPr>
            <w:tcW w:w="336" w:type="pct"/>
            <w:noWrap w:val="0"/>
            <w:vAlign w:val="center"/>
          </w:tcPr>
          <w:p>
            <w:pPr>
              <w:pageBreakBefore w:val="0"/>
              <w:kinsoku/>
              <w:wordWrap/>
              <w:overflowPunct/>
              <w:bidi w:val="0"/>
              <w:spacing w:line="360" w:lineRule="auto"/>
              <w:jc w:val="center"/>
              <w:rPr>
                <w:rFonts w:hint="eastAsia" w:ascii="宋体" w:hAnsi="宋体" w:cs="宋体"/>
                <w:spacing w:val="0"/>
                <w:w w:val="100"/>
                <w:position w:val="0"/>
                <w:sz w:val="21"/>
                <w:szCs w:val="21"/>
              </w:rPr>
            </w:pPr>
            <w:r>
              <w:rPr>
                <w:rFonts w:hint="eastAsia" w:ascii="宋体" w:hAnsi="宋体" w:cs="宋体"/>
                <w:spacing w:val="0"/>
                <w:w w:val="100"/>
                <w:position w:val="0"/>
                <w:sz w:val="21"/>
                <w:szCs w:val="21"/>
              </w:rPr>
              <w:t>1</w:t>
            </w:r>
          </w:p>
        </w:tc>
        <w:tc>
          <w:tcPr>
            <w:tcW w:w="1361" w:type="pct"/>
            <w:noWrap w:val="0"/>
            <w:vAlign w:val="center"/>
          </w:tcPr>
          <w:p>
            <w:pPr>
              <w:pageBreakBefore w:val="0"/>
              <w:kinsoku/>
              <w:wordWrap/>
              <w:overflowPunct/>
              <w:bidi w:val="0"/>
              <w:spacing w:line="360" w:lineRule="auto"/>
              <w:jc w:val="center"/>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eastAsia="zh-CN"/>
              </w:rPr>
              <w:t>合浦县公馆镇东干渠扫管至南山段维修加固工程</w:t>
            </w:r>
          </w:p>
        </w:tc>
        <w:tc>
          <w:tcPr>
            <w:tcW w:w="427" w:type="pct"/>
            <w:noWrap w:val="0"/>
            <w:vAlign w:val="center"/>
          </w:tcPr>
          <w:p>
            <w:pPr>
              <w:pageBreakBefore w:val="0"/>
              <w:kinsoku/>
              <w:wordWrap/>
              <w:overflowPunct/>
              <w:bidi w:val="0"/>
              <w:spacing w:line="360" w:lineRule="auto"/>
              <w:jc w:val="center"/>
              <w:rPr>
                <w:rFonts w:hint="eastAsia" w:ascii="宋体" w:hAnsi="宋体" w:cs="宋体"/>
                <w:spacing w:val="0"/>
                <w:w w:val="100"/>
                <w:position w:val="0"/>
                <w:sz w:val="21"/>
                <w:szCs w:val="21"/>
              </w:rPr>
            </w:pPr>
            <w:r>
              <w:rPr>
                <w:rFonts w:hint="eastAsia" w:ascii="宋体" w:hAnsi="宋体" w:cs="宋体"/>
                <w:spacing w:val="0"/>
                <w:w w:val="100"/>
                <w:position w:val="0"/>
                <w:sz w:val="21"/>
                <w:szCs w:val="21"/>
              </w:rPr>
              <w:t>1</w:t>
            </w:r>
          </w:p>
        </w:tc>
        <w:tc>
          <w:tcPr>
            <w:tcW w:w="317" w:type="pct"/>
            <w:noWrap w:val="0"/>
            <w:vAlign w:val="center"/>
          </w:tcPr>
          <w:p>
            <w:pPr>
              <w:pageBreakBefore w:val="0"/>
              <w:kinsoku/>
              <w:wordWrap/>
              <w:overflowPunct/>
              <w:bidi w:val="0"/>
              <w:spacing w:line="360" w:lineRule="auto"/>
              <w:jc w:val="center"/>
              <w:rPr>
                <w:rFonts w:hint="eastAsia" w:ascii="宋体" w:hAnsi="宋体" w:cs="宋体"/>
                <w:spacing w:val="0"/>
                <w:w w:val="100"/>
                <w:position w:val="0"/>
                <w:sz w:val="21"/>
                <w:szCs w:val="21"/>
              </w:rPr>
            </w:pPr>
            <w:r>
              <w:rPr>
                <w:rFonts w:hint="eastAsia" w:ascii="宋体" w:hAnsi="宋体" w:cs="宋体"/>
                <w:spacing w:val="0"/>
                <w:w w:val="100"/>
                <w:position w:val="0"/>
                <w:sz w:val="21"/>
                <w:szCs w:val="21"/>
              </w:rPr>
              <w:t>项</w:t>
            </w:r>
          </w:p>
        </w:tc>
        <w:tc>
          <w:tcPr>
            <w:tcW w:w="2191" w:type="pct"/>
            <w:noWrap w:val="0"/>
            <w:vAlign w:val="center"/>
          </w:tcPr>
          <w:p>
            <w:pPr>
              <w:pageBreakBefore w:val="0"/>
              <w:kinsoku/>
              <w:wordWrap/>
              <w:overflowPunct/>
              <w:bidi w:val="0"/>
              <w:spacing w:line="360" w:lineRule="auto"/>
              <w:jc w:val="center"/>
              <w:rPr>
                <w:rFonts w:hint="default" w:ascii="宋体" w:hAnsi="宋体" w:eastAsia="宋体" w:cs="宋体"/>
                <w:spacing w:val="0"/>
                <w:w w:val="100"/>
                <w:position w:val="0"/>
                <w:sz w:val="21"/>
                <w:szCs w:val="21"/>
                <w:lang w:val="en-US" w:eastAsia="zh-CN"/>
              </w:rPr>
            </w:pPr>
            <w:r>
              <w:rPr>
                <w:rFonts w:hint="eastAsia" w:ascii="宋体" w:hAnsi="宋体" w:eastAsia="宋体" w:cs="宋体"/>
                <w:kern w:val="0"/>
                <w:sz w:val="21"/>
                <w:szCs w:val="21"/>
                <w:lang w:eastAsia="zh-CN"/>
              </w:rPr>
              <w:t>合浦县公馆镇东干渠扫管至南山段维修加固工程施工，详见</w:t>
            </w:r>
            <w:r>
              <w:rPr>
                <w:rFonts w:hint="eastAsia" w:ascii="宋体" w:hAnsi="宋体" w:cs="宋体"/>
                <w:sz w:val="21"/>
                <w:szCs w:val="21"/>
              </w:rPr>
              <w:t>图纸及工程量清单为准。</w:t>
            </w:r>
          </w:p>
        </w:tc>
        <w:tc>
          <w:tcPr>
            <w:tcW w:w="365" w:type="pct"/>
            <w:noWrap w:val="0"/>
            <w:vAlign w:val="center"/>
          </w:tcPr>
          <w:p>
            <w:pPr>
              <w:pageBreakBefore w:val="0"/>
              <w:kinsoku/>
              <w:wordWrap/>
              <w:overflowPunct/>
              <w:bidi w:val="0"/>
              <w:spacing w:line="360" w:lineRule="auto"/>
              <w:jc w:val="center"/>
              <w:rPr>
                <w:rFonts w:hint="eastAsia" w:ascii="宋体" w:hAnsi="宋体" w:cs="宋体"/>
                <w:spacing w:val="0"/>
                <w:w w:val="100"/>
                <w:position w:val="0"/>
                <w:sz w:val="21"/>
                <w:szCs w:val="21"/>
              </w:rPr>
            </w:pPr>
          </w:p>
        </w:tc>
      </w:tr>
      <w:bookmarkEnd w:id="2"/>
    </w:tbl>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eastAsia="宋体" w:cs="宋体"/>
          <w:spacing w:val="0"/>
          <w:w w:val="100"/>
          <w:position w:val="0"/>
          <w:sz w:val="21"/>
          <w:szCs w:val="21"/>
        </w:rPr>
      </w:pPr>
      <w:r>
        <w:rPr>
          <w:rFonts w:hint="eastAsia" w:cs="宋体"/>
          <w:spacing w:val="0"/>
          <w:w w:val="100"/>
          <w:position w:val="0"/>
          <w:sz w:val="21"/>
          <w:szCs w:val="21"/>
          <w:lang w:val="en-US" w:eastAsia="zh-CN"/>
        </w:rPr>
        <w:t>7.</w:t>
      </w:r>
      <w:r>
        <w:rPr>
          <w:rFonts w:hint="eastAsia" w:ascii="宋体" w:hAnsi="宋体" w:eastAsia="宋体" w:cs="宋体"/>
          <w:spacing w:val="0"/>
          <w:w w:val="100"/>
          <w:position w:val="0"/>
          <w:sz w:val="21"/>
          <w:szCs w:val="21"/>
        </w:rPr>
        <w:t>合同履行期限</w:t>
      </w:r>
      <w:r>
        <w:rPr>
          <w:rFonts w:hint="eastAsia" w:ascii="宋体" w:hAnsi="宋体" w:eastAsia="宋体" w:cs="宋体"/>
          <w:spacing w:val="0"/>
          <w:w w:val="100"/>
          <w:position w:val="0"/>
          <w:sz w:val="21"/>
          <w:szCs w:val="21"/>
          <w:highlight w:val="none"/>
        </w:rPr>
        <w:t>：</w:t>
      </w:r>
      <w:r>
        <w:rPr>
          <w:rFonts w:hint="eastAsia" w:cs="宋体"/>
          <w:spacing w:val="0"/>
          <w:w w:val="100"/>
          <w:position w:val="0"/>
          <w:sz w:val="21"/>
          <w:szCs w:val="21"/>
          <w:highlight w:val="none"/>
          <w:lang w:eastAsia="zh-CN"/>
        </w:rPr>
        <w:t>监理签发的开工日起180日历天内完成</w:t>
      </w:r>
      <w:r>
        <w:rPr>
          <w:rFonts w:hint="eastAsia" w:ascii="宋体" w:hAnsi="宋体" w:eastAsia="宋体" w:cs="宋体"/>
          <w:spacing w:val="0"/>
          <w:w w:val="100"/>
          <w:position w:val="0"/>
          <w:sz w:val="21"/>
          <w:szCs w:val="21"/>
          <w:highlight w:val="none"/>
        </w:rPr>
        <w:t>。</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eastAsia="宋体" w:cs="宋体"/>
          <w:spacing w:val="0"/>
          <w:w w:val="100"/>
          <w:position w:val="0"/>
          <w:sz w:val="21"/>
          <w:szCs w:val="21"/>
        </w:rPr>
      </w:pPr>
      <w:r>
        <w:rPr>
          <w:rFonts w:hint="eastAsia" w:cs="宋体"/>
          <w:spacing w:val="0"/>
          <w:w w:val="100"/>
          <w:position w:val="0"/>
          <w:sz w:val="21"/>
          <w:szCs w:val="21"/>
          <w:lang w:val="en-US" w:eastAsia="zh-CN"/>
        </w:rPr>
        <w:t>8.本项目是否接受联合体：否</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textAlignment w:val="baseline"/>
        <w:outlineLvl w:val="1"/>
        <w:rPr>
          <w:rFonts w:hint="eastAsia" w:ascii="宋体" w:hAnsi="宋体" w:eastAsia="宋体" w:cs="宋体"/>
          <w:b/>
          <w:bCs/>
          <w:spacing w:val="0"/>
          <w:w w:val="100"/>
          <w:position w:val="0"/>
          <w:sz w:val="24"/>
          <w:szCs w:val="24"/>
        </w:rPr>
      </w:pPr>
      <w:bookmarkStart w:id="3" w:name="_Toc13887"/>
      <w:r>
        <w:rPr>
          <w:rFonts w:hint="eastAsia" w:ascii="宋体" w:hAnsi="宋体" w:eastAsia="宋体" w:cs="宋体"/>
          <w:b/>
          <w:bCs/>
          <w:spacing w:val="0"/>
          <w:w w:val="100"/>
          <w:position w:val="0"/>
          <w:sz w:val="24"/>
          <w:szCs w:val="24"/>
        </w:rPr>
        <w:t>二、供应商的资格条件</w:t>
      </w:r>
      <w:bookmarkEnd w:id="3"/>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2"/>
        <w:rPr>
          <w:rFonts w:hint="eastAsia" w:ascii="宋体" w:hAnsi="宋体" w:eastAsia="宋体" w:cs="宋体"/>
          <w:snapToGrid/>
          <w:spacing w:val="0"/>
          <w:w w:val="100"/>
          <w:kern w:val="2"/>
          <w:position w:val="0"/>
          <w:sz w:val="21"/>
          <w:szCs w:val="21"/>
          <w:lang w:val="en-US" w:eastAsia="zh-CN" w:bidi="ar-SA"/>
        </w:rPr>
      </w:pPr>
      <w:bookmarkStart w:id="4" w:name="_Toc17728"/>
      <w:r>
        <w:rPr>
          <w:rFonts w:hint="eastAsia" w:ascii="宋体" w:hAnsi="宋体" w:eastAsia="宋体" w:cs="宋体"/>
          <w:snapToGrid/>
          <w:spacing w:val="0"/>
          <w:w w:val="100"/>
          <w:kern w:val="2"/>
          <w:position w:val="0"/>
          <w:sz w:val="21"/>
          <w:szCs w:val="21"/>
          <w:lang w:val="en-US" w:eastAsia="zh-CN" w:bidi="ar-SA"/>
        </w:rPr>
        <w:t>1.满足《中华人民共和国政府采购法》第二十二条规定；</w:t>
      </w:r>
      <w:bookmarkEnd w:id="4"/>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napToGrid/>
          <w:spacing w:val="0"/>
          <w:w w:val="100"/>
          <w:kern w:val="2"/>
          <w:position w:val="0"/>
          <w:sz w:val="21"/>
          <w:szCs w:val="21"/>
          <w:lang w:val="en-US" w:eastAsia="zh-CN" w:bidi="ar-SA"/>
        </w:rPr>
      </w:pPr>
      <w:r>
        <w:rPr>
          <w:rFonts w:hint="eastAsia" w:ascii="宋体" w:hAnsi="宋体" w:eastAsia="宋体" w:cs="宋体"/>
          <w:snapToGrid/>
          <w:spacing w:val="0"/>
          <w:w w:val="100"/>
          <w:kern w:val="2"/>
          <w:position w:val="0"/>
          <w:sz w:val="21"/>
          <w:szCs w:val="21"/>
          <w:lang w:val="en-US" w:eastAsia="zh-CN" w:bidi="ar-SA"/>
        </w:rPr>
        <w:t>2.落实政府采购政策需满足的资格要求：专门面向中小企业采购的项目；</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napToGrid/>
          <w:spacing w:val="0"/>
          <w:w w:val="100"/>
          <w:kern w:val="2"/>
          <w:position w:val="0"/>
          <w:sz w:val="21"/>
          <w:szCs w:val="21"/>
          <w:lang w:val="en-US" w:eastAsia="zh-CN" w:bidi="ar-SA"/>
        </w:rPr>
      </w:pPr>
      <w:r>
        <w:rPr>
          <w:rFonts w:hint="eastAsia" w:ascii="宋体" w:hAnsi="宋体" w:eastAsia="宋体" w:cs="宋体"/>
          <w:snapToGrid/>
          <w:spacing w:val="0"/>
          <w:w w:val="100"/>
          <w:kern w:val="2"/>
          <w:position w:val="0"/>
          <w:sz w:val="21"/>
          <w:szCs w:val="21"/>
          <w:lang w:val="en-US" w:eastAsia="zh-CN" w:bidi="ar-SA"/>
        </w:rPr>
        <w:t>3.本项目的特定资格要求：供应商须具备有效水利水电工程施工总承包三级以上（含三级）资质，并具备相应有效的安全生产许可证书。其中，供应商拟派项目经理须具备水利水电工程专业二级以上（含二级）注册建造师执业资格，具备相应有效的安全生产考核合格证书（B 类）；根据《政府采购非招标采购方式管理办法》第二章第十二条的相关规定，已经依法获得采购人和评审专家分别书面推荐，并在规定时间内获取采购文件的供应商才有资格参与谈判；提供相关资格证明文件。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cs="宋体"/>
          <w:spacing w:val="0"/>
          <w:w w:val="100"/>
          <w:position w:val="0"/>
          <w:sz w:val="21"/>
          <w:szCs w:val="21"/>
        </w:rPr>
      </w:pPr>
      <w:r>
        <w:rPr>
          <w:rFonts w:hint="eastAsia" w:ascii="宋体" w:hAnsi="宋体" w:eastAsia="宋体" w:cs="宋体"/>
          <w:spacing w:val="0"/>
          <w:w w:val="100"/>
          <w:position w:val="0"/>
          <w:sz w:val="21"/>
          <w:szCs w:val="21"/>
          <w:lang w:val="en-US" w:eastAsia="zh-CN"/>
        </w:rPr>
        <w:t>4</w:t>
      </w:r>
      <w:r>
        <w:rPr>
          <w:rFonts w:hint="eastAsia" w:ascii="宋体" w:hAnsi="宋体" w:cs="宋体"/>
          <w:spacing w:val="0"/>
          <w:w w:val="100"/>
          <w:position w:val="0"/>
          <w:sz w:val="21"/>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napToGrid/>
          <w:spacing w:val="0"/>
          <w:w w:val="100"/>
          <w:kern w:val="2"/>
          <w:position w:val="0"/>
          <w:sz w:val="21"/>
          <w:szCs w:val="21"/>
          <w:lang w:val="en-US" w:eastAsia="zh-CN" w:bidi="ar-SA"/>
        </w:rPr>
      </w:pPr>
      <w:r>
        <w:rPr>
          <w:rFonts w:hint="eastAsia" w:cs="宋体"/>
          <w:spacing w:val="0"/>
          <w:w w:val="100"/>
          <w:position w:val="0"/>
          <w:sz w:val="21"/>
          <w:szCs w:val="21"/>
          <w:lang w:val="en-US" w:eastAsia="zh-CN"/>
        </w:rPr>
        <w:t>5</w:t>
      </w:r>
      <w:r>
        <w:rPr>
          <w:rFonts w:hint="eastAsia" w:ascii="宋体" w:hAnsi="宋体" w:cs="宋体"/>
          <w:spacing w:val="0"/>
          <w:w w:val="100"/>
          <w:position w:val="0"/>
          <w:sz w:val="21"/>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textAlignment w:val="baseline"/>
        <w:outlineLvl w:val="1"/>
        <w:rPr>
          <w:rFonts w:hint="eastAsia" w:ascii="宋体" w:hAnsi="宋体" w:eastAsia="宋体" w:cs="宋体"/>
          <w:b/>
          <w:bCs/>
          <w:spacing w:val="0"/>
          <w:w w:val="100"/>
          <w:position w:val="0"/>
          <w:sz w:val="24"/>
          <w:szCs w:val="24"/>
        </w:rPr>
      </w:pPr>
      <w:bookmarkStart w:id="5" w:name="_Toc3834"/>
      <w:r>
        <w:rPr>
          <w:rFonts w:hint="eastAsia" w:ascii="宋体" w:hAnsi="宋体" w:eastAsia="宋体" w:cs="宋体"/>
          <w:b/>
          <w:bCs/>
          <w:spacing w:val="0"/>
          <w:w w:val="100"/>
          <w:position w:val="0"/>
          <w:sz w:val="24"/>
          <w:szCs w:val="24"/>
        </w:rPr>
        <w:t>三、获取竞争性谈判文件</w:t>
      </w:r>
      <w:bookmarkEnd w:id="5"/>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时间：2024年</w:t>
      </w:r>
      <w:r>
        <w:rPr>
          <w:rFonts w:hint="eastAsia" w:cs="宋体"/>
          <w:spacing w:val="0"/>
          <w:w w:val="100"/>
          <w:position w:val="0"/>
          <w:sz w:val="21"/>
          <w:szCs w:val="21"/>
          <w:lang w:val="en-US" w:eastAsia="zh-CN"/>
        </w:rPr>
        <w:t>05</w:t>
      </w:r>
      <w:r>
        <w:rPr>
          <w:rFonts w:hint="eastAsia" w:ascii="宋体" w:hAnsi="宋体" w:eastAsia="宋体" w:cs="宋体"/>
          <w:spacing w:val="0"/>
          <w:w w:val="100"/>
          <w:position w:val="0"/>
          <w:sz w:val="21"/>
          <w:szCs w:val="21"/>
        </w:rPr>
        <w:t>月</w:t>
      </w:r>
      <w:r>
        <w:rPr>
          <w:rFonts w:hint="eastAsia" w:cs="宋体"/>
          <w:spacing w:val="0"/>
          <w:w w:val="100"/>
          <w:position w:val="0"/>
          <w:sz w:val="21"/>
          <w:szCs w:val="21"/>
          <w:lang w:val="en-US" w:eastAsia="zh-CN"/>
        </w:rPr>
        <w:t>10</w:t>
      </w:r>
      <w:r>
        <w:rPr>
          <w:rFonts w:hint="eastAsia" w:ascii="宋体" w:hAnsi="宋体" w:eastAsia="宋体" w:cs="宋体"/>
          <w:spacing w:val="0"/>
          <w:w w:val="100"/>
          <w:position w:val="0"/>
          <w:sz w:val="21"/>
          <w:szCs w:val="21"/>
        </w:rPr>
        <w:t>日至2024年</w:t>
      </w:r>
      <w:r>
        <w:rPr>
          <w:rFonts w:hint="eastAsia" w:cs="宋体"/>
          <w:spacing w:val="0"/>
          <w:w w:val="100"/>
          <w:position w:val="0"/>
          <w:sz w:val="21"/>
          <w:szCs w:val="21"/>
          <w:lang w:val="en-US" w:eastAsia="zh-CN"/>
        </w:rPr>
        <w:t>05</w:t>
      </w:r>
      <w:r>
        <w:rPr>
          <w:rFonts w:hint="eastAsia" w:ascii="宋体" w:hAnsi="宋体" w:eastAsia="宋体" w:cs="宋体"/>
          <w:spacing w:val="0"/>
          <w:w w:val="100"/>
          <w:position w:val="0"/>
          <w:sz w:val="21"/>
          <w:szCs w:val="21"/>
        </w:rPr>
        <w:t>月</w:t>
      </w:r>
      <w:r>
        <w:rPr>
          <w:rFonts w:hint="eastAsia" w:cs="宋体"/>
          <w:spacing w:val="0"/>
          <w:w w:val="100"/>
          <w:position w:val="0"/>
          <w:sz w:val="21"/>
          <w:szCs w:val="21"/>
          <w:lang w:val="en-US" w:eastAsia="zh-CN"/>
        </w:rPr>
        <w:t>14</w:t>
      </w:r>
      <w:r>
        <w:rPr>
          <w:rFonts w:hint="eastAsia" w:ascii="宋体" w:hAnsi="宋体" w:eastAsia="宋体" w:cs="宋体"/>
          <w:spacing w:val="0"/>
          <w:w w:val="100"/>
          <w:position w:val="0"/>
          <w:sz w:val="21"/>
          <w:szCs w:val="21"/>
        </w:rPr>
        <w:t>日，每天上午00:00至</w:t>
      </w:r>
      <w:r>
        <w:rPr>
          <w:rFonts w:hint="eastAsia" w:cs="宋体"/>
          <w:spacing w:val="0"/>
          <w:w w:val="100"/>
          <w:position w:val="0"/>
          <w:sz w:val="21"/>
          <w:szCs w:val="21"/>
          <w:lang w:val="en-US" w:eastAsia="zh-CN"/>
        </w:rPr>
        <w:t>12</w:t>
      </w:r>
      <w:r>
        <w:rPr>
          <w:rFonts w:hint="eastAsia" w:ascii="宋体" w:hAnsi="宋体" w:eastAsia="宋体" w:cs="宋体"/>
          <w:spacing w:val="0"/>
          <w:w w:val="100"/>
          <w:position w:val="0"/>
          <w:sz w:val="21"/>
          <w:szCs w:val="21"/>
        </w:rPr>
        <w:t>:</w:t>
      </w:r>
      <w:r>
        <w:rPr>
          <w:rFonts w:hint="eastAsia" w:cs="宋体"/>
          <w:spacing w:val="0"/>
          <w:w w:val="100"/>
          <w:position w:val="0"/>
          <w:sz w:val="21"/>
          <w:szCs w:val="21"/>
          <w:lang w:val="en-US" w:eastAsia="zh-CN"/>
        </w:rPr>
        <w:t>00</w:t>
      </w:r>
      <w:r>
        <w:rPr>
          <w:rFonts w:hint="eastAsia" w:ascii="宋体" w:hAnsi="宋体" w:eastAsia="宋体" w:cs="宋体"/>
          <w:spacing w:val="0"/>
          <w:w w:val="100"/>
          <w:position w:val="0"/>
          <w:sz w:val="21"/>
          <w:szCs w:val="21"/>
        </w:rPr>
        <w:t>，下午12:00至23:59（北京时间，法定节假日除外）。</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地点：广西政府采购云平台（https ://www.gcy.zfcg.gxzf.gov.cn/）。</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 xml:space="preserve">获 取 方 式 </w:t>
      </w:r>
      <w:r>
        <w:rPr>
          <w:rFonts w:hint="eastAsia" w:cs="宋体"/>
          <w:spacing w:val="0"/>
          <w:w w:val="100"/>
          <w:position w:val="0"/>
          <w:sz w:val="21"/>
          <w:szCs w:val="21"/>
          <w:lang w:eastAsia="zh-CN"/>
        </w:rPr>
        <w:t>：</w:t>
      </w:r>
      <w:r>
        <w:rPr>
          <w:rFonts w:hint="eastAsia" w:ascii="宋体" w:hAnsi="宋体" w:eastAsia="宋体" w:cs="宋体"/>
          <w:spacing w:val="0"/>
          <w:w w:val="100"/>
          <w:position w:val="0"/>
          <w:sz w:val="21"/>
          <w:szCs w:val="21"/>
        </w:rPr>
        <w:t xml:space="preserve">已 依 法 获 得 采购 人 和 评 审 专 家 书 面 推 荐 的 供 应 商 应 登 录 广西政府采购云平台 （ </w:t>
      </w:r>
      <w:r>
        <w:rPr>
          <w:rFonts w:hint="eastAsia" w:ascii="宋体" w:hAnsi="宋体" w:eastAsia="宋体" w:cs="宋体"/>
          <w:spacing w:val="0"/>
          <w:w w:val="100"/>
          <w:position w:val="0"/>
          <w:sz w:val="21"/>
          <w:szCs w:val="21"/>
        </w:rPr>
        <w:fldChar w:fldCharType="begin"/>
      </w:r>
      <w:r>
        <w:rPr>
          <w:rFonts w:hint="eastAsia" w:ascii="宋体" w:hAnsi="宋体" w:eastAsia="宋体" w:cs="宋体"/>
          <w:spacing w:val="0"/>
          <w:w w:val="100"/>
          <w:position w:val="0"/>
          <w:sz w:val="21"/>
          <w:szCs w:val="21"/>
        </w:rPr>
        <w:instrText xml:space="preserve"> HYPERLINK "https://www.gcy.zfcg.gxzf.gov.cn/" </w:instrText>
      </w:r>
      <w:r>
        <w:rPr>
          <w:rFonts w:hint="eastAsia" w:ascii="宋体" w:hAnsi="宋体" w:eastAsia="宋体" w:cs="宋体"/>
          <w:spacing w:val="0"/>
          <w:w w:val="100"/>
          <w:position w:val="0"/>
          <w:sz w:val="21"/>
          <w:szCs w:val="21"/>
        </w:rPr>
        <w:fldChar w:fldCharType="separate"/>
      </w:r>
      <w:r>
        <w:rPr>
          <w:rFonts w:hint="eastAsia" w:ascii="宋体" w:hAnsi="宋体" w:eastAsia="宋体" w:cs="宋体"/>
          <w:spacing w:val="0"/>
          <w:w w:val="100"/>
          <w:position w:val="0"/>
          <w:sz w:val="21"/>
          <w:szCs w:val="21"/>
        </w:rPr>
        <w:t>https://www.gcy.zfcg.gxzf.gov.cn/</w:t>
      </w:r>
      <w:r>
        <w:rPr>
          <w:rFonts w:hint="eastAsia" w:ascii="宋体" w:hAnsi="宋体" w:eastAsia="宋体" w:cs="宋体"/>
          <w:spacing w:val="0"/>
          <w:w w:val="100"/>
          <w:position w:val="0"/>
          <w:sz w:val="21"/>
          <w:szCs w:val="21"/>
        </w:rPr>
        <w:fldChar w:fldCharType="end"/>
      </w:r>
      <w:r>
        <w:rPr>
          <w:rFonts w:hint="eastAsia" w:ascii="宋体" w:hAnsi="宋体" w:eastAsia="宋体" w:cs="宋体"/>
          <w:spacing w:val="0"/>
          <w:w w:val="100"/>
          <w:position w:val="0"/>
          <w:sz w:val="21"/>
          <w:szCs w:val="21"/>
        </w:rPr>
        <w:t>）在线</w:t>
      </w:r>
      <w:r>
        <w:rPr>
          <w:rFonts w:hint="eastAsia" w:ascii="宋体" w:hAnsi="宋体" w:eastAsia="宋体" w:cs="宋体"/>
          <w:spacing w:val="0"/>
          <w:w w:val="100"/>
          <w:position w:val="0"/>
          <w:sz w:val="21"/>
          <w:szCs w:val="21"/>
          <w:lang w:eastAsia="zh-CN"/>
        </w:rPr>
        <w:t>实名</w:t>
      </w:r>
      <w:r>
        <w:rPr>
          <w:rFonts w:hint="eastAsia" w:ascii="宋体" w:hAnsi="宋体" w:eastAsia="宋体" w:cs="宋体"/>
          <w:spacing w:val="0"/>
          <w:w w:val="100"/>
          <w:position w:val="0"/>
          <w:sz w:val="21"/>
          <w:szCs w:val="21"/>
        </w:rPr>
        <w:t>免费下载采购文件。</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textAlignment w:val="baseline"/>
        <w:outlineLvl w:val="1"/>
        <w:rPr>
          <w:rFonts w:hint="eastAsia" w:ascii="宋体" w:hAnsi="宋体" w:eastAsia="宋体" w:cs="宋体"/>
          <w:b/>
          <w:bCs/>
          <w:spacing w:val="0"/>
          <w:w w:val="100"/>
          <w:position w:val="0"/>
          <w:sz w:val="24"/>
          <w:szCs w:val="24"/>
        </w:rPr>
      </w:pPr>
      <w:bookmarkStart w:id="6" w:name="_Toc6409"/>
      <w:r>
        <w:rPr>
          <w:rFonts w:hint="eastAsia" w:ascii="宋体" w:hAnsi="宋体" w:eastAsia="宋体" w:cs="宋体"/>
          <w:b/>
          <w:bCs/>
          <w:spacing w:val="0"/>
          <w:w w:val="100"/>
          <w:position w:val="0"/>
          <w:sz w:val="24"/>
          <w:szCs w:val="24"/>
        </w:rPr>
        <w:t>四、响应文件提交</w:t>
      </w:r>
      <w:bookmarkEnd w:id="6"/>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截止时间：2024年</w:t>
      </w:r>
      <w:r>
        <w:rPr>
          <w:rFonts w:hint="eastAsia" w:cs="宋体"/>
          <w:spacing w:val="0"/>
          <w:w w:val="100"/>
          <w:position w:val="0"/>
          <w:sz w:val="21"/>
          <w:szCs w:val="21"/>
          <w:highlight w:val="none"/>
          <w:lang w:val="en-US" w:eastAsia="zh-CN"/>
        </w:rPr>
        <w:t>05</w:t>
      </w:r>
      <w:r>
        <w:rPr>
          <w:rFonts w:hint="eastAsia" w:ascii="宋体" w:hAnsi="宋体" w:eastAsia="宋体" w:cs="宋体"/>
          <w:spacing w:val="0"/>
          <w:w w:val="100"/>
          <w:position w:val="0"/>
          <w:sz w:val="21"/>
          <w:szCs w:val="21"/>
          <w:highlight w:val="none"/>
        </w:rPr>
        <w:t>月</w:t>
      </w:r>
      <w:r>
        <w:rPr>
          <w:rFonts w:hint="eastAsia" w:cs="宋体"/>
          <w:spacing w:val="0"/>
          <w:w w:val="100"/>
          <w:position w:val="0"/>
          <w:sz w:val="21"/>
          <w:szCs w:val="21"/>
          <w:highlight w:val="none"/>
          <w:lang w:val="en-US" w:eastAsia="zh-CN"/>
        </w:rPr>
        <w:t>15</w:t>
      </w:r>
      <w:r>
        <w:rPr>
          <w:rFonts w:hint="eastAsia" w:ascii="宋体" w:hAnsi="宋体" w:eastAsia="宋体" w:cs="宋体"/>
          <w:spacing w:val="0"/>
          <w:w w:val="100"/>
          <w:position w:val="0"/>
          <w:sz w:val="21"/>
          <w:szCs w:val="21"/>
          <w:highlight w:val="none"/>
        </w:rPr>
        <w:t>日9</w:t>
      </w:r>
      <w:r>
        <w:rPr>
          <w:rFonts w:hint="eastAsia" w:cs="宋体"/>
          <w:spacing w:val="0"/>
          <w:w w:val="100"/>
          <w:position w:val="0"/>
          <w:sz w:val="21"/>
          <w:szCs w:val="21"/>
          <w:highlight w:val="none"/>
          <w:lang w:eastAsia="zh-CN"/>
        </w:rPr>
        <w:t>：</w:t>
      </w:r>
      <w:r>
        <w:rPr>
          <w:rFonts w:hint="eastAsia" w:ascii="宋体" w:hAnsi="宋体" w:eastAsia="宋体" w:cs="宋体"/>
          <w:spacing w:val="0"/>
          <w:w w:val="100"/>
          <w:position w:val="0"/>
          <w:sz w:val="21"/>
          <w:szCs w:val="21"/>
          <w:highlight w:val="none"/>
        </w:rPr>
        <w:t>00（北京时间）。</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地点：通过广西政府采购云平台实行在线投标响应。</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textAlignment w:val="baseline"/>
        <w:outlineLvl w:val="1"/>
        <w:rPr>
          <w:rFonts w:hint="eastAsia" w:ascii="宋体" w:hAnsi="宋体" w:eastAsia="宋体" w:cs="宋体"/>
          <w:b/>
          <w:bCs/>
          <w:spacing w:val="0"/>
          <w:w w:val="100"/>
          <w:position w:val="0"/>
          <w:sz w:val="24"/>
          <w:szCs w:val="24"/>
          <w:highlight w:val="none"/>
        </w:rPr>
      </w:pPr>
      <w:bookmarkStart w:id="7" w:name="_Toc8920"/>
      <w:r>
        <w:rPr>
          <w:rFonts w:hint="eastAsia" w:ascii="宋体" w:hAnsi="宋体" w:eastAsia="宋体" w:cs="宋体"/>
          <w:b/>
          <w:bCs/>
          <w:spacing w:val="0"/>
          <w:w w:val="100"/>
          <w:position w:val="0"/>
          <w:sz w:val="24"/>
          <w:szCs w:val="24"/>
          <w:highlight w:val="none"/>
        </w:rPr>
        <w:t>五、开启</w:t>
      </w:r>
      <w:bookmarkEnd w:id="7"/>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时间：2024年</w:t>
      </w:r>
      <w:r>
        <w:rPr>
          <w:rFonts w:hint="eastAsia" w:cs="宋体"/>
          <w:spacing w:val="0"/>
          <w:w w:val="100"/>
          <w:position w:val="0"/>
          <w:sz w:val="21"/>
          <w:szCs w:val="21"/>
          <w:highlight w:val="none"/>
          <w:lang w:val="en-US" w:eastAsia="zh-CN"/>
        </w:rPr>
        <w:t>05</w:t>
      </w:r>
      <w:r>
        <w:rPr>
          <w:rFonts w:hint="eastAsia" w:ascii="宋体" w:hAnsi="宋体" w:eastAsia="宋体" w:cs="宋体"/>
          <w:spacing w:val="0"/>
          <w:w w:val="100"/>
          <w:position w:val="0"/>
          <w:sz w:val="21"/>
          <w:szCs w:val="21"/>
          <w:highlight w:val="none"/>
        </w:rPr>
        <w:t>月</w:t>
      </w:r>
      <w:r>
        <w:rPr>
          <w:rFonts w:hint="eastAsia" w:cs="宋体"/>
          <w:spacing w:val="0"/>
          <w:w w:val="100"/>
          <w:position w:val="0"/>
          <w:sz w:val="21"/>
          <w:szCs w:val="21"/>
          <w:highlight w:val="none"/>
          <w:lang w:val="en-US" w:eastAsia="zh-CN"/>
        </w:rPr>
        <w:t>15</w:t>
      </w:r>
      <w:r>
        <w:rPr>
          <w:rFonts w:hint="eastAsia" w:ascii="宋体" w:hAnsi="宋体" w:eastAsia="宋体" w:cs="宋体"/>
          <w:spacing w:val="0"/>
          <w:w w:val="100"/>
          <w:position w:val="0"/>
          <w:sz w:val="21"/>
          <w:szCs w:val="21"/>
          <w:highlight w:val="none"/>
        </w:rPr>
        <w:t>日9：00（北京时间）</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地点：广西政府采购云平台电子开标大厅解密、开启</w:t>
      </w:r>
      <w:r>
        <w:rPr>
          <w:rFonts w:hint="eastAsia" w:cs="宋体"/>
          <w:spacing w:val="0"/>
          <w:w w:val="100"/>
          <w:position w:val="0"/>
          <w:sz w:val="21"/>
          <w:szCs w:val="21"/>
          <w:lang w:eastAsia="zh-CN"/>
        </w:rPr>
        <w:t>。</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textAlignment w:val="baseline"/>
        <w:outlineLvl w:val="1"/>
        <w:rPr>
          <w:rFonts w:hint="eastAsia" w:ascii="宋体" w:hAnsi="宋体" w:eastAsia="宋体" w:cs="宋体"/>
          <w:b/>
          <w:bCs/>
          <w:spacing w:val="0"/>
          <w:w w:val="100"/>
          <w:position w:val="0"/>
          <w:sz w:val="24"/>
          <w:szCs w:val="24"/>
          <w:lang w:val="en-US" w:eastAsia="zh-CN"/>
        </w:rPr>
      </w:pPr>
      <w:bookmarkStart w:id="8" w:name="_Toc13413"/>
      <w:r>
        <w:rPr>
          <w:rFonts w:hint="eastAsia" w:ascii="宋体" w:hAnsi="宋体" w:eastAsia="宋体" w:cs="宋体"/>
          <w:b/>
          <w:bCs/>
          <w:spacing w:val="0"/>
          <w:w w:val="100"/>
          <w:position w:val="0"/>
          <w:sz w:val="24"/>
          <w:szCs w:val="24"/>
        </w:rPr>
        <w:t>六、公告期限</w:t>
      </w:r>
      <w:bookmarkEnd w:id="8"/>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自本公告发布之日起 3 个工作日。</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textAlignment w:val="baseline"/>
        <w:outlineLvl w:val="1"/>
        <w:rPr>
          <w:rFonts w:hint="eastAsia" w:ascii="宋体" w:hAnsi="宋体" w:eastAsia="宋体" w:cs="宋体"/>
          <w:b/>
          <w:bCs/>
          <w:spacing w:val="0"/>
          <w:w w:val="100"/>
          <w:position w:val="0"/>
          <w:sz w:val="24"/>
          <w:szCs w:val="24"/>
        </w:rPr>
      </w:pPr>
      <w:bookmarkStart w:id="9" w:name="_Toc15873"/>
      <w:r>
        <w:rPr>
          <w:rFonts w:hint="eastAsia" w:ascii="宋体" w:hAnsi="宋体" w:eastAsia="宋体" w:cs="宋体"/>
          <w:b/>
          <w:bCs/>
          <w:spacing w:val="0"/>
          <w:w w:val="100"/>
          <w:position w:val="0"/>
          <w:sz w:val="24"/>
          <w:szCs w:val="24"/>
        </w:rPr>
        <w:t>七、其他补充事宜</w:t>
      </w:r>
      <w:bookmarkEnd w:id="9"/>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cs="宋体"/>
          <w:color w:val="auto"/>
          <w:spacing w:val="0"/>
          <w:w w:val="100"/>
          <w:position w:val="0"/>
          <w:highlight w:val="none"/>
        </w:rPr>
      </w:pPr>
      <w:bookmarkStart w:id="10" w:name="_Toc17615"/>
      <w:r>
        <w:rPr>
          <w:rFonts w:hint="eastAsia" w:ascii="宋体" w:hAnsi="宋体" w:cs="宋体"/>
          <w:color w:val="auto"/>
          <w:spacing w:val="0"/>
          <w:w w:val="100"/>
          <w:position w:val="0"/>
          <w:highlight w:val="none"/>
        </w:rPr>
        <w:t>1.本项目不收取谈判保证金。</w:t>
      </w:r>
      <w:bookmarkEnd w:id="10"/>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color w:val="auto"/>
          <w:spacing w:val="0"/>
          <w:w w:val="100"/>
          <w:position w:val="0"/>
          <w:szCs w:val="21"/>
          <w:highlight w:val="none"/>
        </w:rPr>
      </w:pPr>
      <w:r>
        <w:rPr>
          <w:rFonts w:hint="eastAsia" w:ascii="宋体" w:hAnsi="宋体" w:cs="宋体"/>
          <w:color w:val="auto"/>
          <w:spacing w:val="0"/>
          <w:w w:val="100"/>
          <w:position w:val="0"/>
          <w:szCs w:val="21"/>
          <w:highlight w:val="none"/>
        </w:rPr>
        <w:t>2.网上公告媒体查询：中国政府采购网（http://www.ccgp.gov.cn）、广西壮族自治区政府采购网（http://zfcg.gxzf.gov.cn/）。</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Cs/>
          <w:color w:val="auto"/>
          <w:spacing w:val="0"/>
          <w:w w:val="100"/>
          <w:position w:val="0"/>
          <w:szCs w:val="21"/>
          <w:highlight w:val="none"/>
        </w:rPr>
      </w:pPr>
      <w:r>
        <w:rPr>
          <w:rFonts w:hint="eastAsia" w:ascii="宋体" w:hAnsi="宋体" w:cs="宋体"/>
          <w:bCs/>
          <w:color w:val="auto"/>
          <w:spacing w:val="0"/>
          <w:w w:val="100"/>
          <w:position w:val="0"/>
          <w:szCs w:val="21"/>
          <w:highlight w:val="none"/>
        </w:rPr>
        <w:t>3.本项目需要落实的政府采购政策：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spacing w:val="0"/>
          <w:w w:val="100"/>
          <w:position w:val="0"/>
        </w:rPr>
      </w:pPr>
      <w:r>
        <w:rPr>
          <w:rFonts w:hint="eastAsia" w:ascii="宋体" w:hAnsi="宋体" w:cs="宋体"/>
          <w:bCs/>
          <w:color w:val="auto"/>
          <w:spacing w:val="0"/>
          <w:w w:val="100"/>
          <w:position w:val="0"/>
          <w:szCs w:val="21"/>
          <w:highlight w:val="none"/>
        </w:rPr>
        <w:t>4.</w:t>
      </w:r>
      <w:r>
        <w:rPr>
          <w:rFonts w:hint="eastAsia"/>
          <w:spacing w:val="0"/>
          <w:w w:val="100"/>
          <w:position w:val="0"/>
        </w:rPr>
        <w:t>扶持中小企业政策：本项目为专门面向中小企业项目，参加谈判的供应商须为中小企业，否则谈判无效。因本项属于专门面向中小企业采购，故小型和微型企业不享受价格扣除优惠政策。监狱企业、残疾人福利性单位视同小型和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cs="宋体"/>
          <w:bCs/>
          <w:color w:val="auto"/>
          <w:spacing w:val="0"/>
          <w:w w:val="100"/>
          <w:position w:val="0"/>
          <w:szCs w:val="21"/>
          <w:highlight w:val="none"/>
        </w:rPr>
      </w:pPr>
      <w:bookmarkStart w:id="11" w:name="_Toc27185"/>
      <w:r>
        <w:rPr>
          <w:rFonts w:hint="eastAsia" w:ascii="宋体" w:hAnsi="宋体" w:eastAsia="宋体" w:cs="宋体"/>
          <w:bCs/>
          <w:color w:val="auto"/>
          <w:spacing w:val="0"/>
          <w:w w:val="100"/>
          <w:position w:val="0"/>
          <w:szCs w:val="21"/>
          <w:highlight w:val="none"/>
          <w:lang w:val="en-US" w:eastAsia="zh-CN"/>
        </w:rPr>
        <w:t>5</w:t>
      </w:r>
      <w:r>
        <w:rPr>
          <w:rFonts w:hint="eastAsia" w:ascii="宋体" w:hAnsi="宋体" w:cs="宋体"/>
          <w:bCs/>
          <w:color w:val="auto"/>
          <w:spacing w:val="0"/>
          <w:w w:val="100"/>
          <w:position w:val="0"/>
          <w:szCs w:val="21"/>
          <w:highlight w:val="none"/>
        </w:rPr>
        <w:t>.其他注意事项：</w:t>
      </w:r>
      <w:bookmarkEnd w:id="11"/>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Cs/>
          <w:color w:val="auto"/>
          <w:spacing w:val="0"/>
          <w:w w:val="100"/>
          <w:position w:val="0"/>
          <w:szCs w:val="21"/>
          <w:highlight w:val="none"/>
        </w:rPr>
      </w:pPr>
      <w:r>
        <w:rPr>
          <w:rFonts w:hint="eastAsia" w:ascii="宋体" w:hAnsi="宋体" w:cs="宋体"/>
          <w:bCs/>
          <w:color w:val="auto"/>
          <w:spacing w:val="0"/>
          <w:w w:val="100"/>
          <w:position w:val="0"/>
          <w:szCs w:val="21"/>
          <w:highlight w:val="none"/>
        </w:rPr>
        <w:t>（1）响应文件提交方式：本项目为全流程电子化政府采购项目，通过广西政府采购云平台（https://www.gcy.zfcg.gxzf.gov.cn/）实行在线电子响应，各供应商通过新平台参与政府采购项目投标需下载使用新版客户端，新版客户端下载路径：广西政府采购网（访问地址http://zfcg.gxzf.gov.cn/）—办事服务—下载专区。原在政采云平台注册的临时供应商需在新平台启用后重新注册登记。并按照本项目谈判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cs="宋体"/>
          <w:bCs/>
          <w:color w:val="auto"/>
          <w:spacing w:val="0"/>
          <w:w w:val="100"/>
          <w:position w:val="0"/>
          <w:szCs w:val="21"/>
          <w:highlight w:val="none"/>
        </w:rPr>
      </w:pPr>
      <w:r>
        <w:rPr>
          <w:rFonts w:hint="eastAsia" w:ascii="宋体" w:hAnsi="宋体" w:cs="宋体"/>
          <w:bCs/>
          <w:color w:val="auto"/>
          <w:spacing w:val="0"/>
          <w:w w:val="100"/>
          <w:position w:val="0"/>
          <w:szCs w:val="21"/>
          <w:highlight w:val="none"/>
        </w:rPr>
        <w:t>（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cs="宋体"/>
          <w:bCs/>
          <w:color w:val="auto"/>
          <w:spacing w:val="0"/>
          <w:w w:val="100"/>
          <w:position w:val="0"/>
          <w:szCs w:val="21"/>
          <w:highlight w:val="none"/>
        </w:rPr>
      </w:pPr>
      <w:r>
        <w:rPr>
          <w:rFonts w:hint="eastAsia" w:ascii="宋体" w:hAnsi="宋体" w:cs="宋体"/>
          <w:bCs/>
          <w:color w:val="auto"/>
          <w:spacing w:val="0"/>
          <w:w w:val="100"/>
          <w:position w:val="0"/>
          <w:szCs w:val="21"/>
          <w:highlight w:val="none"/>
        </w:rPr>
        <w:t>（3）CA证书在线解密：供应商竞标时，需凭制作响应文件时用来加密的有效数字证书（CA认证）登录“广西政府采购云平台”电子开标大厅按规定时间对加密的响应文件进行解密，否则后果自负。</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cs="宋体"/>
          <w:bCs/>
          <w:color w:val="auto"/>
          <w:spacing w:val="0"/>
          <w:w w:val="100"/>
          <w:position w:val="0"/>
          <w:szCs w:val="21"/>
          <w:highlight w:val="none"/>
        </w:rPr>
      </w:pPr>
      <w:r>
        <w:rPr>
          <w:rFonts w:hint="eastAsia" w:ascii="宋体" w:hAnsi="宋体" w:cs="宋体"/>
          <w:bCs/>
          <w:color w:val="auto"/>
          <w:spacing w:val="0"/>
          <w:w w:val="100"/>
          <w:position w:val="0"/>
          <w:szCs w:val="21"/>
          <w:highlight w:val="none"/>
        </w:rPr>
        <w:t>注：①为确保网上操作合法、有效和安全，请供应商确保在电子投标过程中能够对相关数据电文进行加密和使用电子签章，妥善保管CA数字证书并使用有效的CA数字证书参与整个采购活动。②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Cs/>
          <w:color w:val="auto"/>
          <w:spacing w:val="0"/>
          <w:w w:val="100"/>
          <w:position w:val="0"/>
          <w:szCs w:val="21"/>
          <w:highlight w:val="none"/>
        </w:rPr>
      </w:pPr>
      <w:r>
        <w:rPr>
          <w:rFonts w:hint="eastAsia" w:ascii="宋体" w:hAnsi="宋体" w:cs="宋体"/>
          <w:bCs/>
          <w:color w:val="auto"/>
          <w:spacing w:val="0"/>
          <w:w w:val="100"/>
          <w:position w:val="0"/>
          <w:szCs w:val="21"/>
          <w:highlight w:val="none"/>
        </w:rPr>
        <w:t>（4）响应文件网上提交截止后，“广西政府采购云平台”（电子标系统）自动提取所有响应文件，各供应商须在开标开始后30分钟内对上传“广西政府采购云平台”的响应文件进行解密，所有供应商在规定的解密时限内解密完成或解密时限结束后，代理机构开启响应文件；供应商超过解密时限未完成解密的，系统默认其自动放弃。</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Cs/>
          <w:color w:val="auto"/>
          <w:spacing w:val="0"/>
          <w:w w:val="100"/>
          <w:position w:val="0"/>
          <w:szCs w:val="21"/>
          <w:highlight w:val="none"/>
        </w:rPr>
      </w:pPr>
      <w:r>
        <w:rPr>
          <w:rFonts w:hint="eastAsia" w:ascii="宋体" w:hAnsi="宋体" w:eastAsia="宋体" w:cs="宋体"/>
          <w:bCs/>
          <w:color w:val="auto"/>
          <w:spacing w:val="0"/>
          <w:w w:val="100"/>
          <w:position w:val="0"/>
          <w:szCs w:val="21"/>
          <w:highlight w:val="none"/>
          <w:lang w:val="en-US" w:eastAsia="zh-CN"/>
        </w:rPr>
        <w:t>6</w:t>
      </w:r>
      <w:r>
        <w:rPr>
          <w:rFonts w:hint="eastAsia" w:ascii="宋体" w:hAnsi="宋体" w:cs="宋体"/>
          <w:bCs/>
          <w:color w:val="auto"/>
          <w:spacing w:val="0"/>
          <w:w w:val="100"/>
          <w:position w:val="0"/>
          <w:szCs w:val="21"/>
          <w:highlight w:val="none"/>
        </w:rPr>
        <w:t>.若对项目采购电子交易系统操作有疑问，可登录“广西政府采购云平台”（https://www.gcy.zfcg.gxzf.gov.cn/），点击右侧咨询小采，获取采小蜜智能服务管家帮助，或拨打政采云服务热线95763获取热线服务帮助。</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textAlignment w:val="baseline"/>
        <w:outlineLvl w:val="1"/>
        <w:rPr>
          <w:rFonts w:hint="eastAsia" w:ascii="宋体" w:hAnsi="宋体" w:eastAsia="宋体" w:cs="宋体"/>
          <w:b/>
          <w:bCs/>
          <w:spacing w:val="0"/>
          <w:w w:val="100"/>
          <w:position w:val="0"/>
          <w:sz w:val="24"/>
          <w:szCs w:val="24"/>
        </w:rPr>
      </w:pPr>
      <w:bookmarkStart w:id="12" w:name="_Toc7834"/>
      <w:r>
        <w:rPr>
          <w:rFonts w:hint="eastAsia" w:ascii="宋体" w:hAnsi="宋体" w:eastAsia="宋体" w:cs="宋体"/>
          <w:b/>
          <w:bCs/>
          <w:spacing w:val="0"/>
          <w:w w:val="100"/>
          <w:position w:val="0"/>
          <w:sz w:val="24"/>
          <w:szCs w:val="24"/>
        </w:rPr>
        <w:t>八、凡对本次采购提出询问，请按以下方式联系</w:t>
      </w:r>
      <w:bookmarkEnd w:id="12"/>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outlineLvl w:val="2"/>
        <w:rPr>
          <w:rFonts w:hint="eastAsia" w:ascii="宋体" w:hAnsi="宋体" w:eastAsia="宋体" w:cs="宋体"/>
          <w:spacing w:val="0"/>
          <w:w w:val="100"/>
          <w:position w:val="0"/>
          <w:sz w:val="21"/>
          <w:szCs w:val="21"/>
        </w:rPr>
      </w:pPr>
      <w:bookmarkStart w:id="13" w:name="_Toc24040"/>
      <w:r>
        <w:rPr>
          <w:rFonts w:hint="eastAsia" w:ascii="宋体" w:hAnsi="宋体" w:eastAsia="宋体" w:cs="宋体"/>
          <w:spacing w:val="0"/>
          <w:w w:val="100"/>
          <w:position w:val="0"/>
          <w:sz w:val="21"/>
          <w:szCs w:val="21"/>
        </w:rPr>
        <w:t>1.采购人名称：合浦县水旱灾害防御中心</w:t>
      </w:r>
      <w:bookmarkEnd w:id="13"/>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地址：合浦县廉州镇南乐街 69 号</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联系方式：黄工        联系电话：0779-7285612</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outlineLvl w:val="2"/>
        <w:rPr>
          <w:rFonts w:hint="eastAsia" w:ascii="宋体" w:hAnsi="宋体" w:eastAsia="宋体" w:cs="宋体"/>
          <w:color w:val="auto"/>
          <w:spacing w:val="0"/>
          <w:w w:val="100"/>
          <w:position w:val="0"/>
          <w:sz w:val="21"/>
          <w:szCs w:val="21"/>
          <w:lang w:eastAsia="zh-CN"/>
        </w:rPr>
      </w:pPr>
      <w:bookmarkStart w:id="14" w:name="_Toc27599"/>
      <w:r>
        <w:rPr>
          <w:rFonts w:hint="eastAsia" w:ascii="宋体" w:hAnsi="宋体" w:eastAsia="宋体" w:cs="宋体"/>
          <w:color w:val="auto"/>
          <w:spacing w:val="0"/>
          <w:w w:val="100"/>
          <w:position w:val="0"/>
          <w:sz w:val="21"/>
          <w:szCs w:val="21"/>
        </w:rPr>
        <w:t>2.采购代理机构名称：</w:t>
      </w:r>
      <w:r>
        <w:rPr>
          <w:rFonts w:hint="eastAsia" w:ascii="宋体" w:hAnsi="宋体" w:eastAsia="宋体" w:cs="宋体"/>
          <w:color w:val="auto"/>
          <w:spacing w:val="0"/>
          <w:w w:val="100"/>
          <w:position w:val="0"/>
          <w:sz w:val="21"/>
          <w:szCs w:val="21"/>
          <w:lang w:eastAsia="zh-CN"/>
        </w:rPr>
        <w:t>中资国际工程咨询集团有限责任公司</w:t>
      </w:r>
      <w:bookmarkEnd w:id="14"/>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eastAsia="宋体" w:cs="宋体"/>
          <w:color w:val="auto"/>
          <w:spacing w:val="0"/>
          <w:w w:val="100"/>
          <w:position w:val="0"/>
          <w:sz w:val="21"/>
          <w:szCs w:val="21"/>
          <w:lang w:eastAsia="zh-CN"/>
        </w:rPr>
      </w:pPr>
      <w:r>
        <w:rPr>
          <w:rFonts w:hint="eastAsia" w:ascii="宋体" w:hAnsi="宋体" w:eastAsia="宋体" w:cs="宋体"/>
          <w:color w:val="auto"/>
          <w:spacing w:val="0"/>
          <w:w w:val="100"/>
          <w:position w:val="0"/>
          <w:sz w:val="21"/>
          <w:szCs w:val="21"/>
        </w:rPr>
        <w:t>地址：</w:t>
      </w:r>
      <w:r>
        <w:rPr>
          <w:rFonts w:hint="eastAsia" w:cs="宋体"/>
          <w:color w:val="auto"/>
          <w:spacing w:val="0"/>
          <w:w w:val="100"/>
          <w:position w:val="0"/>
          <w:sz w:val="21"/>
          <w:szCs w:val="21"/>
          <w:lang w:eastAsia="zh-CN"/>
        </w:rPr>
        <w:t>北海市合浦县廉州镇廉州大道191号、192号（海之缘宾馆3楼）</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eastAsia="宋体" w:cs="宋体"/>
          <w:color w:val="auto"/>
          <w:spacing w:val="0"/>
          <w:w w:val="100"/>
          <w:position w:val="0"/>
          <w:sz w:val="21"/>
          <w:szCs w:val="21"/>
          <w:lang w:eastAsia="zh-CN"/>
        </w:rPr>
      </w:pPr>
      <w:r>
        <w:rPr>
          <w:rFonts w:hint="eastAsia" w:ascii="宋体" w:hAnsi="宋体" w:eastAsia="宋体" w:cs="宋体"/>
          <w:color w:val="auto"/>
          <w:spacing w:val="0"/>
          <w:w w:val="100"/>
          <w:position w:val="0"/>
          <w:sz w:val="21"/>
          <w:szCs w:val="21"/>
        </w:rPr>
        <w:t>联系人：</w:t>
      </w:r>
      <w:r>
        <w:rPr>
          <w:rFonts w:hint="eastAsia" w:cs="宋体"/>
          <w:color w:val="auto"/>
          <w:spacing w:val="0"/>
          <w:w w:val="100"/>
          <w:position w:val="0"/>
          <w:sz w:val="21"/>
          <w:szCs w:val="21"/>
          <w:lang w:eastAsia="zh-CN"/>
        </w:rPr>
        <w:t>黄珍珍</w:t>
      </w:r>
      <w:r>
        <w:rPr>
          <w:rFonts w:hint="eastAsia" w:ascii="宋体" w:hAnsi="宋体" w:eastAsia="宋体" w:cs="宋体"/>
          <w:color w:val="auto"/>
          <w:spacing w:val="0"/>
          <w:w w:val="100"/>
          <w:position w:val="0"/>
          <w:sz w:val="21"/>
          <w:szCs w:val="21"/>
        </w:rPr>
        <w:t xml:space="preserve">     联系电话：</w:t>
      </w:r>
      <w:r>
        <w:rPr>
          <w:rFonts w:hint="eastAsia" w:cs="宋体"/>
          <w:color w:val="auto"/>
          <w:spacing w:val="0"/>
          <w:w w:val="100"/>
          <w:position w:val="0"/>
          <w:sz w:val="21"/>
          <w:szCs w:val="21"/>
          <w:lang w:eastAsia="zh-CN"/>
        </w:rPr>
        <w:t>0779-7212275</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3.监督部门 : 合浦县财政局政府采购监督管理股    联系电话：0779-7213187</w:t>
      </w:r>
    </w:p>
    <w:p>
      <w:pPr>
        <w:pageBreakBefore w:val="0"/>
        <w:kinsoku/>
        <w:wordWrap/>
        <w:overflowPunct/>
        <w:bidi w:val="0"/>
        <w:spacing w:line="360" w:lineRule="auto"/>
        <w:rPr>
          <w:rFonts w:hint="eastAsia" w:ascii="宋体" w:hAnsi="宋体" w:eastAsia="宋体" w:cs="宋体"/>
          <w:spacing w:val="0"/>
          <w:w w:val="100"/>
          <w:position w:val="0"/>
          <w:sz w:val="21"/>
          <w:szCs w:val="21"/>
        </w:rPr>
      </w:pPr>
    </w:p>
    <w:p>
      <w:pPr>
        <w:pStyle w:val="2"/>
        <w:pageBreakBefore w:val="0"/>
        <w:kinsoku/>
        <w:wordWrap/>
        <w:overflowPunct/>
        <w:bidi w:val="0"/>
        <w:spacing w:before="65" w:line="360" w:lineRule="auto"/>
        <w:jc w:val="right"/>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eastAsia="zh-CN"/>
        </w:rPr>
        <w:t>中资国际工程咨询集团有限责任公司</w:t>
      </w:r>
    </w:p>
    <w:p>
      <w:pPr>
        <w:jc w:val="right"/>
      </w:pPr>
      <w:r>
        <w:rPr>
          <w:rFonts w:hint="eastAsia" w:ascii="宋体" w:hAnsi="宋体" w:eastAsia="宋体" w:cs="宋体"/>
          <w:color w:val="auto"/>
          <w:spacing w:val="0"/>
          <w:w w:val="100"/>
          <w:position w:val="0"/>
          <w:sz w:val="21"/>
          <w:szCs w:val="21"/>
        </w:rPr>
        <w:t>2024年</w:t>
      </w:r>
      <w:r>
        <w:rPr>
          <w:rFonts w:hint="eastAsia" w:cs="宋体"/>
          <w:color w:val="auto"/>
          <w:spacing w:val="0"/>
          <w:w w:val="100"/>
          <w:position w:val="0"/>
          <w:sz w:val="21"/>
          <w:szCs w:val="21"/>
          <w:lang w:val="en-US" w:eastAsia="zh-CN"/>
        </w:rPr>
        <w:t>05</w:t>
      </w:r>
      <w:r>
        <w:rPr>
          <w:rFonts w:hint="eastAsia" w:ascii="宋体" w:hAnsi="宋体" w:eastAsia="宋体" w:cs="宋体"/>
          <w:color w:val="auto"/>
          <w:spacing w:val="0"/>
          <w:w w:val="100"/>
          <w:position w:val="0"/>
          <w:sz w:val="21"/>
          <w:szCs w:val="21"/>
        </w:rPr>
        <w:t>月</w:t>
      </w:r>
      <w:r>
        <w:rPr>
          <w:rFonts w:hint="eastAsia" w:cs="宋体"/>
          <w:color w:val="auto"/>
          <w:spacing w:val="0"/>
          <w:w w:val="100"/>
          <w:position w:val="0"/>
          <w:sz w:val="21"/>
          <w:szCs w:val="21"/>
          <w:lang w:val="en-US" w:eastAsia="zh-CN"/>
        </w:rPr>
        <w:t>10</w:t>
      </w:r>
      <w:r>
        <w:rPr>
          <w:rFonts w:hint="eastAsia" w:ascii="宋体" w:hAnsi="宋体" w:eastAsia="宋体" w:cs="宋体"/>
          <w:color w:val="auto"/>
          <w:spacing w:val="0"/>
          <w:w w:val="100"/>
          <w:position w:val="0"/>
          <w:sz w:val="21"/>
          <w:szCs w:val="21"/>
        </w:rPr>
        <w:t>日</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YzM2ZmZiZjUzMzg3ZmM1YmMwNDRhZGU2NzM1NDcifQ=="/>
  </w:docVars>
  <w:rsids>
    <w:rsidRoot w:val="56837710"/>
    <w:rsid w:val="56837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2024-05-10T06:47:00Z</dcterms:created>
  <dc:creator>ivy</dc:creator>
  <cp:lastModifiedBy>ivy</cp:lastModifiedBy>
  <dcterms:modified xsi:type="dcterms:W3CDTF">2024-05-10T06:48:25Z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2DE784CFB9D446C79BE4B3D695CF883D_11</vt:lpwstr>
  </property>
</Properties>
</file>