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8F" w:rsidRPr="006C688F" w:rsidRDefault="006C688F" w:rsidP="006C688F">
      <w:pPr>
        <w:spacing w:line="360" w:lineRule="auto"/>
        <w:ind w:firstLineChars="200" w:firstLine="482"/>
        <w:rPr>
          <w:rFonts w:ascii="宋体" w:eastAsia="宋体" w:hAnsi="宋体" w:cs="Times New Roman"/>
          <w:b/>
          <w:sz w:val="24"/>
          <w:szCs w:val="24"/>
        </w:rPr>
      </w:pPr>
      <w:r w:rsidRPr="006C688F">
        <w:rPr>
          <w:rFonts w:ascii="宋体" w:eastAsia="宋体" w:hAnsi="宋体" w:cs="Times New Roman" w:hint="eastAsia"/>
          <w:b/>
          <w:sz w:val="24"/>
          <w:szCs w:val="24"/>
        </w:rPr>
        <w:t>本项目标的名称:</w:t>
      </w:r>
      <w:r w:rsidRPr="006C688F">
        <w:rPr>
          <w:rFonts w:ascii="Calibri" w:eastAsia="宋体" w:hAnsi="Calibri" w:cs="Times New Roman" w:hint="eastAsia"/>
          <w:szCs w:val="24"/>
        </w:rPr>
        <w:t xml:space="preserve"> </w:t>
      </w:r>
      <w:r w:rsidRPr="006C688F">
        <w:rPr>
          <w:rFonts w:ascii="宋体" w:eastAsia="宋体" w:hAnsi="宋体" w:cs="Times New Roman" w:hint="eastAsia"/>
          <w:b/>
          <w:sz w:val="24"/>
          <w:szCs w:val="24"/>
        </w:rPr>
        <w:t>哈尔滨工业大学星间激光通信终端在轨标校设备控制及通信处理系统</w:t>
      </w:r>
    </w:p>
    <w:p w:rsidR="006C688F" w:rsidRPr="006C688F" w:rsidRDefault="006C688F" w:rsidP="006C688F">
      <w:pPr>
        <w:spacing w:line="360" w:lineRule="auto"/>
        <w:ind w:firstLineChars="200" w:firstLine="482"/>
        <w:rPr>
          <w:rFonts w:ascii="宋体" w:eastAsia="宋体" w:hAnsi="宋体" w:cs="Times New Roman" w:hint="eastAsia"/>
          <w:b/>
          <w:sz w:val="24"/>
          <w:szCs w:val="24"/>
        </w:rPr>
      </w:pPr>
      <w:r w:rsidRPr="006C688F">
        <w:rPr>
          <w:rFonts w:ascii="宋体" w:eastAsia="宋体" w:hAnsi="宋体" w:cs="Times New Roman" w:hint="eastAsia"/>
          <w:b/>
          <w:sz w:val="24"/>
          <w:szCs w:val="24"/>
        </w:rPr>
        <w:t>本项目所属</w:t>
      </w:r>
      <w:r w:rsidRPr="006C688F">
        <w:rPr>
          <w:rFonts w:ascii="宋体" w:eastAsia="宋体" w:hAnsi="宋体" w:cs="Times New Roman"/>
          <w:b/>
          <w:sz w:val="24"/>
          <w:szCs w:val="24"/>
        </w:rPr>
        <w:t>行业为：</w:t>
      </w:r>
      <w:r w:rsidRPr="006C688F">
        <w:rPr>
          <w:rFonts w:ascii="宋体" w:eastAsia="宋体" w:hAnsi="宋体" w:cs="Times New Roman" w:hint="eastAsia"/>
          <w:b/>
          <w:sz w:val="24"/>
          <w:szCs w:val="24"/>
        </w:rPr>
        <w:t>工业</w:t>
      </w:r>
    </w:p>
    <w:p w:rsidR="006C688F" w:rsidRPr="006C688F" w:rsidRDefault="006C688F" w:rsidP="006C688F">
      <w:pPr>
        <w:widowControl/>
        <w:shd w:val="clear" w:color="auto" w:fill="FFFFFF"/>
        <w:adjustRightInd w:val="0"/>
        <w:snapToGrid w:val="0"/>
        <w:spacing w:line="360" w:lineRule="auto"/>
        <w:jc w:val="left"/>
        <w:textAlignment w:val="baseline"/>
        <w:outlineLvl w:val="0"/>
        <w:rPr>
          <w:rFonts w:ascii="宋体" w:eastAsia="宋体" w:hAnsi="宋体" w:cs="Times New Roman"/>
          <w:color w:val="000000"/>
          <w:kern w:val="0"/>
          <w:szCs w:val="28"/>
        </w:rPr>
      </w:pPr>
      <w:r w:rsidRPr="006C688F">
        <w:rPr>
          <w:rFonts w:ascii="宋体" w:eastAsia="宋体" w:hAnsi="宋体" w:cs="Times New Roman"/>
          <w:color w:val="000000"/>
          <w:kern w:val="0"/>
          <w:szCs w:val="28"/>
        </w:rPr>
        <w:t>（一）采购标的需实现的功能或者目标，以及为落实政府采购政策需满足的要求</w:t>
      </w:r>
      <w:r w:rsidRPr="006C688F">
        <w:rPr>
          <w:rFonts w:ascii="宋体" w:eastAsia="宋体" w:hAnsi="宋体" w:cs="Times New Roman" w:hint="eastAsia"/>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200" w:firstLine="420"/>
        <w:jc w:val="left"/>
        <w:textAlignment w:val="baseline"/>
        <w:rPr>
          <w:rFonts w:ascii="宋体" w:eastAsia="宋体" w:hAnsi="宋体" w:cs="Times New Roman"/>
          <w:color w:val="000000"/>
          <w:kern w:val="0"/>
          <w:szCs w:val="28"/>
        </w:rPr>
      </w:pPr>
      <w:r w:rsidRPr="006C688F">
        <w:rPr>
          <w:rFonts w:ascii="宋体" w:eastAsia="宋体" w:hAnsi="宋体" w:cs="Times New Roman"/>
          <w:color w:val="000000"/>
          <w:kern w:val="0"/>
          <w:szCs w:val="28"/>
        </w:rPr>
        <w:t>功能：可获取和处理星上终端数据和时间，并向星上终端发送上注指令，同时发送指令控制标校设备实现地面标校设备对星上终端的快速捕获、稳定跟踪和高速通信。</w:t>
      </w:r>
    </w:p>
    <w:p w:rsidR="006C688F" w:rsidRPr="006C688F" w:rsidRDefault="006C688F" w:rsidP="006C688F">
      <w:pPr>
        <w:widowControl/>
        <w:shd w:val="clear" w:color="auto" w:fill="FFFFFF"/>
        <w:adjustRightInd w:val="0"/>
        <w:snapToGrid w:val="0"/>
        <w:spacing w:line="360" w:lineRule="auto"/>
        <w:jc w:val="left"/>
        <w:textAlignment w:val="baseline"/>
        <w:outlineLvl w:val="0"/>
        <w:rPr>
          <w:rFonts w:ascii="宋体" w:eastAsia="宋体" w:hAnsi="宋体" w:cs="Times New Roman"/>
          <w:color w:val="000000"/>
          <w:kern w:val="0"/>
          <w:szCs w:val="28"/>
        </w:rPr>
      </w:pP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二</w:t>
      </w:r>
      <w:r w:rsidRPr="006C688F">
        <w:rPr>
          <w:rFonts w:ascii="宋体" w:eastAsia="宋体" w:hAnsi="宋体" w:cs="Times New Roman"/>
          <w:color w:val="000000"/>
          <w:kern w:val="0"/>
          <w:szCs w:val="28"/>
        </w:rPr>
        <w:t>）采购标的需满足的质量、安全、技术规格、物理特性等要求</w:t>
      </w:r>
      <w:r w:rsidRPr="006C688F">
        <w:rPr>
          <w:rFonts w:ascii="宋体" w:eastAsia="宋体" w:hAnsi="宋体" w:cs="Times New Roman" w:hint="eastAsia"/>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Segoe UI Symbol"/>
          <w:color w:val="000000"/>
          <w:kern w:val="0"/>
          <w:szCs w:val="28"/>
        </w:rPr>
        <w:t>★</w:t>
      </w:r>
      <w:r w:rsidRPr="006C688F">
        <w:rPr>
          <w:rFonts w:ascii="宋体" w:eastAsia="宋体" w:hAnsi="宋体" w:cs="Times New Roman"/>
          <w:color w:val="000000"/>
          <w:kern w:val="0"/>
          <w:szCs w:val="28"/>
        </w:rPr>
        <w:t>1、精瞄控制精度：</w:t>
      </w:r>
      <w:r w:rsidRPr="006C688F">
        <w:rPr>
          <w:rFonts w:ascii="宋体" w:eastAsia="宋体" w:hAnsi="宋体" w:cs="Times New Roman" w:hint="eastAsia"/>
          <w:color w:val="000000"/>
          <w:kern w:val="0"/>
          <w:szCs w:val="28"/>
        </w:rPr>
        <w:t>≤</w:t>
      </w:r>
      <w:r w:rsidRPr="006C688F">
        <w:rPr>
          <w:rFonts w:ascii="宋体" w:eastAsia="宋体" w:hAnsi="宋体" w:cs="Times New Roman"/>
          <w:color w:val="000000"/>
          <w:kern w:val="0"/>
          <w:szCs w:val="28"/>
        </w:rPr>
        <w:t>1μrad（1σ）；</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Segoe UI Symbol"/>
          <w:color w:val="000000"/>
          <w:kern w:val="0"/>
          <w:szCs w:val="28"/>
        </w:rPr>
        <w:t>★</w:t>
      </w:r>
      <w:r w:rsidRPr="006C688F">
        <w:rPr>
          <w:rFonts w:ascii="宋体" w:eastAsia="宋体" w:hAnsi="宋体" w:cs="Times New Roman"/>
          <w:color w:val="000000"/>
          <w:kern w:val="0"/>
          <w:szCs w:val="28"/>
        </w:rPr>
        <w:t>2、具备1.2/2.4Gbps高速数据接收、存储和分析功能；</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Segoe UI Symbol"/>
          <w:color w:val="000000"/>
          <w:kern w:val="0"/>
          <w:szCs w:val="28"/>
        </w:rPr>
        <w:t>★</w:t>
      </w:r>
      <w:r w:rsidRPr="006C688F">
        <w:rPr>
          <w:rFonts w:ascii="宋体" w:eastAsia="宋体" w:hAnsi="宋体" w:cs="Times New Roman"/>
          <w:color w:val="000000"/>
          <w:kern w:val="0"/>
          <w:szCs w:val="28"/>
        </w:rPr>
        <w:t>3、精瞄准最大偏转范围：</w:t>
      </w:r>
      <w:r w:rsidRPr="006C688F">
        <w:rPr>
          <w:rFonts w:ascii="宋体" w:eastAsia="宋体" w:hAnsi="宋体" w:cs="Times New Roman" w:hint="eastAsia"/>
          <w:color w:val="000000"/>
          <w:kern w:val="0"/>
          <w:szCs w:val="28"/>
        </w:rPr>
        <w:t>≥</w:t>
      </w:r>
      <w:r w:rsidRPr="006C688F">
        <w:rPr>
          <w:rFonts w:ascii="宋体" w:eastAsia="宋体" w:hAnsi="宋体" w:cs="Times New Roman"/>
          <w:color w:val="000000"/>
          <w:kern w:val="0"/>
          <w:szCs w:val="28"/>
        </w:rPr>
        <w:t>±2000μrad；</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hint="eastAsia"/>
          <w:color w:val="000000"/>
          <w:kern w:val="0"/>
          <w:szCs w:val="28"/>
        </w:rPr>
      </w:pPr>
      <w:r w:rsidRPr="006C688F">
        <w:rPr>
          <w:rFonts w:ascii="宋体" w:eastAsia="宋体" w:hAnsi="宋体" w:cs="Times New Roman"/>
          <w:color w:val="000000"/>
          <w:kern w:val="0"/>
          <w:szCs w:val="28"/>
        </w:rPr>
        <w:t>4、</w:t>
      </w:r>
      <w:r w:rsidRPr="006C688F">
        <w:rPr>
          <w:rFonts w:ascii="宋体" w:eastAsia="宋体" w:hAnsi="宋体" w:cs="Times New Roman" w:hint="eastAsia"/>
          <w:color w:val="000000"/>
          <w:kern w:val="0"/>
          <w:szCs w:val="28"/>
        </w:rPr>
        <w:t>指令</w:t>
      </w:r>
      <w:r w:rsidRPr="006C688F">
        <w:rPr>
          <w:rFonts w:ascii="宋体" w:eastAsia="宋体" w:hAnsi="宋体" w:cs="Times New Roman"/>
          <w:color w:val="000000"/>
          <w:kern w:val="0"/>
          <w:szCs w:val="28"/>
        </w:rPr>
        <w:t>响应带宽：≥1kHz；</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hint="eastAsia"/>
          <w:color w:val="000000"/>
          <w:kern w:val="0"/>
          <w:szCs w:val="28"/>
        </w:rPr>
      </w:pPr>
      <w:r w:rsidRPr="006C688F">
        <w:rPr>
          <w:rFonts w:ascii="宋体" w:eastAsia="宋体" w:hAnsi="宋体" w:cs="Times New Roman" w:hint="eastAsia"/>
          <w:color w:val="000000"/>
          <w:kern w:val="0"/>
          <w:szCs w:val="28"/>
        </w:rPr>
        <w:t>5</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角速度范围</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0.01~5°/s</w:t>
      </w:r>
      <w:r w:rsidRPr="006C688F">
        <w:rPr>
          <w:rFonts w:ascii="宋体" w:eastAsia="宋体" w:hAnsi="宋体" w:cs="Times New Roman"/>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hint="eastAsia"/>
          <w:color w:val="000000"/>
          <w:kern w:val="0"/>
          <w:szCs w:val="28"/>
        </w:rPr>
      </w:pPr>
      <w:r w:rsidRPr="006C688F">
        <w:rPr>
          <w:rFonts w:ascii="宋体" w:eastAsia="宋体" w:hAnsi="宋体" w:cs="Times New Roman" w:hint="eastAsia"/>
          <w:color w:val="000000"/>
          <w:kern w:val="0"/>
          <w:szCs w:val="28"/>
        </w:rPr>
        <w:t>6</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最大角加速度</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≥5°/s</w:t>
      </w:r>
      <w:r w:rsidRPr="006C688F">
        <w:rPr>
          <w:rFonts w:ascii="宋体" w:eastAsia="宋体" w:hAnsi="宋体" w:cs="Times New Roman" w:hint="eastAsia"/>
          <w:color w:val="000000"/>
          <w:kern w:val="0"/>
          <w:szCs w:val="28"/>
          <w:vertAlign w:val="superscript"/>
        </w:rPr>
        <w:t>2</w:t>
      </w:r>
      <w:r w:rsidRPr="006C688F">
        <w:rPr>
          <w:rFonts w:ascii="宋体" w:eastAsia="宋体" w:hAnsi="宋体" w:cs="Times New Roman"/>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hint="eastAsia"/>
          <w:color w:val="000000"/>
          <w:kern w:val="0"/>
          <w:szCs w:val="28"/>
        </w:rPr>
      </w:pPr>
      <w:r w:rsidRPr="006C688F">
        <w:rPr>
          <w:rFonts w:ascii="宋体" w:eastAsia="宋体" w:hAnsi="宋体" w:cs="Times New Roman" w:hint="eastAsia"/>
          <w:color w:val="000000"/>
          <w:kern w:val="0"/>
          <w:szCs w:val="28"/>
        </w:rPr>
        <w:t>7</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指向重复精度</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≤±1"</w:t>
      </w:r>
      <w:r w:rsidRPr="006C688F">
        <w:rPr>
          <w:rFonts w:ascii="宋体" w:eastAsia="宋体" w:hAnsi="宋体" w:cs="Times New Roman"/>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hint="eastAsia"/>
          <w:color w:val="000000"/>
          <w:kern w:val="0"/>
          <w:szCs w:val="28"/>
        </w:rPr>
      </w:pPr>
      <w:r w:rsidRPr="006C688F">
        <w:rPr>
          <w:rFonts w:ascii="宋体" w:eastAsia="宋体" w:hAnsi="宋体" w:cs="Times New Roman" w:hint="eastAsia"/>
          <w:color w:val="000000"/>
          <w:kern w:val="0"/>
          <w:szCs w:val="28"/>
        </w:rPr>
        <w:t>8</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指向绝对精度</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方位≤±4"，俯仰≤±4"</w:t>
      </w:r>
      <w:r w:rsidRPr="006C688F">
        <w:rPr>
          <w:rFonts w:ascii="宋体" w:eastAsia="宋体" w:hAnsi="宋体" w:cs="Times New Roman"/>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hint="eastAsia"/>
          <w:color w:val="000000"/>
          <w:kern w:val="0"/>
          <w:szCs w:val="28"/>
        </w:rPr>
      </w:pPr>
      <w:r w:rsidRPr="006C688F">
        <w:rPr>
          <w:rFonts w:ascii="宋体" w:eastAsia="宋体" w:hAnsi="宋体" w:cs="Times New Roman" w:hint="eastAsia"/>
          <w:color w:val="000000"/>
          <w:kern w:val="0"/>
          <w:szCs w:val="28"/>
        </w:rPr>
        <w:t>9</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程序控制精度</w:t>
      </w: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≤±4"。</w:t>
      </w:r>
    </w:p>
    <w:p w:rsidR="006C688F" w:rsidRPr="006C688F" w:rsidRDefault="006C688F" w:rsidP="006C688F">
      <w:pPr>
        <w:widowControl/>
        <w:shd w:val="clear" w:color="auto" w:fill="FFFFFF"/>
        <w:adjustRightInd w:val="0"/>
        <w:snapToGrid w:val="0"/>
        <w:spacing w:line="360" w:lineRule="auto"/>
        <w:jc w:val="left"/>
        <w:textAlignment w:val="baseline"/>
        <w:outlineLvl w:val="0"/>
        <w:rPr>
          <w:rFonts w:ascii="宋体" w:eastAsia="宋体" w:hAnsi="宋体" w:cs="Times New Roman"/>
          <w:color w:val="000000"/>
          <w:kern w:val="0"/>
          <w:szCs w:val="28"/>
        </w:rPr>
      </w:pPr>
      <w:r w:rsidRPr="006C688F">
        <w:rPr>
          <w:rFonts w:ascii="宋体" w:eastAsia="宋体" w:hAnsi="宋体" w:cs="Times New Roman"/>
          <w:color w:val="000000"/>
          <w:kern w:val="0"/>
          <w:szCs w:val="28"/>
        </w:rPr>
        <w:t>（</w:t>
      </w:r>
      <w:r w:rsidRPr="006C688F">
        <w:rPr>
          <w:rFonts w:ascii="宋体" w:eastAsia="宋体" w:hAnsi="宋体" w:cs="Times New Roman" w:hint="eastAsia"/>
          <w:color w:val="000000"/>
          <w:kern w:val="0"/>
          <w:szCs w:val="28"/>
        </w:rPr>
        <w:t>三</w:t>
      </w:r>
      <w:r w:rsidRPr="006C688F">
        <w:rPr>
          <w:rFonts w:ascii="宋体" w:eastAsia="宋体" w:hAnsi="宋体" w:cs="Times New Roman"/>
          <w:color w:val="000000"/>
          <w:kern w:val="0"/>
          <w:szCs w:val="28"/>
        </w:rPr>
        <w:t>）采购标的的数量</w:t>
      </w:r>
      <w:r w:rsidRPr="006C688F">
        <w:rPr>
          <w:rFonts w:ascii="宋体" w:eastAsia="宋体" w:hAnsi="宋体" w:cs="Times New Roman" w:hint="eastAsia"/>
          <w:color w:val="000000"/>
          <w:kern w:val="0"/>
          <w:szCs w:val="28"/>
        </w:rPr>
        <w:t>：</w:t>
      </w:r>
      <w:bookmarkStart w:id="0" w:name="_GoBack"/>
      <w:bookmarkEnd w:id="0"/>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Times New Roman"/>
          <w:color w:val="000000"/>
          <w:kern w:val="0"/>
          <w:szCs w:val="28"/>
        </w:rPr>
        <w:t>数量：1套；</w:t>
      </w:r>
    </w:p>
    <w:p w:rsidR="006C688F" w:rsidRPr="006C688F" w:rsidRDefault="006C688F" w:rsidP="006C688F">
      <w:pPr>
        <w:widowControl/>
        <w:shd w:val="clear" w:color="auto" w:fill="FFFFFF"/>
        <w:adjustRightInd w:val="0"/>
        <w:snapToGrid w:val="0"/>
        <w:spacing w:line="360" w:lineRule="auto"/>
        <w:jc w:val="left"/>
        <w:textAlignment w:val="baseline"/>
        <w:outlineLvl w:val="0"/>
        <w:rPr>
          <w:rFonts w:ascii="宋体" w:eastAsia="宋体" w:hAnsi="宋体" w:cs="Times New Roman"/>
          <w:color w:val="000000"/>
          <w:kern w:val="0"/>
          <w:szCs w:val="28"/>
        </w:rPr>
      </w:pPr>
      <w:r w:rsidRPr="006C688F">
        <w:rPr>
          <w:rFonts w:ascii="宋体" w:eastAsia="宋体" w:hAnsi="宋体" w:cs="Times New Roman"/>
          <w:color w:val="000000"/>
          <w:kern w:val="0"/>
          <w:szCs w:val="28"/>
        </w:rPr>
        <w:t>（五）采购标的需满足的服务标准、期限、效率等要求</w:t>
      </w:r>
      <w:r w:rsidRPr="006C688F">
        <w:rPr>
          <w:rFonts w:ascii="宋体" w:eastAsia="宋体" w:hAnsi="宋体" w:cs="Times New Roman" w:hint="eastAsia"/>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Times New Roman"/>
          <w:color w:val="000000"/>
          <w:kern w:val="0"/>
          <w:szCs w:val="28"/>
        </w:rPr>
        <w:t>电话支持：7*24小时；</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Times New Roman"/>
          <w:color w:val="000000"/>
          <w:kern w:val="0"/>
          <w:szCs w:val="28"/>
        </w:rPr>
        <w:t>售后时限：报修后48小时</w:t>
      </w:r>
      <w:r w:rsidRPr="006C688F">
        <w:rPr>
          <w:rFonts w:ascii="宋体" w:eastAsia="宋体" w:hAnsi="宋体" w:cs="Times New Roman" w:hint="eastAsia"/>
          <w:color w:val="000000"/>
          <w:kern w:val="0"/>
          <w:szCs w:val="28"/>
        </w:rPr>
        <w:t>以内</w:t>
      </w:r>
      <w:r w:rsidRPr="006C688F">
        <w:rPr>
          <w:rFonts w:ascii="宋体" w:eastAsia="宋体" w:hAnsi="宋体" w:cs="Times New Roman"/>
          <w:color w:val="000000"/>
          <w:kern w:val="0"/>
          <w:szCs w:val="28"/>
        </w:rPr>
        <w:t>。</w:t>
      </w:r>
    </w:p>
    <w:p w:rsidR="006C688F" w:rsidRPr="006C688F" w:rsidRDefault="006C688F" w:rsidP="006C688F">
      <w:pPr>
        <w:widowControl/>
        <w:shd w:val="clear" w:color="auto" w:fill="FFFFFF"/>
        <w:adjustRightInd w:val="0"/>
        <w:snapToGrid w:val="0"/>
        <w:spacing w:line="360" w:lineRule="auto"/>
        <w:jc w:val="left"/>
        <w:textAlignment w:val="baseline"/>
        <w:outlineLvl w:val="0"/>
        <w:rPr>
          <w:rFonts w:ascii="宋体" w:eastAsia="宋体" w:hAnsi="宋体" w:cs="Times New Roman"/>
          <w:color w:val="000000"/>
          <w:kern w:val="0"/>
          <w:szCs w:val="28"/>
        </w:rPr>
      </w:pPr>
      <w:r w:rsidRPr="006C688F">
        <w:rPr>
          <w:rFonts w:ascii="宋体" w:eastAsia="宋体" w:hAnsi="宋体" w:cs="Times New Roman"/>
          <w:color w:val="000000"/>
          <w:kern w:val="0"/>
          <w:szCs w:val="28"/>
        </w:rPr>
        <w:t>（六）采购标的的验收标准</w:t>
      </w:r>
      <w:r w:rsidRPr="006C688F">
        <w:rPr>
          <w:rFonts w:ascii="宋体" w:eastAsia="宋体" w:hAnsi="宋体" w:cs="Times New Roman" w:hint="eastAsia"/>
          <w:color w:val="000000"/>
          <w:kern w:val="0"/>
          <w:szCs w:val="28"/>
        </w:rPr>
        <w:t>：</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Times New Roman"/>
          <w:color w:val="000000"/>
          <w:kern w:val="0"/>
          <w:szCs w:val="28"/>
        </w:rPr>
        <w:t>按技术要求验收。</w:t>
      </w:r>
    </w:p>
    <w:p w:rsidR="006C688F" w:rsidRPr="006C688F" w:rsidRDefault="006C688F" w:rsidP="006C688F">
      <w:pPr>
        <w:widowControl/>
        <w:shd w:val="clear" w:color="auto" w:fill="FFFFFF"/>
        <w:adjustRightInd w:val="0"/>
        <w:snapToGrid w:val="0"/>
        <w:spacing w:line="360" w:lineRule="auto"/>
        <w:jc w:val="left"/>
        <w:textAlignment w:val="baseline"/>
        <w:outlineLvl w:val="0"/>
        <w:rPr>
          <w:rFonts w:ascii="宋体" w:eastAsia="宋体" w:hAnsi="宋体" w:cs="Times New Roman"/>
          <w:color w:val="000000"/>
          <w:kern w:val="0"/>
          <w:szCs w:val="28"/>
        </w:rPr>
      </w:pPr>
      <w:r w:rsidRPr="006C688F">
        <w:rPr>
          <w:rFonts w:ascii="宋体" w:eastAsia="宋体" w:hAnsi="宋体" w:cs="Times New Roman"/>
          <w:color w:val="000000"/>
          <w:kern w:val="0"/>
          <w:szCs w:val="28"/>
        </w:rPr>
        <w:t>（七）采购标的的其他技术、服务等要求。</w:t>
      </w:r>
    </w:p>
    <w:p w:rsidR="006C688F" w:rsidRPr="006C688F" w:rsidRDefault="006C688F" w:rsidP="006C688F">
      <w:pPr>
        <w:widowControl/>
        <w:shd w:val="clear" w:color="auto" w:fill="FFFFFF"/>
        <w:adjustRightInd w:val="0"/>
        <w:snapToGrid w:val="0"/>
        <w:spacing w:line="360" w:lineRule="auto"/>
        <w:ind w:firstLineChars="300" w:firstLine="630"/>
        <w:jc w:val="left"/>
        <w:textAlignment w:val="baseline"/>
        <w:rPr>
          <w:rFonts w:ascii="宋体" w:eastAsia="宋体" w:hAnsi="宋体" w:cs="Times New Roman"/>
          <w:color w:val="000000"/>
          <w:kern w:val="0"/>
          <w:szCs w:val="28"/>
        </w:rPr>
      </w:pPr>
      <w:r w:rsidRPr="006C688F">
        <w:rPr>
          <w:rFonts w:ascii="宋体" w:eastAsia="宋体" w:hAnsi="宋体" w:cs="Times New Roman"/>
          <w:color w:val="000000"/>
          <w:kern w:val="0"/>
          <w:szCs w:val="28"/>
        </w:rPr>
        <w:t>质保期：</w:t>
      </w:r>
      <w:r w:rsidRPr="006C688F">
        <w:rPr>
          <w:rFonts w:ascii="宋体" w:eastAsia="宋体" w:hAnsi="宋体" w:cs="Times New Roman" w:hint="eastAsia"/>
          <w:color w:val="000000"/>
          <w:kern w:val="0"/>
          <w:szCs w:val="28"/>
        </w:rPr>
        <w:t>至少12</w:t>
      </w:r>
      <w:r w:rsidRPr="006C688F">
        <w:rPr>
          <w:rFonts w:ascii="宋体" w:eastAsia="宋体" w:hAnsi="宋体" w:cs="Times New Roman"/>
          <w:color w:val="000000"/>
          <w:kern w:val="0"/>
          <w:szCs w:val="28"/>
        </w:rPr>
        <w:t>个月。</w:t>
      </w:r>
    </w:p>
    <w:p w:rsidR="00C04BE9" w:rsidRDefault="00C04BE9"/>
    <w:sectPr w:rsidR="00C04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FA" w:rsidRDefault="002574FA" w:rsidP="006C688F">
      <w:r>
        <w:separator/>
      </w:r>
    </w:p>
  </w:endnote>
  <w:endnote w:type="continuationSeparator" w:id="0">
    <w:p w:rsidR="002574FA" w:rsidRDefault="002574FA" w:rsidP="006C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FA" w:rsidRDefault="002574FA" w:rsidP="006C688F">
      <w:r>
        <w:separator/>
      </w:r>
    </w:p>
  </w:footnote>
  <w:footnote w:type="continuationSeparator" w:id="0">
    <w:p w:rsidR="002574FA" w:rsidRDefault="002574FA" w:rsidP="006C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B5"/>
    <w:rsid w:val="00212350"/>
    <w:rsid w:val="002574FA"/>
    <w:rsid w:val="00365106"/>
    <w:rsid w:val="004C7256"/>
    <w:rsid w:val="004F21B5"/>
    <w:rsid w:val="006C688F"/>
    <w:rsid w:val="00934D72"/>
    <w:rsid w:val="00941A27"/>
    <w:rsid w:val="009C712C"/>
    <w:rsid w:val="00A71EC1"/>
    <w:rsid w:val="00C04BE9"/>
    <w:rsid w:val="00D27CB5"/>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35D8CC-E530-4860-995C-E2ED9130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88F"/>
    <w:rPr>
      <w:sz w:val="18"/>
      <w:szCs w:val="18"/>
    </w:rPr>
  </w:style>
  <w:style w:type="paragraph" w:styleId="a4">
    <w:name w:val="footer"/>
    <w:basedOn w:val="a"/>
    <w:link w:val="Char0"/>
    <w:uiPriority w:val="99"/>
    <w:unhideWhenUsed/>
    <w:rsid w:val="006C688F"/>
    <w:pPr>
      <w:tabs>
        <w:tab w:val="center" w:pos="4153"/>
        <w:tab w:val="right" w:pos="8306"/>
      </w:tabs>
      <w:snapToGrid w:val="0"/>
      <w:jc w:val="left"/>
    </w:pPr>
    <w:rPr>
      <w:sz w:val="18"/>
      <w:szCs w:val="18"/>
    </w:rPr>
  </w:style>
  <w:style w:type="character" w:customStyle="1" w:styleId="Char0">
    <w:name w:val="页脚 Char"/>
    <w:basedOn w:val="a0"/>
    <w:link w:val="a4"/>
    <w:uiPriority w:val="99"/>
    <w:rsid w:val="006C6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MS</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2024-06-19T05:26:00Z</dcterms:created>
  <dcterms:modified xsi:type="dcterms:W3CDTF">2024-06-19T05:27:00Z</dcterms:modified>
</cp:coreProperties>
</file>