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outlineLvl w:val="0"/>
        <w:rPr>
          <w:rFonts w:hint="eastAsia" w:hAnsi="宋体" w:cs="宋体"/>
          <w:b/>
          <w:bCs/>
          <w:snapToGrid w:val="0"/>
          <w:position w:val="0"/>
          <w:szCs w:val="24"/>
          <w:highlight w:val="none"/>
        </w:rPr>
      </w:pPr>
      <w:r>
        <w:rPr>
          <w:rFonts w:hint="eastAsia" w:hAnsi="宋体" w:cs="宋体"/>
          <w:b/>
          <w:bCs/>
          <w:snapToGrid w:val="0"/>
          <w:position w:val="0"/>
          <w:szCs w:val="24"/>
          <w:highlight w:val="none"/>
        </w:rPr>
        <w:t>品类及技术要求</w:t>
      </w:r>
    </w:p>
    <w:p>
      <w:pPr>
        <w:spacing w:line="360" w:lineRule="auto"/>
        <w:jc w:val="both"/>
        <w:outlineLvl w:val="0"/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val="en-US" w:eastAsia="zh-CN"/>
        </w:rPr>
        <w:t>1、4号肉、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</w:rPr>
        <w:t>五花肉、前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eastAsia="zh-CN"/>
        </w:rPr>
        <w:t>精肉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</w:rPr>
        <w:t>、排骨、猪肝、肥肠、猪腰、猪蹄、肘子等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</w:rPr>
        <w:t>按批次提供检验检疫证明，产品质量符合国家强制性标准要求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eastAsia="zh-CN"/>
        </w:rPr>
        <w:t>，包含但不限于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</w:rPr>
        <w:t>：GB/T 9959.2-2008《分割鲜、冻猪瘦肉》；GB/T9959.3-2019 《鲜、冻猪肉及副产品》。所有投标产品均需达到 GB2760-2014《食品安全国家 标准 食品添加剂使用标准》、GB2762-2021《食品安全国家标准 食品中污染物限 量标准》、GB2763-2021《食品安全国家标准 食品中农药最大残留限量》和 GB7718-2011《预包装食品标签通则》的相应规定。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</w:rPr>
        <w:t xml:space="preserve"> 以上相关标准若有更新规定以最新规定为准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</w:rPr>
        <w:t>。</w:t>
      </w:r>
    </w:p>
    <w:p>
      <w:pPr>
        <w:spacing w:line="360" w:lineRule="auto"/>
        <w:jc w:val="both"/>
        <w:outlineLvl w:val="0"/>
        <w:rPr>
          <w:rFonts w:hint="eastAsia" w:ascii="宋体" w:hAnsi="宋体" w:eastAsia="宋体" w:cs="宋体"/>
          <w:snapToGrid w:val="0"/>
          <w:position w:val="0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val="en-US" w:eastAsia="zh-CN"/>
        </w:rPr>
        <w:t>2、鲜肉类要求肥瘦均匀，皮下光洁无斑点，脂肪洁白，肌肉有光泽； 瘦肉颜色呈鲜红或者粉红色，红色均匀，有光泽，外表微湿润或微干；肉质弹性好；不粘手，无粘液，无注水，无异味。</w:t>
      </w:r>
    </w:p>
    <w:p>
      <w:pPr>
        <w:spacing w:line="360" w:lineRule="auto"/>
        <w:jc w:val="both"/>
        <w:outlineLvl w:val="0"/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val="en-US" w:eastAsia="zh-CN"/>
        </w:rPr>
        <w:t>3、主要品种供货质量标准如下：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48"/>
        <w:gridCol w:w="1561"/>
        <w:gridCol w:w="1369"/>
        <w:gridCol w:w="3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调研参考品名(超市名称)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质量规格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4号肉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后精肉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修筋膜、去油脂、去肥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2077085" cy="1232535"/>
                  <wp:effectExtent l="0" t="0" r="10795" b="1905"/>
                  <wp:docPr id="7" name="图片 1" descr="17bc5ef685022e96e2bbea479a3f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17bc5ef685022e96e2bbea479a3fa0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699" t="12668" r="5449" b="126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1号肉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梅肉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修筋膜、去油脂、去肥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191770</wp:posOffset>
                  </wp:positionV>
                  <wp:extent cx="1767205" cy="1101725"/>
                  <wp:effectExtent l="9525" t="9525" r="21590" b="16510"/>
                  <wp:wrapTopAndBottom/>
                  <wp:docPr id="6" name="图片 2" descr="C:/Users/Administrator/Desktop/3dc731f679ee37a5fd2e04ad0959762.png3dc731f679ee37a5fd2e04ad0959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Administrator/Desktop/3dc731f679ee37a5fd2e04ad0959762.png3dc731f679ee37a5fd2e04ad09597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9100" t="11504" r="15495" b="64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1017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2号肉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前精肉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修筋膜、去油脂、去肥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2255520" cy="1405890"/>
                  <wp:effectExtent l="0" t="0" r="0" b="11430"/>
                  <wp:docPr id="4" name="图片 2" descr="a936ae3461dacdfad1ef704af79fd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a936ae3461dacdfad1ef704af79fd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3号肉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里脊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去筋膜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2089785" cy="1443990"/>
                  <wp:effectExtent l="0" t="0" r="13335" b="3810"/>
                  <wp:docPr id="8" name="图片 3" descr="3304a24e51df27dc40a93189ca277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3304a24e51df27dc40a93189ca277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222" r="108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44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精排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整扇精排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去胸骨脖骨、精修肋排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2080895" cy="1443990"/>
                  <wp:effectExtent l="0" t="0" r="6985" b="3810"/>
                  <wp:docPr id="1" name="图片 4" descr="b011c2a6177f98d8d58939c76a892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b011c2a6177f98d8d58939c76a892b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8191" r="3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44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脊骨块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脊骨块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90g/块，带肉率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2378710" cy="1542415"/>
                  <wp:effectExtent l="0" t="0" r="13970" b="12065"/>
                  <wp:docPr id="9" name="图片 5" descr="微信图片_2024062216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微信图片_202406221612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1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带皮下五花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下五花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去肥膜、抽下腹、去三岔、去乳腺一条肉、7成瘦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99060</wp:posOffset>
                  </wp:positionV>
                  <wp:extent cx="2343150" cy="1500505"/>
                  <wp:effectExtent l="0" t="0" r="3810" b="8255"/>
                  <wp:wrapNone/>
                  <wp:docPr id="5" name="图片_12" descr="C:/Users/Administrator/Desktop/6769f0a0d0795dd394ae2d5f033084f.jpg6769f0a0d0795dd394ae2d5f033084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2" descr="C:/Users/Administrator/Desktop/6769f0a0d0795dd394ae2d5f033084f.jpg6769f0a0d0795dd394ae2d5f033084f"/>
                          <pic:cNvPicPr/>
                        </pic:nvPicPr>
                        <pic:blipFill>
                          <a:blip r:embed="rId12"/>
                          <a:srcRect l="8972" r="8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猪骨棒(酱骨棒专用）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猪骨棒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带肉率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2227580" cy="1588135"/>
                  <wp:effectExtent l="0" t="0" r="12700" b="12065"/>
                  <wp:docPr id="2" name="图片 6" descr="C:/Users/Administrator/Desktop/778_07615637022744992_360.jpg778_07615637022744992_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C:/Users/Administrator/Desktop/778_07615637022744992_360.jpg778_07615637022744992_3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627" b="11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8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前槽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前槽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去脖肉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35560</wp:posOffset>
                  </wp:positionV>
                  <wp:extent cx="2287905" cy="1509395"/>
                  <wp:effectExtent l="0" t="0" r="13335" b="14605"/>
                  <wp:wrapNone/>
                  <wp:docPr id="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05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猪手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猪前手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均匀饱满、不带猪蹄甲、皮厚带筋，1斤左右/个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58420</wp:posOffset>
                  </wp:positionV>
                  <wp:extent cx="2301875" cy="1598930"/>
                  <wp:effectExtent l="0" t="0" r="14605" b="1270"/>
                  <wp:wrapNone/>
                  <wp:docPr id="10" name="图片_7" descr="C:/Users/Administrator/Desktop/b1c29a6891ece8155bcd1ae4ada5c77.jpgb1c29a6891ece8155bcd1ae4ada5c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7" descr="C:/Users/Administrator/Desktop/b1c29a6891ece8155bcd1ae4ada5c77.jpgb1c29a6891ece8155bcd1ae4ada5c77"/>
                          <pic:cNvPicPr/>
                        </pic:nvPicPr>
                        <pic:blipFill>
                          <a:blip r:embed="rId15"/>
                          <a:srcRect l="9009" r="2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75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注：实际采购品类以采购方最终采购清单为准。</w:t>
      </w:r>
    </w:p>
    <w:p>
      <w:pPr>
        <w:spacing w:line="360" w:lineRule="auto"/>
        <w:jc w:val="both"/>
        <w:outlineLvl w:val="0"/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val="en-US" w:eastAsia="zh-CN"/>
        </w:rPr>
        <w:t>4、中标方提供的产品必须符合采购方产品质量规格标准，采购方可以随时对中标方所供产品质量进行抽检，检样由双方共同抽样封存送第三方检测，相关费用由中标方承担。</w:t>
      </w:r>
    </w:p>
    <w:p>
      <w:pPr>
        <w:pStyle w:val="2"/>
        <w:ind w:left="0" w:leftChars="0" w:firstLine="0" w:firstLineChars="0"/>
        <w:rPr>
          <w:rFonts w:hint="default"/>
          <w:highlight w:val="none"/>
          <w:lang w:val="en-US"/>
        </w:rPr>
      </w:pPr>
      <w:r>
        <w:rPr>
          <w:rFonts w:hint="eastAsia" w:ascii="宋体" w:hAnsi="宋体" w:eastAsia="宋体" w:cs="宋体"/>
          <w:snapToGrid w:val="0"/>
          <w:position w:val="0"/>
          <w:szCs w:val="24"/>
          <w:highlight w:val="none"/>
          <w:lang w:val="en-US" w:eastAsia="zh-CN"/>
        </w:rPr>
        <w:t>5、★投标人须提供2023年7月1日至2024年6月30日内第三方检测机构出具的符合国家标准的检测报告。检测报告中必须含有沙丁胺醇、盐酸克伦特罗、来克多巴胺的检测（响应文件内附复印件加盖企业公章）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jU5OGQ5NTYwZDBmZjNlOGMxMTdiYTIzOTRlMGMifQ=="/>
  </w:docVars>
  <w:rsids>
    <w:rsidRoot w:val="00000000"/>
    <w:rsid w:val="77F1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position w:val="20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/>
      <w:suppressAutoHyphens/>
      <w:autoSpaceDE/>
      <w:autoSpaceDN/>
      <w:spacing w:after="200" w:line="276" w:lineRule="auto"/>
      <w:ind w:left="420"/>
    </w:pPr>
    <w:rPr>
      <w:rFonts w:ascii="Times New Roman" w:hAnsi="Times New Roman" w:cs="Times New Roman"/>
      <w:kern w:val="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2024-06-29T08:27:11Z</dcterms:created>
  <dc:creator>31677</dc:creator>
  <cp:lastModifiedBy>Why  not？</cp:lastModifiedBy>
  <dcterms:modified xsi:type="dcterms:W3CDTF">2024-06-29T08:27:29Z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25DC6594DBCA4349848FA311A5EF7ECB_12</vt:lpwstr>
  </property>
</Properties>
</file>