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440" w:lineRule="exact"/>
        <w:jc w:val="center"/>
        <w:rPr>
          <w:rFonts w:hint="eastAsia" w:ascii="黑体" w:hAnsi="黑体" w:eastAsia="黑体"/>
          <w:b/>
          <w:color w:val="000000"/>
          <w:sz w:val="28"/>
          <w:szCs w:val="28"/>
        </w:rPr>
      </w:pPr>
      <w:r>
        <w:rPr>
          <w:rFonts w:hint="eastAsia" w:ascii="黑体" w:hAnsi="黑体" w:eastAsia="黑体"/>
          <w:b/>
          <w:color w:val="000000"/>
          <w:sz w:val="28"/>
          <w:szCs w:val="28"/>
          <w:lang w:eastAsia="zh-CN"/>
        </w:rPr>
        <w:t>太原理工大学能源智慧研究院光伏板</w:t>
      </w:r>
    </w:p>
    <w:p>
      <w:pPr>
        <w:keepNext w:val="0"/>
        <w:keepLines w:val="0"/>
        <w:pageBreakBefore w:val="0"/>
        <w:kinsoku/>
        <w:wordWrap/>
        <w:overflowPunct/>
        <w:topLinePunct w:val="0"/>
        <w:bidi w:val="0"/>
        <w:spacing w:line="440" w:lineRule="exact"/>
        <w:jc w:val="center"/>
        <w:rPr>
          <w:rFonts w:hint="eastAsia" w:eastAsia="黑体"/>
          <w:lang w:eastAsia="zh-CN"/>
        </w:rPr>
      </w:pPr>
      <w:r>
        <w:rPr>
          <w:rFonts w:hint="eastAsia" w:ascii="黑体" w:hAnsi="黑体" w:eastAsia="黑体"/>
          <w:b/>
          <w:color w:val="000000"/>
          <w:sz w:val="28"/>
          <w:szCs w:val="28"/>
        </w:rPr>
        <w:t>暂估工程</w:t>
      </w:r>
      <w:r>
        <w:rPr>
          <w:rFonts w:hint="eastAsia" w:ascii="黑体" w:hAnsi="黑体" w:eastAsia="黑体"/>
          <w:b/>
          <w:color w:val="000000"/>
          <w:sz w:val="28"/>
          <w:szCs w:val="28"/>
          <w:lang w:val="en-US" w:eastAsia="zh-CN"/>
        </w:rPr>
        <w:t>询比</w:t>
      </w:r>
      <w:r>
        <w:rPr>
          <w:rFonts w:hint="eastAsia" w:ascii="黑体" w:hAnsi="黑体" w:eastAsia="黑体"/>
          <w:b/>
          <w:color w:val="000000"/>
          <w:sz w:val="28"/>
          <w:szCs w:val="28"/>
        </w:rPr>
        <w:t>采购</w:t>
      </w:r>
      <w:r>
        <w:rPr>
          <w:rFonts w:hint="eastAsia" w:ascii="黑体" w:hAnsi="黑体" w:eastAsia="黑体"/>
          <w:b/>
          <w:color w:val="000000"/>
          <w:sz w:val="28"/>
          <w:szCs w:val="28"/>
          <w:lang w:val="en-US" w:eastAsia="zh-CN"/>
        </w:rPr>
        <w:t>公告</w:t>
      </w:r>
    </w:p>
    <w:p>
      <w:pPr>
        <w:keepNext w:val="0"/>
        <w:keepLines w:val="0"/>
        <w:pageBreakBefore w:val="0"/>
        <w:kinsoku/>
        <w:wordWrap/>
        <w:overflowPunct/>
        <w:topLinePunct w:val="0"/>
        <w:bidi w:val="0"/>
        <w:spacing w:line="440" w:lineRule="exact"/>
        <w:textAlignment w:val="auto"/>
        <w:rPr>
          <w:rFonts w:ascii="宋体" w:hAnsi="宋体" w:cs="宋体"/>
          <w:b/>
          <w:color w:val="000000"/>
          <w:sz w:val="24"/>
        </w:rPr>
      </w:pPr>
      <w:r>
        <w:rPr>
          <w:rFonts w:hint="eastAsia" w:ascii="宋体" w:hAnsi="宋体" w:cs="宋体"/>
          <w:b/>
          <w:color w:val="000000"/>
          <w:sz w:val="24"/>
        </w:rPr>
        <w:t>1.采购条件</w:t>
      </w:r>
    </w:p>
    <w:p>
      <w:pPr>
        <w:keepNext w:val="0"/>
        <w:keepLines w:val="0"/>
        <w:pageBreakBefore w:val="0"/>
        <w:kinsoku/>
        <w:wordWrap/>
        <w:overflowPunct/>
        <w:topLinePunct w:val="0"/>
        <w:bidi w:val="0"/>
        <w:spacing w:line="440" w:lineRule="exact"/>
        <w:ind w:firstLine="480"/>
        <w:textAlignment w:val="auto"/>
        <w:rPr>
          <w:rFonts w:ascii="宋体" w:hAnsi="宋体"/>
          <w:color w:val="000000"/>
          <w:sz w:val="24"/>
        </w:rPr>
      </w:pPr>
      <w:r>
        <w:rPr>
          <w:rFonts w:hint="eastAsia" w:ascii="宋体" w:hAnsi="宋体"/>
          <w:color w:val="000000"/>
          <w:sz w:val="24"/>
          <w:szCs w:val="22"/>
          <w:lang w:eastAsia="zh-CN"/>
        </w:rPr>
        <w:t>太原理工大学能源智慧研究院光伏板暂估工程</w:t>
      </w:r>
      <w:r>
        <w:rPr>
          <w:rFonts w:hint="eastAsia" w:ascii="宋体" w:hAnsi="宋体"/>
          <w:color w:val="000000"/>
          <w:sz w:val="24"/>
          <w:highlight w:val="none"/>
        </w:rPr>
        <w:t>，</w:t>
      </w:r>
      <w:r>
        <w:rPr>
          <w:rFonts w:hint="eastAsia" w:ascii="宋体" w:hAnsi="宋体" w:cs="宋体"/>
          <w:color w:val="000000"/>
          <w:sz w:val="24"/>
          <w:highlight w:val="none"/>
        </w:rPr>
        <w:t>采购人为太原理工大学、</w:t>
      </w:r>
      <w:r>
        <w:rPr>
          <w:rFonts w:hint="eastAsia" w:ascii="宋体" w:hAnsi="宋体" w:cs="宋体"/>
          <w:color w:val="000000"/>
          <w:sz w:val="24"/>
          <w:highlight w:val="none"/>
          <w:lang w:eastAsia="zh-CN"/>
        </w:rPr>
        <w:t>中国建筑第四工程局有限公司</w:t>
      </w:r>
      <w:r>
        <w:rPr>
          <w:rFonts w:hint="eastAsia" w:ascii="宋体" w:hAnsi="宋体"/>
          <w:color w:val="000000"/>
          <w:sz w:val="24"/>
          <w:highlight w:val="none"/>
        </w:rPr>
        <w:t>，采购代理为中招辰丰达招标有限公司，资金来源为</w:t>
      </w:r>
      <w:r>
        <w:rPr>
          <w:rFonts w:hint="eastAsia" w:ascii="宋体" w:hAnsi="宋体"/>
          <w:color w:val="000000"/>
          <w:sz w:val="24"/>
          <w:highlight w:val="none"/>
          <w:lang w:val="en-US" w:eastAsia="zh-CN"/>
        </w:rPr>
        <w:t>高校维修改造专项经费、政府一般债券及学校自筹等多渠道筹措解决</w:t>
      </w:r>
      <w:r>
        <w:rPr>
          <w:rFonts w:hint="eastAsia" w:ascii="宋体" w:hAnsi="宋体"/>
          <w:color w:val="000000"/>
          <w:sz w:val="24"/>
          <w:highlight w:val="none"/>
        </w:rPr>
        <w:t>，</w:t>
      </w:r>
      <w:r>
        <w:rPr>
          <w:rFonts w:hint="eastAsia" w:ascii="宋体" w:hAnsi="宋体"/>
          <w:color w:val="000000"/>
          <w:sz w:val="24"/>
          <w:szCs w:val="24"/>
          <w:highlight w:val="none"/>
        </w:rPr>
        <w:t>拟按</w:t>
      </w:r>
      <w:r>
        <w:rPr>
          <w:rFonts w:hint="eastAsia" w:ascii="宋体" w:hAnsi="宋体"/>
          <w:color w:val="000000"/>
          <w:sz w:val="24"/>
          <w:szCs w:val="24"/>
          <w:highlight w:val="none"/>
          <w:lang w:val="en-US" w:eastAsia="zh-CN"/>
        </w:rPr>
        <w:t>公开询比</w:t>
      </w:r>
      <w:r>
        <w:rPr>
          <w:rFonts w:hint="eastAsia" w:ascii="宋体" w:hAnsi="宋体"/>
          <w:color w:val="000000"/>
          <w:sz w:val="24"/>
          <w:szCs w:val="24"/>
          <w:highlight w:val="none"/>
        </w:rPr>
        <w:t>方式组织采购，</w:t>
      </w:r>
      <w:r>
        <w:rPr>
          <w:rFonts w:hint="eastAsia" w:ascii="宋体" w:hAnsi="宋体"/>
          <w:color w:val="000000"/>
          <w:sz w:val="24"/>
          <w:szCs w:val="24"/>
        </w:rPr>
        <w:t>欢迎合格的供应商参加</w:t>
      </w:r>
      <w:r>
        <w:rPr>
          <w:rFonts w:hint="eastAsia" w:ascii="宋体" w:hAnsi="宋体"/>
          <w:color w:val="000000"/>
          <w:sz w:val="24"/>
          <w:szCs w:val="24"/>
          <w:lang w:val="en-US" w:eastAsia="zh-CN"/>
        </w:rPr>
        <w:t>询比</w:t>
      </w:r>
      <w:r>
        <w:rPr>
          <w:rFonts w:hint="eastAsia" w:ascii="宋体" w:hAnsi="宋体"/>
          <w:color w:val="000000"/>
          <w:sz w:val="24"/>
          <w:szCs w:val="24"/>
        </w:rPr>
        <w:t>。</w:t>
      </w:r>
    </w:p>
    <w:p>
      <w:pPr>
        <w:keepNext w:val="0"/>
        <w:keepLines w:val="0"/>
        <w:pageBreakBefore w:val="0"/>
        <w:kinsoku/>
        <w:wordWrap/>
        <w:overflowPunct/>
        <w:topLinePunct w:val="0"/>
        <w:bidi w:val="0"/>
        <w:spacing w:line="440" w:lineRule="exact"/>
        <w:textAlignment w:val="auto"/>
        <w:rPr>
          <w:rFonts w:ascii="宋体" w:hAnsi="宋体" w:cs="宋体"/>
          <w:b/>
          <w:color w:val="000000"/>
          <w:sz w:val="24"/>
          <w:szCs w:val="24"/>
        </w:rPr>
      </w:pPr>
      <w:r>
        <w:rPr>
          <w:rFonts w:hint="eastAsia" w:ascii="宋体" w:hAnsi="宋体" w:cs="宋体"/>
          <w:b/>
          <w:color w:val="000000"/>
          <w:sz w:val="24"/>
          <w:szCs w:val="24"/>
        </w:rPr>
        <w:t>2.项目概况与采购范围</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2.1项目名称：</w:t>
      </w:r>
      <w:r>
        <w:rPr>
          <w:rFonts w:hint="eastAsia" w:ascii="宋体" w:hAnsi="宋体"/>
          <w:color w:val="000000"/>
          <w:sz w:val="24"/>
          <w:lang w:eastAsia="zh-CN"/>
        </w:rPr>
        <w:t>太原理工大学能源智慧研究院光伏板暂估工程</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Times New Roman"/>
          <w:sz w:val="24"/>
          <w:highlight w:val="none"/>
        </w:rPr>
      </w:pPr>
      <w:r>
        <w:rPr>
          <w:rFonts w:hint="eastAsia" w:ascii="宋体" w:hAnsi="宋体"/>
          <w:color w:val="000000"/>
          <w:sz w:val="24"/>
        </w:rPr>
        <w:t>2.2工程概况及采购</w:t>
      </w:r>
      <w:r>
        <w:rPr>
          <w:rFonts w:hint="eastAsia" w:ascii="宋体" w:hAnsi="宋体"/>
          <w:color w:val="000000"/>
          <w:sz w:val="24"/>
          <w:szCs w:val="22"/>
        </w:rPr>
        <w:t>范围：</w:t>
      </w:r>
      <w:r>
        <w:rPr>
          <w:rFonts w:hint="eastAsia" w:ascii="宋体" w:hAnsi="宋体"/>
          <w:color w:val="000000"/>
          <w:sz w:val="24"/>
          <w:szCs w:val="22"/>
          <w:u w:val="none"/>
          <w:lang w:val="en-US" w:eastAsia="zh-CN"/>
        </w:rPr>
        <w:t>太原理工大学能源智慧研究院总建筑面积为1931.41平方米，全部为地上建筑，钢框架结构，主体3层</w:t>
      </w:r>
      <w:r>
        <w:rPr>
          <w:rFonts w:hint="eastAsia" w:ascii="宋体" w:hAnsi="宋体" w:eastAsia="宋体" w:cs="Times New Roman"/>
          <w:sz w:val="24"/>
          <w:highlight w:val="none"/>
          <w:u w:val="none"/>
        </w:rPr>
        <w:t>。</w:t>
      </w:r>
      <w:r>
        <w:rPr>
          <w:rFonts w:hint="eastAsia" w:ascii="宋体" w:hAnsi="宋体" w:eastAsia="宋体" w:cs="Times New Roman"/>
          <w:sz w:val="24"/>
          <w:highlight w:val="none"/>
        </w:rPr>
        <w:t xml:space="preserve"> </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本次</w:t>
      </w:r>
      <w:r>
        <w:rPr>
          <w:rFonts w:hint="eastAsia" w:ascii="宋体" w:hAnsi="宋体" w:eastAsia="宋体" w:cs="Times New Roman"/>
          <w:sz w:val="24"/>
          <w:highlight w:val="none"/>
          <w:lang w:val="en-US" w:eastAsia="zh-CN"/>
        </w:rPr>
        <w:t>采购</w:t>
      </w:r>
      <w:r>
        <w:rPr>
          <w:rFonts w:hint="eastAsia" w:ascii="宋体" w:hAnsi="宋体" w:eastAsia="宋体" w:cs="Times New Roman"/>
          <w:sz w:val="24"/>
          <w:highlight w:val="none"/>
        </w:rPr>
        <w:t>共划分为一个标段</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采购</w:t>
      </w:r>
      <w:r>
        <w:rPr>
          <w:rFonts w:hint="eastAsia" w:ascii="宋体" w:hAnsi="宋体" w:eastAsia="宋体" w:cs="Times New Roman"/>
          <w:sz w:val="24"/>
          <w:highlight w:val="none"/>
        </w:rPr>
        <w:t>范围</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rPr>
        <w:t>施工图纸及工程量清单范围内的所有内容。</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项目地址：</w:t>
      </w:r>
      <w:r>
        <w:rPr>
          <w:rFonts w:hint="eastAsia" w:ascii="宋体" w:hAnsi="宋体"/>
          <w:sz w:val="24"/>
        </w:rPr>
        <w:t>太原理工大学迎西校区内</w:t>
      </w:r>
      <w:r>
        <w:rPr>
          <w:rFonts w:hint="eastAsia" w:ascii="宋体" w:hAnsi="宋体" w:eastAsia="宋体" w:cs="Times New Roman"/>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b w:val="0"/>
          <w:bCs w:val="0"/>
          <w:color w:val="auto"/>
          <w:sz w:val="24"/>
          <w:szCs w:val="22"/>
          <w:highlight w:val="none"/>
          <w:u w:val="none"/>
        </w:rPr>
      </w:pPr>
      <w:r>
        <w:rPr>
          <w:rFonts w:hint="eastAsia" w:ascii="宋体" w:hAnsi="宋体"/>
          <w:b w:val="0"/>
          <w:bCs w:val="0"/>
          <w:color w:val="auto"/>
          <w:sz w:val="24"/>
          <w:szCs w:val="22"/>
          <w:highlight w:val="none"/>
          <w:u w:val="none"/>
        </w:rPr>
        <w:t>2.</w:t>
      </w:r>
      <w:r>
        <w:rPr>
          <w:rFonts w:hint="eastAsia" w:ascii="宋体" w:hAnsi="宋体"/>
          <w:b w:val="0"/>
          <w:bCs w:val="0"/>
          <w:color w:val="auto"/>
          <w:sz w:val="24"/>
          <w:szCs w:val="22"/>
          <w:highlight w:val="none"/>
          <w:u w:val="none"/>
          <w:lang w:val="en-US" w:eastAsia="zh-CN"/>
        </w:rPr>
        <w:t>4</w:t>
      </w:r>
      <w:r>
        <w:rPr>
          <w:rFonts w:hint="eastAsia" w:ascii="宋体" w:hAnsi="宋体"/>
          <w:b w:val="0"/>
          <w:bCs w:val="0"/>
          <w:color w:val="auto"/>
          <w:sz w:val="24"/>
          <w:szCs w:val="22"/>
          <w:highlight w:val="none"/>
          <w:u w:val="none"/>
        </w:rPr>
        <w:t>计划工期：</w:t>
      </w:r>
      <w:r>
        <w:rPr>
          <w:rFonts w:hint="eastAsia" w:ascii="宋体" w:hAnsi="宋体"/>
          <w:b w:val="0"/>
          <w:bCs w:val="0"/>
          <w:color w:val="auto"/>
          <w:sz w:val="24"/>
          <w:szCs w:val="22"/>
          <w:highlight w:val="none"/>
          <w:u w:val="none"/>
          <w:lang w:val="en-US" w:eastAsia="zh-CN"/>
        </w:rPr>
        <w:t>10日历天。</w:t>
      </w:r>
    </w:p>
    <w:p>
      <w:pPr>
        <w:keepNext w:val="0"/>
        <w:keepLines w:val="0"/>
        <w:pageBreakBefore w:val="0"/>
        <w:kinsoku/>
        <w:wordWrap/>
        <w:overflowPunct/>
        <w:topLinePunct w:val="0"/>
        <w:bidi w:val="0"/>
        <w:spacing w:line="440" w:lineRule="exact"/>
        <w:ind w:firstLine="480" w:firstLineChars="200"/>
        <w:textAlignment w:val="auto"/>
        <w:rPr>
          <w:rFonts w:ascii="宋体" w:hAnsi="宋体"/>
          <w:color w:val="000000"/>
          <w:sz w:val="24"/>
          <w:szCs w:val="22"/>
          <w:highlight w:val="none"/>
        </w:rPr>
      </w:pPr>
      <w:r>
        <w:rPr>
          <w:rFonts w:hint="eastAsia" w:ascii="宋体" w:hAnsi="宋体"/>
          <w:color w:val="000000"/>
          <w:sz w:val="24"/>
          <w:szCs w:val="22"/>
          <w:highlight w:val="none"/>
        </w:rPr>
        <w:t>2.</w:t>
      </w:r>
      <w:r>
        <w:rPr>
          <w:rFonts w:hint="eastAsia" w:ascii="宋体" w:hAnsi="宋体"/>
          <w:color w:val="000000"/>
          <w:sz w:val="24"/>
          <w:szCs w:val="22"/>
          <w:highlight w:val="none"/>
          <w:lang w:val="en-US" w:eastAsia="zh-CN"/>
        </w:rPr>
        <w:t>5</w:t>
      </w:r>
      <w:r>
        <w:rPr>
          <w:rFonts w:hint="eastAsia" w:ascii="宋体" w:hAnsi="宋体"/>
          <w:color w:val="000000"/>
          <w:sz w:val="24"/>
          <w:szCs w:val="22"/>
          <w:highlight w:val="none"/>
        </w:rPr>
        <w:t>质量要求：合格。</w:t>
      </w:r>
    </w:p>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3.供应商资格要求</w:t>
      </w:r>
    </w:p>
    <w:p>
      <w:pPr>
        <w:keepNext w:val="0"/>
        <w:keepLines w:val="0"/>
        <w:pageBreakBefore w:val="0"/>
        <w:kinsoku/>
        <w:wordWrap/>
        <w:overflowPunct/>
        <w:topLinePunct w:val="0"/>
        <w:bidi w:val="0"/>
        <w:spacing w:line="440" w:lineRule="exact"/>
        <w:ind w:firstLine="480" w:firstLineChars="200"/>
        <w:rPr>
          <w:rFonts w:hint="eastAsia" w:ascii="宋体" w:hAnsi="宋体" w:cs="宋体"/>
          <w:sz w:val="24"/>
          <w:highlight w:val="none"/>
          <w:lang w:val="zh-CN"/>
        </w:rPr>
      </w:pPr>
      <w:r>
        <w:rPr>
          <w:rFonts w:hint="eastAsia" w:ascii="宋体" w:hAnsi="宋体" w:cs="宋体"/>
          <w:sz w:val="24"/>
          <w:highlight w:val="none"/>
        </w:rPr>
        <w:t>3.1</w:t>
      </w:r>
      <w:r>
        <w:rPr>
          <w:rFonts w:hint="eastAsia" w:ascii="宋体" w:hAnsi="宋体" w:cs="宋体"/>
          <w:sz w:val="24"/>
          <w:highlight w:val="none"/>
          <w:lang w:val="zh-CN"/>
        </w:rPr>
        <w:t>供应商必须是在中华人民共和国境内依照法注册，</w:t>
      </w:r>
      <w:r>
        <w:rPr>
          <w:rFonts w:hint="eastAsia" w:ascii="宋体" w:hAnsi="宋体" w:cs="宋体"/>
          <w:sz w:val="24"/>
          <w:highlight w:val="none"/>
        </w:rPr>
        <w:t>取得有效的营业执照</w:t>
      </w:r>
      <w:r>
        <w:rPr>
          <w:rFonts w:hint="eastAsia" w:ascii="宋体" w:hAnsi="宋体" w:cs="宋体"/>
          <w:sz w:val="24"/>
          <w:highlight w:val="none"/>
          <w:lang w:eastAsia="zh-CN"/>
        </w:rPr>
        <w:t>，</w:t>
      </w:r>
      <w:r>
        <w:rPr>
          <w:rFonts w:hint="eastAsia" w:ascii="宋体" w:hAnsi="宋体" w:cs="宋体"/>
          <w:sz w:val="24"/>
          <w:highlight w:val="none"/>
          <w:lang w:val="zh-CN"/>
        </w:rPr>
        <w:t>能独立承担民事责任，</w:t>
      </w:r>
      <w:r>
        <w:rPr>
          <w:rFonts w:hint="eastAsia" w:ascii="宋体" w:hAnsi="宋体" w:cs="宋体"/>
          <w:sz w:val="24"/>
          <w:highlight w:val="none"/>
        </w:rPr>
        <w:t>具有履行合同所必需的设备和专业技术能力</w:t>
      </w:r>
      <w:r>
        <w:rPr>
          <w:rFonts w:hint="eastAsia" w:ascii="宋体" w:hAnsi="宋体" w:cs="宋体"/>
          <w:sz w:val="24"/>
          <w:highlight w:val="none"/>
          <w:lang w:val="zh-CN"/>
        </w:rPr>
        <w:t>。</w:t>
      </w:r>
    </w:p>
    <w:p>
      <w:pPr>
        <w:keepNext w:val="0"/>
        <w:keepLines w:val="0"/>
        <w:pageBreakBefore w:val="0"/>
        <w:kinsoku/>
        <w:wordWrap/>
        <w:overflowPunct/>
        <w:topLinePunct w:val="0"/>
        <w:bidi w:val="0"/>
        <w:spacing w:line="440" w:lineRule="exact"/>
        <w:ind w:firstLine="480" w:firstLineChars="200"/>
        <w:rPr>
          <w:rFonts w:ascii="宋体" w:hAnsi="宋体" w:cs="宋体"/>
          <w:sz w:val="24"/>
          <w:highlight w:val="none"/>
        </w:rPr>
      </w:pPr>
      <w:r>
        <w:rPr>
          <w:rFonts w:hint="eastAsia" w:ascii="宋体" w:hAnsi="宋体" w:cs="宋体"/>
          <w:color w:val="000000"/>
          <w:sz w:val="24"/>
          <w:highlight w:val="none"/>
        </w:rPr>
        <w:t>3.2</w:t>
      </w:r>
      <w:r>
        <w:rPr>
          <w:rFonts w:hint="eastAsia" w:ascii="宋体" w:hAnsi="宋体" w:cs="宋体"/>
          <w:sz w:val="24"/>
          <w:highlight w:val="none"/>
          <w:lang w:eastAsia="zh-CN"/>
        </w:rPr>
        <w:t>供应商</w:t>
      </w:r>
      <w:r>
        <w:rPr>
          <w:rFonts w:hint="eastAsia" w:ascii="宋体" w:hAnsi="宋体" w:cs="宋体"/>
          <w:sz w:val="24"/>
          <w:highlight w:val="none"/>
          <w:lang w:val="en-US" w:eastAsia="zh-CN"/>
        </w:rPr>
        <w:t>须</w:t>
      </w:r>
      <w:r>
        <w:rPr>
          <w:rFonts w:hint="eastAsia" w:ascii="宋体" w:hAnsi="宋体"/>
          <w:color w:val="000000"/>
          <w:sz w:val="24"/>
          <w:highlight w:val="none"/>
          <w:lang w:val="en-US" w:eastAsia="zh-CN"/>
        </w:rPr>
        <w:t>具备电力工程施工总承包叁级及以上资质，具有承装(修、试) 五级及以上电力设施许可证</w:t>
      </w:r>
      <w:r>
        <w:rPr>
          <w:rFonts w:hint="eastAsia" w:ascii="宋体" w:hAnsi="宋体"/>
          <w:color w:val="000000"/>
          <w:sz w:val="24"/>
          <w:szCs w:val="22"/>
          <w:highlight w:val="none"/>
        </w:rPr>
        <w:t>，</w:t>
      </w:r>
      <w:r>
        <w:rPr>
          <w:rFonts w:hint="eastAsia" w:ascii="宋体" w:hAnsi="宋体"/>
          <w:color w:val="000000"/>
          <w:sz w:val="24"/>
          <w:szCs w:val="22"/>
          <w:highlight w:val="none"/>
          <w:lang w:val="en-US" w:eastAsia="zh-CN"/>
        </w:rPr>
        <w:t>并</w:t>
      </w:r>
      <w:r>
        <w:rPr>
          <w:rFonts w:hint="eastAsia" w:ascii="宋体" w:hAnsi="宋体"/>
          <w:color w:val="000000"/>
          <w:sz w:val="24"/>
          <w:szCs w:val="22"/>
          <w:highlight w:val="none"/>
        </w:rPr>
        <w:t>取得有效的</w:t>
      </w:r>
      <w:r>
        <w:rPr>
          <w:rFonts w:hint="eastAsia" w:ascii="宋体" w:hAnsi="宋体"/>
          <w:color w:val="000000"/>
          <w:sz w:val="24"/>
          <w:szCs w:val="22"/>
          <w:highlight w:val="none"/>
          <w:lang w:val="en-US" w:eastAsia="zh-CN"/>
        </w:rPr>
        <w:t>安全生产许可</w:t>
      </w:r>
      <w:r>
        <w:rPr>
          <w:rFonts w:hint="eastAsia" w:ascii="宋体" w:hAnsi="宋体"/>
          <w:color w:val="000000"/>
          <w:sz w:val="24"/>
          <w:szCs w:val="22"/>
          <w:highlight w:val="none"/>
        </w:rPr>
        <w:t>证</w:t>
      </w:r>
      <w:r>
        <w:rPr>
          <w:rFonts w:hint="eastAsia" w:ascii="宋体" w:hAnsi="宋体" w:cs="宋体"/>
          <w:sz w:val="24"/>
          <w:highlight w:val="none"/>
          <w:lang w:val="en-US" w:eastAsia="zh-CN"/>
        </w:rPr>
        <w:t>。</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szCs w:val="22"/>
          <w:highlight w:val="none"/>
        </w:rPr>
        <w:t>3.</w:t>
      </w:r>
      <w:r>
        <w:rPr>
          <w:rFonts w:hint="eastAsia" w:ascii="宋体" w:hAnsi="宋体" w:cs="宋体"/>
          <w:sz w:val="24"/>
          <w:szCs w:val="22"/>
          <w:highlight w:val="none"/>
          <w:lang w:val="en-US" w:eastAsia="zh-CN"/>
        </w:rPr>
        <w:t>3</w:t>
      </w:r>
      <w:r>
        <w:rPr>
          <w:rFonts w:hint="eastAsia" w:ascii="宋体" w:hAnsi="宋体" w:cs="宋体"/>
          <w:sz w:val="24"/>
          <w:highlight w:val="none"/>
          <w:lang w:eastAsia="zh-CN"/>
        </w:rPr>
        <w:t>供应商</w:t>
      </w:r>
      <w:r>
        <w:rPr>
          <w:rFonts w:hint="eastAsia" w:ascii="宋体" w:hAnsi="宋体" w:cs="宋体"/>
          <w:sz w:val="24"/>
          <w:highlight w:val="none"/>
        </w:rPr>
        <w:t>拟派项目经理须具备</w:t>
      </w:r>
      <w:r>
        <w:rPr>
          <w:rFonts w:hint="eastAsia" w:ascii="宋体" w:hAnsi="宋体" w:cs="宋体"/>
          <w:sz w:val="24"/>
          <w:highlight w:val="none"/>
          <w:lang w:val="en-US" w:eastAsia="zh-CN"/>
        </w:rPr>
        <w:t>机电工程专业二级及以上</w:t>
      </w:r>
      <w:r>
        <w:rPr>
          <w:rFonts w:hint="eastAsia" w:ascii="宋体" w:hAnsi="宋体" w:cs="宋体"/>
          <w:sz w:val="24"/>
          <w:highlight w:val="none"/>
        </w:rPr>
        <w:t>注册建造师执业资格和安全生产考核合格证（B证），且未担任其他在施建设工程项目的项目经理</w:t>
      </w:r>
      <w:r>
        <w:rPr>
          <w:rFonts w:hint="eastAsia" w:ascii="宋体" w:hAnsi="宋体" w:cs="宋体"/>
          <w:sz w:val="24"/>
          <w:highlight w:val="none"/>
          <w:lang w:eastAsia="zh-CN"/>
        </w:rPr>
        <w:t>。</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sz w:val="24"/>
          <w:szCs w:val="22"/>
          <w:highlight w:val="none"/>
          <w:lang w:eastAsia="zh-CN"/>
        </w:rPr>
      </w:pPr>
      <w:r>
        <w:rPr>
          <w:rFonts w:hint="eastAsia" w:ascii="宋体" w:hAnsi="宋体" w:cs="宋体"/>
          <w:sz w:val="24"/>
          <w:szCs w:val="22"/>
          <w:highlight w:val="none"/>
        </w:rPr>
        <w:t>3.</w:t>
      </w:r>
      <w:r>
        <w:rPr>
          <w:rFonts w:hint="eastAsia" w:ascii="宋体" w:hAnsi="宋体" w:cs="宋体"/>
          <w:sz w:val="24"/>
          <w:szCs w:val="22"/>
          <w:highlight w:val="none"/>
          <w:lang w:val="en-US" w:eastAsia="zh-CN"/>
        </w:rPr>
        <w:t>4</w:t>
      </w:r>
      <w:r>
        <w:rPr>
          <w:rFonts w:hint="eastAsia" w:ascii="宋体" w:hAnsi="宋体" w:cs="宋体"/>
          <w:sz w:val="24"/>
          <w:szCs w:val="22"/>
          <w:highlight w:val="none"/>
          <w:lang w:eastAsia="zh-CN"/>
        </w:rPr>
        <w:t>供应商</w:t>
      </w:r>
      <w:r>
        <w:rPr>
          <w:rFonts w:hint="eastAsia" w:ascii="宋体" w:hAnsi="宋体" w:cs="宋体"/>
          <w:sz w:val="24"/>
          <w:szCs w:val="22"/>
          <w:highlight w:val="none"/>
          <w:lang w:val="zh-CN"/>
        </w:rPr>
        <w:t>在信用中国网站未被列入</w:t>
      </w:r>
      <w:r>
        <w:rPr>
          <w:rFonts w:hint="eastAsia" w:ascii="宋体" w:hAnsi="宋体" w:cs="宋体"/>
          <w:sz w:val="24"/>
          <w:szCs w:val="22"/>
          <w:highlight w:val="none"/>
          <w:lang w:val="en-US" w:eastAsia="zh-CN"/>
        </w:rPr>
        <w:t>严重失信主体</w:t>
      </w:r>
      <w:r>
        <w:rPr>
          <w:rFonts w:hint="eastAsia" w:ascii="宋体" w:hAnsi="宋体" w:cs="宋体"/>
          <w:sz w:val="24"/>
          <w:szCs w:val="22"/>
          <w:highlight w:val="none"/>
          <w:lang w:val="zh-CN"/>
        </w:rPr>
        <w:t>名单；</w:t>
      </w:r>
      <w:r>
        <w:rPr>
          <w:rFonts w:hint="eastAsia" w:ascii="宋体" w:hAnsi="宋体" w:cs="宋体"/>
          <w:sz w:val="24"/>
          <w:szCs w:val="22"/>
          <w:highlight w:val="none"/>
        </w:rPr>
        <w:t>在国家企业信用信息公示系统中未被列入严重违法失信企业名单</w:t>
      </w:r>
      <w:r>
        <w:rPr>
          <w:rFonts w:hint="eastAsia" w:ascii="宋体" w:hAnsi="宋体" w:cs="宋体"/>
          <w:sz w:val="24"/>
          <w:szCs w:val="22"/>
          <w:highlight w:val="none"/>
          <w:lang w:eastAsia="zh-CN"/>
        </w:rPr>
        <w:t>。</w:t>
      </w:r>
    </w:p>
    <w:p>
      <w:pPr>
        <w:keepNext w:val="0"/>
        <w:keepLines w:val="0"/>
        <w:pageBreakBefore w:val="0"/>
        <w:kinsoku/>
        <w:wordWrap/>
        <w:overflowPunct/>
        <w:topLinePunct w:val="0"/>
        <w:bidi w:val="0"/>
        <w:spacing w:line="44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en-US" w:eastAsia="zh-CN"/>
        </w:rPr>
        <w:t>3.5</w:t>
      </w:r>
      <w:r>
        <w:rPr>
          <w:rFonts w:hint="eastAsia" w:ascii="宋体" w:hAnsi="宋体" w:cs="宋体"/>
          <w:sz w:val="24"/>
          <w:highlight w:val="none"/>
        </w:rPr>
        <w:t>单位负责人为同一人或者存在控股、管理关系的不同单位</w:t>
      </w:r>
      <w:r>
        <w:rPr>
          <w:rFonts w:hint="eastAsia" w:ascii="宋体" w:hAnsi="宋体" w:cs="宋体"/>
          <w:sz w:val="24"/>
          <w:highlight w:val="none"/>
          <w:lang w:eastAsia="zh-CN"/>
        </w:rPr>
        <w:t>，</w:t>
      </w:r>
      <w:r>
        <w:rPr>
          <w:rFonts w:hint="eastAsia" w:ascii="宋体" w:hAnsi="宋体" w:cs="宋体"/>
          <w:sz w:val="24"/>
          <w:highlight w:val="none"/>
          <w:lang w:val="en-US" w:eastAsia="zh-CN"/>
        </w:rPr>
        <w:t>不得同时参加本项目同一标段的投标</w:t>
      </w:r>
      <w:r>
        <w:rPr>
          <w:rFonts w:hint="eastAsia" w:ascii="宋体" w:hAnsi="宋体" w:cs="宋体"/>
          <w:sz w:val="24"/>
          <w:highlight w:val="none"/>
        </w:rPr>
        <w:t>。</w:t>
      </w:r>
    </w:p>
    <w:p>
      <w:pPr>
        <w:keepNext w:val="0"/>
        <w:keepLines w:val="0"/>
        <w:pageBreakBefore w:val="0"/>
        <w:kinsoku/>
        <w:wordWrap/>
        <w:overflowPunct/>
        <w:topLinePunct w:val="0"/>
        <w:bidi w:val="0"/>
        <w:spacing w:line="440" w:lineRule="exact"/>
        <w:ind w:firstLine="480" w:firstLineChars="200"/>
        <w:rPr>
          <w:rFonts w:ascii="宋体" w:hAnsi="宋体" w:cs="宋体"/>
          <w:sz w:val="24"/>
          <w:szCs w:val="22"/>
          <w:highlight w:val="none"/>
        </w:rPr>
      </w:pPr>
      <w:r>
        <w:rPr>
          <w:rFonts w:hint="eastAsia" w:ascii="宋体" w:hAnsi="宋体" w:cs="宋体"/>
          <w:sz w:val="24"/>
          <w:highlight w:val="none"/>
          <w:lang w:val="zh-CN"/>
        </w:rPr>
        <w:t>3.</w:t>
      </w:r>
      <w:r>
        <w:rPr>
          <w:rFonts w:hint="eastAsia" w:ascii="宋体" w:hAnsi="宋体" w:cs="宋体"/>
          <w:sz w:val="24"/>
          <w:highlight w:val="none"/>
          <w:lang w:val="en-US" w:eastAsia="zh-CN"/>
        </w:rPr>
        <w:t>6</w:t>
      </w:r>
      <w:r>
        <w:rPr>
          <w:rFonts w:hint="eastAsia" w:ascii="宋体" w:hAnsi="宋体" w:cs="宋体"/>
          <w:sz w:val="24"/>
          <w:highlight w:val="none"/>
          <w:lang w:val="zh-CN"/>
        </w:rPr>
        <w:t>本项目不接受联合体投标。</w:t>
      </w:r>
    </w:p>
    <w:p>
      <w:pPr>
        <w:keepNext w:val="0"/>
        <w:keepLines w:val="0"/>
        <w:pageBreakBefore w:val="0"/>
        <w:widowControl w:val="0"/>
        <w:kinsoku/>
        <w:wordWrap/>
        <w:overflowPunct/>
        <w:topLinePunct w:val="0"/>
        <w:bidi w:val="0"/>
        <w:spacing w:line="440" w:lineRule="exact"/>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4．采购文件的获取</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.1凡有意参加报价者，请于202</w:t>
      </w:r>
      <w:r>
        <w:rPr>
          <w:rFonts w:hint="eastAsia" w:ascii="宋体" w:hAnsi="宋体"/>
          <w:color w:val="000000"/>
          <w:sz w:val="24"/>
          <w:highlight w:val="none"/>
          <w:lang w:val="en-US" w:eastAsia="zh-CN"/>
        </w:rPr>
        <w:t>4</w:t>
      </w:r>
      <w:r>
        <w:rPr>
          <w:rFonts w:hint="eastAsia" w:ascii="宋体" w:hAnsi="宋体"/>
          <w:color w:val="000000"/>
          <w:sz w:val="24"/>
          <w:highlight w:val="none"/>
        </w:rPr>
        <w:t>年</w:t>
      </w:r>
      <w:r>
        <w:rPr>
          <w:rFonts w:hint="eastAsia" w:ascii="宋体" w:hAnsi="宋体"/>
          <w:color w:val="auto"/>
          <w:sz w:val="24"/>
          <w:szCs w:val="24"/>
          <w:highlight w:val="none"/>
          <w:lang w:val="en-US" w:eastAsia="zh-CN"/>
        </w:rPr>
        <w:t>7</w:t>
      </w:r>
      <w:r>
        <w:rPr>
          <w:rFonts w:hint="eastAsia" w:ascii="宋体" w:hAnsi="宋体"/>
          <w:color w:val="000000"/>
          <w:sz w:val="24"/>
          <w:highlight w:val="none"/>
        </w:rPr>
        <w:t>月</w:t>
      </w:r>
      <w:r>
        <w:rPr>
          <w:rFonts w:hint="eastAsia" w:ascii="宋体" w:hAnsi="宋体"/>
          <w:color w:val="auto"/>
          <w:sz w:val="24"/>
          <w:szCs w:val="24"/>
          <w:highlight w:val="none"/>
          <w:lang w:val="en-US" w:eastAsia="zh-CN"/>
        </w:rPr>
        <w:t>4</w:t>
      </w:r>
      <w:r>
        <w:rPr>
          <w:rFonts w:hint="eastAsia" w:ascii="宋体" w:hAnsi="宋体"/>
          <w:color w:val="000000"/>
          <w:sz w:val="24"/>
          <w:highlight w:val="none"/>
        </w:rPr>
        <w:t>日9 时00分至202</w:t>
      </w:r>
      <w:r>
        <w:rPr>
          <w:rFonts w:hint="eastAsia" w:ascii="宋体" w:hAnsi="宋体"/>
          <w:color w:val="000000"/>
          <w:sz w:val="24"/>
          <w:highlight w:val="none"/>
          <w:lang w:val="en-US" w:eastAsia="zh-CN"/>
        </w:rPr>
        <w:t>4</w:t>
      </w:r>
      <w:r>
        <w:rPr>
          <w:rFonts w:hint="eastAsia" w:ascii="宋体" w:hAnsi="宋体"/>
          <w:color w:val="000000"/>
          <w:sz w:val="24"/>
          <w:highlight w:val="none"/>
        </w:rPr>
        <w:t>年</w:t>
      </w:r>
      <w:r>
        <w:rPr>
          <w:rFonts w:hint="eastAsia" w:ascii="宋体" w:hAnsi="宋体"/>
          <w:color w:val="auto"/>
          <w:sz w:val="24"/>
          <w:szCs w:val="24"/>
          <w:highlight w:val="none"/>
          <w:lang w:val="en-US" w:eastAsia="zh-CN"/>
        </w:rPr>
        <w:t>7</w:t>
      </w:r>
      <w:r>
        <w:rPr>
          <w:rFonts w:hint="eastAsia" w:ascii="宋体" w:hAnsi="宋体"/>
          <w:color w:val="000000"/>
          <w:sz w:val="24"/>
          <w:highlight w:val="none"/>
        </w:rPr>
        <w:t>月</w:t>
      </w:r>
      <w:r>
        <w:rPr>
          <w:rFonts w:hint="eastAsia" w:ascii="宋体" w:hAnsi="宋体"/>
          <w:color w:val="auto"/>
          <w:sz w:val="24"/>
          <w:szCs w:val="24"/>
          <w:highlight w:val="none"/>
          <w:lang w:val="en-US" w:eastAsia="zh-CN"/>
        </w:rPr>
        <w:t>8</w:t>
      </w:r>
      <w:r>
        <w:rPr>
          <w:rFonts w:hint="eastAsia" w:ascii="宋体" w:hAnsi="宋体"/>
          <w:color w:val="000000"/>
          <w:sz w:val="24"/>
          <w:highlight w:val="none"/>
        </w:rPr>
        <w:t>日17时00分，通过登录中招联合招标采购平台（http://www.365trade.com.cn）购买采购文件（点击供应商入口--注册账号--登录系统--选择本项目填写购标申请，并上传购标所需资料，审核通过后下载电子版采购文件），线上购买采购文件需支付平台服务费100元/标段。</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.2供应商在</w:t>
      </w:r>
      <w:r>
        <w:rPr>
          <w:rFonts w:hint="eastAsia" w:ascii="宋体" w:hAnsi="宋体"/>
          <w:color w:val="000000"/>
          <w:sz w:val="24"/>
          <w:highlight w:val="none"/>
          <w:lang w:val="en-US" w:eastAsia="zh-CN"/>
        </w:rPr>
        <w:t>获取</w:t>
      </w:r>
      <w:r>
        <w:rPr>
          <w:rFonts w:hint="eastAsia" w:ascii="宋体" w:hAnsi="宋体"/>
          <w:color w:val="000000"/>
          <w:sz w:val="24"/>
          <w:highlight w:val="none"/>
        </w:rPr>
        <w:t>采购文件时须提供下述加盖公章资料的扫描件（所有资料的扫描件放到一个PDF文件内上传，文件命名为项目名称+供应商名称）：</w:t>
      </w:r>
    </w:p>
    <w:p>
      <w:pPr>
        <w:keepNext w:val="0"/>
        <w:keepLines w:val="0"/>
        <w:pageBreakBefore w:val="0"/>
        <w:widowControl w:val="0"/>
        <w:kinsoku/>
        <w:wordWrap/>
        <w:overflowPunct/>
        <w:topLinePunct w:val="0"/>
        <w:bidi w:val="0"/>
        <w:spacing w:line="440" w:lineRule="exac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①法定代表人授权委托书及授权人被授权人身份证；②有效的营业执照副本；③安全生产许可证；④企业资质证书；⑤项目经理注册建造师证及安全生产考核合格证（B证）。⑥供应商在信用中国网站未被列入严重失信主体名单、在国家企业信用信息公示系统未被列入严重违法失信企业名单网页截图。</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4.3 采购文件每套售价</w:t>
      </w:r>
      <w:r>
        <w:rPr>
          <w:rFonts w:hint="eastAsia" w:ascii="宋体" w:hAnsi="宋体"/>
          <w:sz w:val="24"/>
          <w:highlight w:val="none"/>
          <w:lang w:val="en-US" w:eastAsia="zh-CN"/>
        </w:rPr>
        <w:t>人</w:t>
      </w:r>
      <w:r>
        <w:rPr>
          <w:rFonts w:hint="eastAsia" w:ascii="宋体" w:hAnsi="宋体"/>
          <w:sz w:val="24"/>
          <w:lang w:val="en-US" w:eastAsia="zh-CN"/>
        </w:rPr>
        <w:t>民币</w:t>
      </w:r>
      <w:r>
        <w:rPr>
          <w:rFonts w:hint="eastAsia" w:ascii="宋体" w:hAnsi="宋体"/>
          <w:color w:val="000000"/>
          <w:sz w:val="24"/>
          <w:highlight w:val="none"/>
        </w:rPr>
        <w:t>500元，售后不退。</w:t>
      </w:r>
    </w:p>
    <w:p>
      <w:pPr>
        <w:keepNext w:val="0"/>
        <w:keepLines w:val="0"/>
        <w:pageBreakBefore w:val="0"/>
        <w:widowControl w:val="0"/>
        <w:kinsoku/>
        <w:wordWrap/>
        <w:overflowPunct/>
        <w:topLinePunct w:val="0"/>
        <w:bidi w:val="0"/>
        <w:spacing w:line="440" w:lineRule="exact"/>
        <w:textAlignment w:val="auto"/>
        <w:rPr>
          <w:rFonts w:ascii="宋体" w:hAnsi="宋体" w:cs="宋体"/>
          <w:b/>
          <w:color w:val="000000"/>
          <w:sz w:val="24"/>
          <w:highlight w:val="none"/>
        </w:rPr>
      </w:pPr>
      <w:r>
        <w:rPr>
          <w:rFonts w:hint="eastAsia" w:ascii="宋体" w:hAnsi="宋体" w:cs="宋体"/>
          <w:b/>
          <w:color w:val="000000"/>
          <w:sz w:val="24"/>
          <w:highlight w:val="none"/>
        </w:rPr>
        <w:t>5.响应文件的递交</w:t>
      </w:r>
    </w:p>
    <w:p>
      <w:pPr>
        <w:keepNext w:val="0"/>
        <w:keepLines w:val="0"/>
        <w:pageBreakBefore w:val="0"/>
        <w:widowControl/>
        <w:kinsoku/>
        <w:wordWrap/>
        <w:overflowPunct/>
        <w:topLinePunct w:val="0"/>
        <w:bidi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文件的递交截止时间及地址详见</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文件；</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5.2</w:t>
      </w:r>
      <w:r>
        <w:rPr>
          <w:rFonts w:hint="eastAsia" w:ascii="宋体" w:hAnsi="宋体" w:eastAsia="宋体" w:cs="宋体"/>
          <w:kern w:val="0"/>
          <w:sz w:val="24"/>
          <w:szCs w:val="24"/>
        </w:rPr>
        <w:t>逾期送达的或者未送达指定地点的响应文件，采购人不予受理。</w:t>
      </w:r>
    </w:p>
    <w:p>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6.发布公告的媒介</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kern w:val="0"/>
          <w:sz w:val="24"/>
          <w:szCs w:val="24"/>
        </w:rPr>
      </w:pPr>
      <w:r>
        <w:rPr>
          <w:rFonts w:hint="eastAsia" w:ascii="宋体" w:hAnsi="宋体"/>
          <w:kern w:val="0"/>
          <w:sz w:val="24"/>
          <w:szCs w:val="24"/>
        </w:rPr>
        <w:t>本次采购公告同时在</w:t>
      </w:r>
      <w:r>
        <w:rPr>
          <w:rFonts w:hint="eastAsia" w:ascii="宋体" w:hAnsi="宋体"/>
          <w:color w:val="auto"/>
          <w:sz w:val="24"/>
          <w:highlight w:val="none"/>
        </w:rPr>
        <w:t>《山西省招标投标协会（山西招标采购服务平台）》、《中招联合招标采购平台》</w:t>
      </w:r>
      <w:r>
        <w:rPr>
          <w:rFonts w:hint="eastAsia" w:ascii="宋体" w:hAnsi="宋体"/>
          <w:kern w:val="0"/>
          <w:sz w:val="24"/>
          <w:szCs w:val="24"/>
        </w:rPr>
        <w:t>上发布。</w:t>
      </w:r>
    </w:p>
    <w:p>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7.</w:t>
      </w:r>
      <w:r>
        <w:rPr>
          <w:rFonts w:hint="eastAsia" w:ascii="宋体" w:hAnsi="宋体" w:cs="宋体"/>
          <w:b/>
          <w:sz w:val="24"/>
          <w:szCs w:val="24"/>
          <w:highlight w:val="none"/>
          <w:lang w:val="en-US" w:eastAsia="zh-CN"/>
        </w:rPr>
        <w:t>监督部门</w:t>
      </w:r>
      <w:r>
        <w:rPr>
          <w:rFonts w:hint="eastAsia" w:ascii="宋体" w:hAnsi="宋体" w:cs="宋体"/>
          <w:sz w:val="24"/>
          <w:highlight w:val="none"/>
        </w:rPr>
        <w:t>：太原理工大学</w:t>
      </w:r>
    </w:p>
    <w:p>
      <w:pPr>
        <w:keepNext w:val="0"/>
        <w:keepLines w:val="0"/>
        <w:pageBreakBefore w:val="0"/>
        <w:widowControl w:val="0"/>
        <w:kinsoku/>
        <w:wordWrap/>
        <w:overflowPunct/>
        <w:topLinePunct w:val="0"/>
        <w:bidi w:val="0"/>
        <w:spacing w:line="440" w:lineRule="exact"/>
        <w:textAlignment w:val="auto"/>
        <w:rPr>
          <w:rFonts w:ascii="宋体" w:hAnsi="宋体" w:cs="宋体"/>
          <w:b/>
          <w:color w:val="000000"/>
          <w:sz w:val="24"/>
          <w:highlight w:val="none"/>
        </w:rPr>
      </w:pPr>
      <w:r>
        <w:rPr>
          <w:rFonts w:hint="eastAsia" w:ascii="宋体" w:hAnsi="宋体" w:cs="宋体"/>
          <w:b/>
          <w:color w:val="000000"/>
          <w:sz w:val="24"/>
          <w:highlight w:val="none"/>
          <w:lang w:val="en-US" w:eastAsia="zh-CN"/>
        </w:rPr>
        <w:t>8</w:t>
      </w:r>
      <w:r>
        <w:rPr>
          <w:rFonts w:ascii="宋体" w:hAnsi="宋体" w:cs="宋体"/>
          <w:b/>
          <w:color w:val="000000"/>
          <w:sz w:val="24"/>
          <w:highlight w:val="none"/>
        </w:rPr>
        <w:t>.</w:t>
      </w:r>
      <w:r>
        <w:rPr>
          <w:rFonts w:hint="eastAsia" w:ascii="宋体" w:hAnsi="宋体" w:cs="宋体"/>
          <w:b/>
          <w:color w:val="000000"/>
          <w:sz w:val="24"/>
          <w:highlight w:val="none"/>
        </w:rPr>
        <w:t>联系方式</w:t>
      </w:r>
    </w:p>
    <w:p>
      <w:pPr>
        <w:keepNext w:val="0"/>
        <w:keepLines w:val="0"/>
        <w:pageBreakBefore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采购人：太原理工大学、中国建筑第四工程局有限公司</w:t>
      </w:r>
    </w:p>
    <w:p>
      <w:pPr>
        <w:keepNext w:val="0"/>
        <w:keepLines w:val="0"/>
        <w:pageBreakBefore w:val="0"/>
        <w:kinsoku/>
        <w:wordWrap/>
        <w:overflowPunct/>
        <w:topLinePunct w:val="0"/>
        <w:autoSpaceDE w:val="0"/>
        <w:autoSpaceDN w:val="0"/>
        <w:bidi w:val="0"/>
        <w:adjustRightInd/>
        <w:snapToGrid w:val="0"/>
        <w:spacing w:line="4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联系人：刘先生</w:t>
      </w:r>
      <w:r>
        <w:rPr>
          <w:rFonts w:hint="eastAsia" w:ascii="宋体" w:hAnsi="宋体" w:cs="宋体"/>
          <w:color w:val="auto"/>
          <w:sz w:val="24"/>
          <w:szCs w:val="24"/>
          <w:lang w:val="en-US" w:eastAsia="zh-CN"/>
        </w:rPr>
        <w:t xml:space="preserve">  张先生</w:t>
      </w:r>
    </w:p>
    <w:p>
      <w:pPr>
        <w:keepNext w:val="0"/>
        <w:keepLines w:val="0"/>
        <w:pageBreakBefore w:val="0"/>
        <w:kinsoku/>
        <w:wordWrap/>
        <w:overflowPunct/>
        <w:topLinePunct w:val="0"/>
        <w:autoSpaceDE w:val="0"/>
        <w:autoSpaceDN w:val="0"/>
        <w:bidi w:val="0"/>
        <w:adjustRightInd/>
        <w:snapToGrid w:val="0"/>
        <w:spacing w:line="4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电话：0351-3176026</w:t>
      </w:r>
      <w:r>
        <w:rPr>
          <w:rFonts w:hint="eastAsia" w:ascii="宋体" w:hAnsi="宋体" w:cs="宋体"/>
          <w:color w:val="auto"/>
          <w:sz w:val="24"/>
          <w:szCs w:val="24"/>
          <w:lang w:val="en-US" w:eastAsia="zh-CN"/>
        </w:rPr>
        <w:t xml:space="preserve">  13546338979</w:t>
      </w:r>
    </w:p>
    <w:p>
      <w:pPr>
        <w:pStyle w:val="2"/>
        <w:keepNext w:val="0"/>
        <w:keepLines w:val="0"/>
        <w:pageBreakBefore w:val="0"/>
        <w:kinsoku/>
        <w:wordWrap/>
        <w:overflowPunct/>
        <w:topLinePunct w:val="0"/>
        <w:bidi w:val="0"/>
        <w:spacing w:line="440" w:lineRule="exact"/>
        <w:rPr>
          <w:rFonts w:hint="default"/>
          <w:lang w:val="en-US" w:eastAsia="zh-CN"/>
        </w:rPr>
      </w:pPr>
    </w:p>
    <w:p>
      <w:pPr>
        <w:keepNext w:val="0"/>
        <w:keepLines w:val="0"/>
        <w:pageBreakBefore w:val="0"/>
        <w:kinsoku/>
        <w:wordWrap/>
        <w:overflowPunct/>
        <w:topLinePunct w:val="0"/>
        <w:bidi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采购</w:t>
      </w:r>
      <w:r>
        <w:rPr>
          <w:rFonts w:hint="eastAsia" w:ascii="宋体" w:hAnsi="宋体" w:cs="宋体"/>
          <w:sz w:val="24"/>
          <w:highlight w:val="none"/>
        </w:rPr>
        <w:t xml:space="preserve">代理机构：中招辰丰达招标有限公司  </w:t>
      </w:r>
    </w:p>
    <w:p>
      <w:pPr>
        <w:keepNext w:val="0"/>
        <w:keepLines w:val="0"/>
        <w:pageBreakBefore w:val="0"/>
        <w:kinsoku/>
        <w:wordWrap/>
        <w:overflowPunct/>
        <w:topLinePunct w:val="0"/>
        <w:bidi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地址：山西省综改示范区太原学府园区亚日街7号环亚时代广场A座610室</w:t>
      </w:r>
    </w:p>
    <w:p>
      <w:pPr>
        <w:keepNext w:val="0"/>
        <w:keepLines w:val="0"/>
        <w:pageBreakBefore w:val="0"/>
        <w:kinsoku/>
        <w:wordWrap/>
        <w:overflowPunct/>
        <w:topLinePunct w:val="0"/>
        <w:bidi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解彦峰</w:t>
      </w:r>
      <w:r>
        <w:rPr>
          <w:rFonts w:hint="eastAsia" w:ascii="宋体" w:hAnsi="宋体" w:cs="宋体"/>
          <w:sz w:val="24"/>
          <w:highlight w:val="none"/>
        </w:rPr>
        <w:t>、兰亚珍、李庆红、李新民</w:t>
      </w:r>
    </w:p>
    <w:p>
      <w:pPr>
        <w:keepNext w:val="0"/>
        <w:keepLines w:val="0"/>
        <w:pageBreakBefore w:val="0"/>
        <w:kinsoku/>
        <w:wordWrap/>
        <w:overflowPunct/>
        <w:topLinePunct w:val="0"/>
        <w:autoSpaceDE w:val="0"/>
        <w:autoSpaceDN w:val="0"/>
        <w:bidi w:val="0"/>
        <w:snapToGrid w:val="0"/>
        <w:spacing w:line="440" w:lineRule="exact"/>
        <w:ind w:firstLine="480" w:firstLineChars="200"/>
        <w:rPr>
          <w:rFonts w:ascii="宋体" w:hAnsi="宋体"/>
          <w:sz w:val="24"/>
          <w:highlight w:val="none"/>
        </w:rPr>
      </w:pPr>
      <w:r>
        <w:rPr>
          <w:rFonts w:hint="eastAsia" w:ascii="宋体" w:hAnsi="宋体" w:cs="宋体"/>
          <w:sz w:val="24"/>
          <w:highlight w:val="none"/>
        </w:rPr>
        <w:t>电话：0351-7770798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522D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iPriority w:val="0"/>
    <w:pPr>
      <w:widowControl w:val="0"/>
      <w:adjustRightInd w:val="0"/>
      <w:spacing w:after="60" w:afterLines="0" w:line="360" w:lineRule="atLeast"/>
      <w:ind w:left="72" w:leftChars="30" w:right="30" w:rightChars="30"/>
      <w:jc w:val="center"/>
      <w:textAlignment w:val="baseline"/>
    </w:pPr>
  </w:style>
  <w:style w:type="paragraph" w:styleId="4">
    <w:name w:val="Body Text 2"/>
    <w:basedOn w:val="1"/>
    <w:qFormat/>
    <w:uiPriority w:val="0"/>
    <w:pPr>
      <w:jc w:val="center"/>
    </w:pPr>
    <w:rPr>
      <w:rFonts w:ascii="Arial" w:hAnsi="Arial" w:cs="Arial"/>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2024-06-28T02:54:39Z</dcterms:created>
  <dc:creator>86188</dc:creator>
  <cp:lastModifiedBy>田斌</cp:lastModifiedBy>
  <dcterms:modified xsi:type="dcterms:W3CDTF">2024-06-28T02:55:00Z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F27235E286A440CA9996951FFED05353_12</vt:lpwstr>
  </property>
</Properties>
</file>