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2EB1A">
      <w:pPr>
        <w:keepNext/>
        <w:keepLines/>
        <w:widowControl w:val="0"/>
        <w:spacing w:before="340" w:after="330" w:line="578" w:lineRule="auto"/>
        <w:jc w:val="center"/>
        <w:outlineLvl w:val="0"/>
        <w:rPr>
          <w:rFonts w:hint="default" w:ascii="宋体" w:hAnsi="宋体" w:eastAsia="宋体" w:cs="宋体"/>
          <w:b/>
          <w:bCs/>
          <w:kern w:val="44"/>
          <w:sz w:val="44"/>
          <w:szCs w:val="44"/>
          <w:lang w:val="en-US" w:eastAsia="zh-CN" w:bidi="ar-SA"/>
        </w:rPr>
      </w:pPr>
      <w:bookmarkStart w:id="0" w:name="_Toc61429858"/>
      <w:bookmarkStart w:id="1" w:name="_Toc61429668"/>
      <w:r>
        <w:rPr>
          <w:rFonts w:hint="eastAsia" w:ascii="宋体" w:hAnsi="宋体" w:eastAsia="宋体" w:cs="宋体"/>
          <w:b/>
          <w:bCs/>
          <w:kern w:val="44"/>
          <w:sz w:val="44"/>
          <w:szCs w:val="44"/>
          <w:lang w:val="en-US" w:eastAsia="zh-CN" w:bidi="ar-SA"/>
        </w:rPr>
        <w:t>谈判邀请</w:t>
      </w:r>
      <w:bookmarkEnd w:id="0"/>
      <w:bookmarkEnd w:id="1"/>
      <w:r>
        <w:rPr>
          <w:rFonts w:hint="eastAsia" w:ascii="宋体" w:hAnsi="宋体" w:eastAsia="宋体" w:cs="宋体"/>
          <w:b/>
          <w:bCs/>
          <w:kern w:val="44"/>
          <w:sz w:val="44"/>
          <w:szCs w:val="44"/>
          <w:lang w:val="en-US" w:eastAsia="zh-CN" w:bidi="ar-SA"/>
        </w:rPr>
        <w:t>公告</w:t>
      </w:r>
    </w:p>
    <w:p w14:paraId="60E69D18">
      <w:pPr>
        <w:spacing w:line="500" w:lineRule="exact"/>
        <w:ind w:firstLine="480" w:firstLineChars="200"/>
        <w:rPr>
          <w:rFonts w:hint="eastAsia" w:ascii="宋体" w:hAnsi="宋体" w:eastAsia="宋体" w:cs="宋体"/>
          <w:bCs/>
          <w:sz w:val="24"/>
        </w:rPr>
      </w:pPr>
      <w:r>
        <w:rPr>
          <w:rFonts w:hint="eastAsia" w:ascii="宋体" w:hAnsi="宋体" w:eastAsia="宋体" w:cs="宋体"/>
          <w:bCs/>
          <w:sz w:val="24"/>
          <w:u w:val="single"/>
        </w:rPr>
        <w:t>四川辰时工程项目管理有限责任公司</w:t>
      </w:r>
      <w:r>
        <w:rPr>
          <w:rFonts w:hint="eastAsia" w:ascii="宋体" w:hAnsi="宋体" w:eastAsia="宋体" w:cs="宋体"/>
          <w:bCs/>
          <w:sz w:val="24"/>
        </w:rPr>
        <w:t>受</w:t>
      </w:r>
      <w:r>
        <w:rPr>
          <w:rFonts w:hint="eastAsia" w:ascii="宋体" w:hAnsi="宋体" w:eastAsia="宋体" w:cs="宋体"/>
          <w:bCs/>
          <w:sz w:val="24"/>
          <w:u w:val="single"/>
          <w:lang w:eastAsia="zh-CN"/>
        </w:rPr>
        <w:t>广元市城市管理行政执法局</w:t>
      </w:r>
      <w:r>
        <w:rPr>
          <w:rFonts w:hint="eastAsia" w:ascii="宋体" w:hAnsi="宋体" w:eastAsia="宋体" w:cs="宋体"/>
          <w:bCs/>
          <w:sz w:val="24"/>
          <w:u w:val="single"/>
        </w:rPr>
        <w:t xml:space="preserve"> </w:t>
      </w:r>
      <w:r>
        <w:rPr>
          <w:rFonts w:hint="eastAsia" w:ascii="宋体" w:hAnsi="宋体" w:eastAsia="宋体" w:cs="宋体"/>
          <w:bCs/>
          <w:sz w:val="24"/>
        </w:rPr>
        <w:t>委托，拟对</w:t>
      </w:r>
      <w:r>
        <w:rPr>
          <w:rFonts w:hint="eastAsia" w:ascii="宋体" w:hAnsi="宋体" w:eastAsia="宋体" w:cs="宋体"/>
          <w:bCs/>
          <w:sz w:val="24"/>
          <w:u w:val="single"/>
          <w:lang w:eastAsia="zh-CN"/>
        </w:rPr>
        <w:t>广元市城市管理行政执法局2024年“中元节”市城区定点祭祀棚搭建采购项目</w:t>
      </w:r>
      <w:r>
        <w:rPr>
          <w:rFonts w:hint="eastAsia" w:ascii="宋体" w:hAnsi="宋体" w:eastAsia="宋体" w:cs="宋体"/>
          <w:bCs/>
          <w:sz w:val="24"/>
        </w:rPr>
        <w:t>采用竞争性谈判方式进行采购，特邀请符合本次采购要求的供应商参加本项目的竞争性谈判。</w:t>
      </w:r>
    </w:p>
    <w:p w14:paraId="33DC414D">
      <w:pPr>
        <w:spacing w:line="500" w:lineRule="exact"/>
        <w:ind w:firstLine="482" w:firstLineChars="200"/>
        <w:rPr>
          <w:rFonts w:hint="eastAsia" w:ascii="宋体" w:hAnsi="宋体" w:eastAsia="宋体" w:cs="宋体"/>
          <w:b/>
          <w:bCs/>
          <w:sz w:val="24"/>
        </w:rPr>
      </w:pPr>
      <w:r>
        <w:rPr>
          <w:rFonts w:hint="eastAsia" w:ascii="宋体" w:hAnsi="宋体" w:eastAsia="宋体" w:cs="宋体"/>
          <w:b/>
          <w:bCs/>
          <w:sz w:val="24"/>
        </w:rPr>
        <w:t>一、采购项目基本情况</w:t>
      </w:r>
    </w:p>
    <w:p w14:paraId="464ED45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1.项目编号：</w:t>
      </w:r>
      <w:r>
        <w:rPr>
          <w:rFonts w:hint="eastAsia" w:ascii="宋体" w:hAnsi="宋体" w:eastAsia="宋体" w:cs="宋体"/>
          <w:color w:val="auto"/>
          <w:sz w:val="24"/>
          <w:highlight w:val="none"/>
          <w:lang w:eastAsia="zh-CN"/>
        </w:rPr>
        <w:t>SCCS-FZT-202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00</w:t>
      </w:r>
      <w:r>
        <w:rPr>
          <w:rFonts w:hint="eastAsia" w:ascii="宋体" w:hAnsi="宋体" w:eastAsia="宋体" w:cs="宋体"/>
          <w:color w:val="auto"/>
          <w:sz w:val="24"/>
          <w:highlight w:val="none"/>
          <w:lang w:val="en-US" w:eastAsia="zh-CN"/>
        </w:rPr>
        <w:t>1</w:t>
      </w:r>
      <w:r>
        <w:rPr>
          <w:rFonts w:hint="eastAsia" w:ascii="宋体" w:hAnsi="宋体" w:eastAsia="宋体" w:cs="宋体"/>
          <w:sz w:val="24"/>
          <w:highlight w:val="none"/>
        </w:rPr>
        <w:t xml:space="preserve">。 </w:t>
      </w:r>
    </w:p>
    <w:p w14:paraId="08BF723B">
      <w:pPr>
        <w:spacing w:line="360" w:lineRule="auto"/>
        <w:ind w:firstLine="480" w:firstLineChars="200"/>
        <w:rPr>
          <w:rFonts w:hint="eastAsia" w:ascii="宋体" w:hAnsi="宋体" w:eastAsia="宋体" w:cs="宋体"/>
          <w:sz w:val="24"/>
        </w:rPr>
      </w:pPr>
      <w:r>
        <w:rPr>
          <w:rFonts w:hint="eastAsia" w:ascii="宋体" w:hAnsi="宋体" w:eastAsia="宋体" w:cs="宋体"/>
          <w:sz w:val="24"/>
        </w:rPr>
        <w:t>2.采购项目名称：</w:t>
      </w:r>
      <w:r>
        <w:rPr>
          <w:rFonts w:hint="eastAsia" w:ascii="宋体" w:hAnsi="宋体" w:eastAsia="宋体" w:cs="宋体"/>
          <w:sz w:val="24"/>
          <w:lang w:eastAsia="zh-CN"/>
        </w:rPr>
        <w:t>广元市城市管理行政执法局2024年“中元节”市城区定点祭祀棚搭建采购项目</w:t>
      </w:r>
      <w:r>
        <w:rPr>
          <w:rFonts w:hint="eastAsia" w:ascii="宋体" w:hAnsi="宋体" w:eastAsia="宋体" w:cs="宋体"/>
          <w:sz w:val="24"/>
        </w:rPr>
        <w:t>。</w:t>
      </w:r>
    </w:p>
    <w:p w14:paraId="2AC51BB3">
      <w:pPr>
        <w:spacing w:line="360" w:lineRule="auto"/>
        <w:ind w:firstLine="480" w:firstLineChars="200"/>
        <w:rPr>
          <w:rFonts w:hint="eastAsia" w:ascii="宋体" w:hAnsi="宋体" w:eastAsia="宋体" w:cs="宋体"/>
          <w:sz w:val="24"/>
        </w:rPr>
      </w:pPr>
      <w:r>
        <w:rPr>
          <w:rFonts w:hint="eastAsia" w:ascii="宋体" w:hAnsi="宋体" w:eastAsia="宋体" w:cs="宋体"/>
          <w:sz w:val="24"/>
        </w:rPr>
        <w:t>3.采购人：</w:t>
      </w:r>
      <w:r>
        <w:rPr>
          <w:rFonts w:hint="eastAsia" w:ascii="宋体" w:hAnsi="宋体" w:eastAsia="宋体" w:cs="宋体"/>
          <w:sz w:val="24"/>
          <w:lang w:eastAsia="zh-CN"/>
        </w:rPr>
        <w:t>广元市城市管理行政执法局</w:t>
      </w:r>
      <w:r>
        <w:rPr>
          <w:rFonts w:hint="eastAsia" w:ascii="宋体" w:hAnsi="宋体" w:eastAsia="宋体" w:cs="宋体"/>
          <w:sz w:val="24"/>
        </w:rPr>
        <w:t xml:space="preserve"> 。</w:t>
      </w:r>
    </w:p>
    <w:p w14:paraId="12848295">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4.采购代理机构：四川辰时工程项目管理有限责任公司。</w:t>
      </w:r>
    </w:p>
    <w:p w14:paraId="1B9E1856">
      <w:pPr>
        <w:spacing w:line="500" w:lineRule="exact"/>
        <w:ind w:firstLine="482" w:firstLineChars="200"/>
        <w:rPr>
          <w:rFonts w:hint="eastAsia" w:ascii="宋体" w:hAnsi="宋体" w:eastAsia="宋体" w:cs="宋体"/>
          <w:b/>
          <w:bCs/>
          <w:sz w:val="24"/>
        </w:rPr>
      </w:pPr>
      <w:r>
        <w:rPr>
          <w:rFonts w:hint="eastAsia" w:ascii="宋体" w:hAnsi="宋体" w:eastAsia="宋体" w:cs="宋体"/>
          <w:b/>
          <w:bCs/>
          <w:sz w:val="24"/>
        </w:rPr>
        <w:t>二、资金情况</w:t>
      </w:r>
    </w:p>
    <w:p w14:paraId="54900C70">
      <w:pPr>
        <w:spacing w:line="500" w:lineRule="exact"/>
        <w:ind w:firstLine="480" w:firstLineChars="200"/>
        <w:rPr>
          <w:rFonts w:hint="eastAsia" w:ascii="宋体" w:hAnsi="宋体" w:eastAsia="宋体" w:cs="宋体"/>
          <w:bCs/>
          <w:sz w:val="24"/>
          <w:lang w:val="zh-CN"/>
        </w:rPr>
      </w:pPr>
      <w:r>
        <w:rPr>
          <w:rFonts w:hint="eastAsia" w:ascii="宋体" w:hAnsi="宋体" w:eastAsia="宋体" w:cs="宋体"/>
          <w:bCs/>
          <w:sz w:val="24"/>
          <w:lang w:val="zh-CN"/>
        </w:rPr>
        <w:t>资金来源：财政</w:t>
      </w:r>
      <w:r>
        <w:rPr>
          <w:rFonts w:hint="eastAsia" w:ascii="宋体" w:hAnsi="宋体" w:eastAsia="宋体" w:cs="宋体"/>
          <w:bCs/>
          <w:sz w:val="24"/>
          <w:lang w:val="zh-CN" w:eastAsia="zh-CN"/>
        </w:rPr>
        <w:t>资金，</w:t>
      </w:r>
      <w:r>
        <w:rPr>
          <w:rFonts w:hint="eastAsia" w:ascii="宋体" w:hAnsi="宋体" w:eastAsia="宋体" w:cs="宋体"/>
          <w:bCs/>
          <w:sz w:val="24"/>
          <w:lang w:val="zh-CN"/>
        </w:rPr>
        <w:t>资金预算：</w:t>
      </w:r>
      <w:r>
        <w:rPr>
          <w:rFonts w:hint="eastAsia" w:ascii="宋体" w:hAnsi="宋体" w:eastAsia="宋体" w:cs="宋体"/>
          <w:bCs/>
          <w:sz w:val="24"/>
          <w:lang w:val="en-US" w:eastAsia="zh-CN"/>
        </w:rPr>
        <w:t>15</w:t>
      </w:r>
      <w:r>
        <w:rPr>
          <w:rFonts w:hint="eastAsia" w:ascii="宋体" w:hAnsi="宋体" w:eastAsia="宋体" w:cs="宋体"/>
          <w:bCs/>
          <w:sz w:val="24"/>
          <w:lang w:eastAsia="zh-CN"/>
        </w:rPr>
        <w:t>万元</w:t>
      </w:r>
      <w:r>
        <w:rPr>
          <w:rFonts w:hint="eastAsia" w:ascii="宋体" w:hAnsi="宋体" w:eastAsia="宋体" w:cs="宋体"/>
          <w:bCs/>
          <w:sz w:val="24"/>
          <w:lang w:val="zh-CN"/>
        </w:rPr>
        <w:t>。</w:t>
      </w:r>
    </w:p>
    <w:p w14:paraId="0EB66E4B">
      <w:pPr>
        <w:spacing w:line="500" w:lineRule="exact"/>
        <w:ind w:firstLine="482" w:firstLineChars="200"/>
        <w:rPr>
          <w:rFonts w:hint="eastAsia" w:ascii="宋体" w:hAnsi="宋体" w:eastAsia="宋体" w:cs="宋体"/>
          <w:b/>
          <w:bCs/>
          <w:sz w:val="24"/>
        </w:rPr>
      </w:pPr>
      <w:r>
        <w:rPr>
          <w:rFonts w:hint="eastAsia" w:ascii="宋体" w:hAnsi="宋体" w:eastAsia="宋体" w:cs="宋体"/>
          <w:b/>
          <w:bCs/>
          <w:sz w:val="24"/>
        </w:rPr>
        <w:t>三、采购项目简介：</w:t>
      </w:r>
    </w:p>
    <w:p w14:paraId="2DAF1354">
      <w:pPr>
        <w:spacing w:line="500" w:lineRule="exact"/>
        <w:ind w:firstLine="480" w:firstLineChars="200"/>
        <w:rPr>
          <w:rFonts w:hint="eastAsia" w:ascii="宋体" w:hAnsi="宋体" w:eastAsia="宋体" w:cs="宋体"/>
          <w:sz w:val="24"/>
        </w:rPr>
      </w:pPr>
      <w:r>
        <w:rPr>
          <w:rFonts w:hint="eastAsia" w:ascii="宋体" w:hAnsi="宋体" w:eastAsia="宋体" w:cs="宋体"/>
          <w:sz w:val="24"/>
        </w:rPr>
        <w:t>为切实做好“中元节”市城区临时集中祭祀棚搭建和管理工作，进行广元市城市管理行政执法局2024年“中元节”市城区定点祭祀棚搭建。（详见谈判文件第</w:t>
      </w:r>
      <w:r>
        <w:rPr>
          <w:rFonts w:hint="eastAsia" w:ascii="宋体" w:hAnsi="宋体" w:eastAsia="宋体" w:cs="宋体"/>
          <w:b/>
          <w:bCs/>
          <w:sz w:val="24"/>
        </w:rPr>
        <w:t>五</w:t>
      </w:r>
      <w:r>
        <w:rPr>
          <w:rFonts w:hint="eastAsia" w:ascii="宋体" w:hAnsi="宋体" w:eastAsia="宋体" w:cs="宋体"/>
          <w:sz w:val="24"/>
        </w:rPr>
        <w:t>章）。</w:t>
      </w:r>
      <w:bookmarkStart w:id="3" w:name="_GoBack"/>
      <w:bookmarkEnd w:id="3"/>
    </w:p>
    <w:p w14:paraId="7CB52898">
      <w:pPr>
        <w:spacing w:line="500" w:lineRule="exact"/>
        <w:ind w:firstLine="482" w:firstLineChars="200"/>
        <w:rPr>
          <w:rFonts w:hint="eastAsia" w:ascii="宋体" w:hAnsi="宋体" w:eastAsia="宋体" w:cs="宋体"/>
          <w:b/>
          <w:bCs/>
          <w:sz w:val="24"/>
        </w:rPr>
      </w:pPr>
      <w:r>
        <w:rPr>
          <w:rFonts w:hint="eastAsia" w:ascii="宋体" w:hAnsi="宋体" w:eastAsia="宋体" w:cs="宋体"/>
          <w:b/>
          <w:bCs/>
          <w:sz w:val="24"/>
        </w:rPr>
        <w:t>四、供应商邀请方式</w:t>
      </w:r>
    </w:p>
    <w:p w14:paraId="0203A4BA">
      <w:pPr>
        <w:spacing w:line="500" w:lineRule="exact"/>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公告方式：本次竞争性谈判邀请</w:t>
      </w:r>
      <w:r>
        <w:rPr>
          <w:rFonts w:hint="eastAsia" w:ascii="宋体" w:hAnsi="宋体" w:eastAsia="宋体" w:cs="宋体"/>
          <w:bCs/>
          <w:sz w:val="24"/>
          <w:highlight w:val="none"/>
          <w:lang w:eastAsia="zh-CN"/>
        </w:rPr>
        <w:t>在</w:t>
      </w:r>
      <w:r>
        <w:rPr>
          <w:rFonts w:hint="eastAsia" w:ascii="宋体" w:hAnsi="宋体" w:cs="宋体"/>
          <w:bCs/>
          <w:sz w:val="24"/>
          <w:highlight w:val="none"/>
          <w:lang w:val="en-US" w:eastAsia="zh-CN"/>
        </w:rPr>
        <w:t>中招联合招标采购网（</w:t>
      </w:r>
      <w:r>
        <w:rPr>
          <w:rFonts w:hint="eastAsia" w:ascii="宋体" w:hAnsi="宋体" w:eastAsia="宋体" w:cs="宋体"/>
          <w:bCs/>
          <w:sz w:val="24"/>
          <w:highlight w:val="none"/>
          <w:lang w:val="en-US" w:eastAsia="zh-CN"/>
        </w:rPr>
        <w:t>http://365trade.com.cn/</w:t>
      </w:r>
      <w:r>
        <w:rPr>
          <w:rFonts w:hint="eastAsia" w:ascii="宋体" w:hAnsi="宋体" w:cs="宋体"/>
          <w:bCs/>
          <w:sz w:val="24"/>
          <w:highlight w:val="none"/>
          <w:lang w:val="en-US" w:eastAsia="zh-CN"/>
        </w:rPr>
        <w:t>）</w:t>
      </w:r>
      <w:r>
        <w:rPr>
          <w:rFonts w:hint="eastAsia" w:ascii="宋体" w:hAnsi="宋体" w:eastAsia="宋体" w:cs="宋体"/>
          <w:bCs/>
          <w:sz w:val="24"/>
          <w:highlight w:val="none"/>
        </w:rPr>
        <w:t>上以公告形式发布。</w:t>
      </w:r>
    </w:p>
    <w:p w14:paraId="2B7168E3">
      <w:pPr>
        <w:spacing w:line="500" w:lineRule="exact"/>
        <w:ind w:firstLine="482" w:firstLineChars="200"/>
        <w:rPr>
          <w:rFonts w:hint="eastAsia" w:ascii="宋体" w:hAnsi="宋体" w:eastAsia="宋体" w:cs="宋体"/>
          <w:b/>
          <w:bCs/>
          <w:sz w:val="24"/>
        </w:rPr>
      </w:pPr>
      <w:r>
        <w:rPr>
          <w:rFonts w:hint="eastAsia" w:ascii="宋体" w:hAnsi="宋体" w:eastAsia="宋体" w:cs="宋体"/>
          <w:b/>
          <w:bCs/>
          <w:sz w:val="24"/>
        </w:rPr>
        <w:t>五、供应商参加本次政府采购活动应具备下列条件：</w:t>
      </w:r>
    </w:p>
    <w:p w14:paraId="5EF38435">
      <w:pPr>
        <w:spacing w:line="500" w:lineRule="exact"/>
        <w:ind w:firstLine="480" w:firstLineChars="200"/>
        <w:rPr>
          <w:rFonts w:hint="eastAsia" w:ascii="宋体" w:hAnsi="宋体" w:eastAsia="宋体" w:cs="宋体"/>
          <w:sz w:val="24"/>
        </w:rPr>
      </w:pPr>
      <w:r>
        <w:rPr>
          <w:rFonts w:hint="eastAsia" w:ascii="宋体" w:hAnsi="宋体" w:eastAsia="宋体" w:cs="宋体"/>
          <w:sz w:val="24"/>
        </w:rPr>
        <w:t>1. 具有独立承担民事责任的能力；</w:t>
      </w:r>
    </w:p>
    <w:p w14:paraId="3927F7C9">
      <w:pPr>
        <w:spacing w:line="500" w:lineRule="exact"/>
        <w:ind w:firstLine="480" w:firstLineChars="200"/>
        <w:rPr>
          <w:rFonts w:hint="eastAsia" w:ascii="宋体" w:hAnsi="宋体" w:eastAsia="宋体" w:cs="宋体"/>
          <w:sz w:val="24"/>
        </w:rPr>
      </w:pPr>
      <w:r>
        <w:rPr>
          <w:rFonts w:hint="eastAsia" w:ascii="宋体" w:hAnsi="宋体" w:eastAsia="宋体" w:cs="宋体"/>
          <w:sz w:val="24"/>
        </w:rPr>
        <w:t>2. 具有良好的商业信誉和健全的财务会计制度；</w:t>
      </w:r>
    </w:p>
    <w:p w14:paraId="74C29810">
      <w:pPr>
        <w:spacing w:line="500" w:lineRule="exact"/>
        <w:ind w:firstLine="480" w:firstLineChars="200"/>
        <w:rPr>
          <w:rFonts w:hint="eastAsia" w:ascii="宋体" w:hAnsi="宋体" w:eastAsia="宋体" w:cs="宋体"/>
          <w:sz w:val="24"/>
        </w:rPr>
      </w:pPr>
      <w:r>
        <w:rPr>
          <w:rFonts w:hint="eastAsia" w:ascii="宋体" w:hAnsi="宋体" w:eastAsia="宋体" w:cs="宋体"/>
          <w:sz w:val="24"/>
        </w:rPr>
        <w:t>3. 具有履行合同所必需的设备和专业技术能力；</w:t>
      </w:r>
    </w:p>
    <w:p w14:paraId="61B0EA40">
      <w:pPr>
        <w:spacing w:line="500" w:lineRule="exact"/>
        <w:ind w:firstLine="480" w:firstLineChars="200"/>
        <w:rPr>
          <w:rFonts w:hint="eastAsia" w:ascii="宋体" w:hAnsi="宋体" w:eastAsia="宋体" w:cs="宋体"/>
          <w:sz w:val="24"/>
        </w:rPr>
      </w:pPr>
      <w:r>
        <w:rPr>
          <w:rFonts w:hint="eastAsia" w:ascii="宋体" w:hAnsi="宋体" w:eastAsia="宋体" w:cs="宋体"/>
          <w:sz w:val="24"/>
        </w:rPr>
        <w:t>4. 具有依法缴纳税收和社会保障资金的良好记录；</w:t>
      </w:r>
    </w:p>
    <w:p w14:paraId="0AC11115">
      <w:pPr>
        <w:spacing w:line="500" w:lineRule="exact"/>
        <w:ind w:firstLine="480" w:firstLineChars="200"/>
        <w:rPr>
          <w:rFonts w:hint="eastAsia" w:ascii="宋体" w:hAnsi="宋体" w:eastAsia="宋体" w:cs="宋体"/>
          <w:sz w:val="24"/>
        </w:rPr>
      </w:pPr>
      <w:r>
        <w:rPr>
          <w:rFonts w:hint="eastAsia" w:ascii="宋体" w:hAnsi="宋体" w:eastAsia="宋体" w:cs="宋体"/>
          <w:sz w:val="24"/>
        </w:rPr>
        <w:t>5. 参加本次政府采购活动前三年内，在经营活动中没有重大违法记录；</w:t>
      </w:r>
    </w:p>
    <w:p w14:paraId="7D236564">
      <w:pPr>
        <w:spacing w:line="500" w:lineRule="exact"/>
        <w:ind w:firstLine="480" w:firstLineChars="200"/>
        <w:rPr>
          <w:rFonts w:hint="eastAsia" w:ascii="宋体" w:hAnsi="宋体" w:eastAsia="宋体" w:cs="宋体"/>
          <w:sz w:val="24"/>
        </w:rPr>
      </w:pPr>
      <w:r>
        <w:rPr>
          <w:rFonts w:hint="eastAsia" w:ascii="宋体" w:hAnsi="宋体" w:eastAsia="宋体" w:cs="宋体"/>
          <w:sz w:val="24"/>
        </w:rPr>
        <w:t>6. 法律、行政法规规定的其他条件；</w:t>
      </w:r>
    </w:p>
    <w:p w14:paraId="5C0F4116">
      <w:pPr>
        <w:spacing w:line="480" w:lineRule="exact"/>
        <w:ind w:firstLine="472" w:firstLineChars="197"/>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lang w:val="en-US" w:eastAsia="zh-CN"/>
        </w:rPr>
        <w:t xml:space="preserve"> </w:t>
      </w:r>
      <w:r>
        <w:rPr>
          <w:rFonts w:hint="eastAsia" w:ascii="宋体" w:hAnsi="宋体" w:eastAsia="宋体" w:cs="宋体"/>
          <w:sz w:val="24"/>
        </w:rPr>
        <w:t>根据项目特殊要求设置的特定条件：</w:t>
      </w:r>
    </w:p>
    <w:p w14:paraId="5F5A01EA">
      <w:pPr>
        <w:pStyle w:val="2"/>
        <w:spacing w:after="0"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）供应商应当具备行业主管部门颁发的且在有效期内的安全生产许可证、</w:t>
      </w:r>
      <w:r>
        <w:rPr>
          <w:rFonts w:hint="eastAsia" w:ascii="宋体" w:hAnsi="宋体" w:eastAsia="宋体" w:cs="宋体"/>
          <w:sz w:val="24"/>
          <w:lang w:val="en-US" w:eastAsia="zh-CN"/>
        </w:rPr>
        <w:t>市政公用工程施工总承包叁级及以上资质</w:t>
      </w:r>
      <w:r>
        <w:rPr>
          <w:rFonts w:hint="eastAsia" w:ascii="宋体" w:hAnsi="宋体" w:eastAsia="宋体" w:cs="宋体"/>
          <w:sz w:val="24"/>
          <w:lang w:eastAsia="zh-CN"/>
        </w:rPr>
        <w:t>；</w:t>
      </w:r>
    </w:p>
    <w:p w14:paraId="1B5AAF2C">
      <w:pPr>
        <w:pStyle w:val="2"/>
        <w:spacing w:after="0" w:line="50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lang w:eastAsia="zh-CN"/>
        </w:rPr>
        <w:t>）供应商取得本项目成交资格且注册地不在四川省行政区域内的，应当在采购合同签订前向采购人提交在有效期内的四川省住房和城乡建设厅官网已公开的入川信息网页截图。（在采购合同签订前向采购人提交在有效期内的四川省住房和城乡建设厅官网已公开的入川信息网页截图的承诺。）</w:t>
      </w:r>
    </w:p>
    <w:p w14:paraId="3C934117">
      <w:pPr>
        <w:pStyle w:val="2"/>
        <w:spacing w:after="0" w:line="500" w:lineRule="exact"/>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本项目不接受联合体。</w:t>
      </w:r>
    </w:p>
    <w:p w14:paraId="5D1A2AB4">
      <w:pPr>
        <w:spacing w:line="480" w:lineRule="exact"/>
        <w:ind w:firstLine="475" w:firstLineChars="197"/>
        <w:rPr>
          <w:rFonts w:hint="eastAsia" w:ascii="宋体" w:hAnsi="宋体" w:eastAsia="宋体" w:cs="宋体"/>
          <w:b/>
          <w:sz w:val="24"/>
        </w:rPr>
      </w:pPr>
      <w:r>
        <w:rPr>
          <w:rFonts w:hint="eastAsia" w:ascii="宋体" w:hAnsi="宋体" w:eastAsia="宋体" w:cs="宋体"/>
          <w:b/>
          <w:sz w:val="24"/>
        </w:rPr>
        <w:t>六、严禁参加本次采购活动的供应商</w:t>
      </w:r>
    </w:p>
    <w:p w14:paraId="03D2F2D7">
      <w:pPr>
        <w:spacing w:line="500" w:lineRule="exact"/>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1.为采购项目提供整体设计、规范编制或者项目管理、监理、检测等服务的供应商，不得参加本采购项目。供应商为采购人、采购代理机构在确定采购需求、编制谈判文件过程中提供咨询论证，其提供的咨询论证意见成为谈判文件中规定的供应商资格条件、技术服务商务要求、评审因素和标准、政府采购合同等实质性内容条款的，视同为采购项目提供规范编制。</w:t>
      </w:r>
    </w:p>
    <w:p w14:paraId="23864824">
      <w:pPr>
        <w:spacing w:line="500" w:lineRule="exact"/>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2.</w:t>
      </w:r>
      <w:bookmarkStart w:id="2" w:name="PO_默认文件内容_15"/>
      <w:r>
        <w:rPr>
          <w:rFonts w:hint="eastAsia" w:ascii="宋体" w:hAnsi="宋体" w:eastAsia="宋体" w:cs="宋体"/>
          <w:b w:val="0"/>
          <w:bCs/>
          <w:sz w:val="24"/>
          <w:lang w:val="en-US" w:eastAsia="zh-CN"/>
        </w:rPr>
        <w:t>拒绝在“信用中国”网站（www.creditchina.gov.cn）、“中国政府采购网”网站（www.ccgp.gov.cn）列入失信被执行人名单、重大税收违法案件当事人名单、政府采购严重违法失信行为记录名单中的供应商报名参加本项目的采购活动。</w:t>
      </w:r>
      <w:bookmarkEnd w:id="2"/>
    </w:p>
    <w:p w14:paraId="3D586E3A">
      <w:pPr>
        <w:spacing w:line="500" w:lineRule="exact"/>
        <w:ind w:firstLine="482" w:firstLineChars="200"/>
        <w:rPr>
          <w:rFonts w:hint="eastAsia" w:ascii="宋体" w:hAnsi="宋体" w:eastAsia="宋体" w:cs="宋体"/>
          <w:b/>
          <w:sz w:val="24"/>
        </w:rPr>
      </w:pPr>
      <w:r>
        <w:rPr>
          <w:rFonts w:hint="eastAsia" w:ascii="宋体" w:hAnsi="宋体" w:eastAsia="宋体" w:cs="宋体"/>
          <w:b/>
          <w:sz w:val="24"/>
        </w:rPr>
        <w:t>七、谈判文件获取方式、时间、地点：</w:t>
      </w:r>
    </w:p>
    <w:p w14:paraId="5BE9C436">
      <w:pPr>
        <w:spacing w:line="500" w:lineRule="exact"/>
        <w:ind w:firstLine="480" w:firstLineChars="200"/>
        <w:rPr>
          <w:rFonts w:hint="eastAsia" w:ascii="宋体" w:hAnsi="宋体" w:eastAsia="宋体" w:cs="宋体"/>
          <w:b w:val="0"/>
          <w:bCs/>
          <w:sz w:val="24"/>
          <w:highlight w:val="none"/>
        </w:rPr>
      </w:pPr>
      <w:r>
        <w:rPr>
          <w:rFonts w:hint="eastAsia" w:ascii="宋体" w:hAnsi="宋体" w:eastAsia="宋体" w:cs="宋体"/>
          <w:b w:val="0"/>
          <w:bCs/>
          <w:sz w:val="24"/>
          <w:highlight w:val="none"/>
          <w:lang w:eastAsia="zh-CN"/>
        </w:rPr>
        <w:t>谈判</w:t>
      </w:r>
      <w:r>
        <w:rPr>
          <w:rFonts w:hint="eastAsia" w:ascii="宋体" w:hAnsi="宋体" w:eastAsia="宋体" w:cs="宋体"/>
          <w:b w:val="0"/>
          <w:bCs/>
          <w:sz w:val="24"/>
          <w:highlight w:val="none"/>
        </w:rPr>
        <w:t>文件自202</w:t>
      </w:r>
      <w:r>
        <w:rPr>
          <w:rFonts w:hint="eastAsia" w:ascii="宋体" w:hAnsi="宋体" w:eastAsia="宋体" w:cs="宋体"/>
          <w:b w:val="0"/>
          <w:bCs/>
          <w:sz w:val="24"/>
          <w:highlight w:val="none"/>
          <w:lang w:val="en-US" w:eastAsia="zh-CN"/>
        </w:rPr>
        <w:t>4</w:t>
      </w:r>
      <w:r>
        <w:rPr>
          <w:rFonts w:hint="eastAsia" w:ascii="宋体" w:hAnsi="宋体" w:eastAsia="宋体" w:cs="宋体"/>
          <w:b w:val="0"/>
          <w:bCs/>
          <w:sz w:val="24"/>
          <w:highlight w:val="none"/>
        </w:rPr>
        <w:t>年</w:t>
      </w:r>
      <w:r>
        <w:rPr>
          <w:rFonts w:hint="eastAsia" w:ascii="宋体" w:hAnsi="宋体" w:eastAsia="宋体" w:cs="宋体"/>
          <w:b w:val="0"/>
          <w:bCs/>
          <w:sz w:val="24"/>
          <w:highlight w:val="none"/>
          <w:lang w:val="en-US" w:eastAsia="zh-CN"/>
        </w:rPr>
        <w:t>8</w:t>
      </w:r>
      <w:r>
        <w:rPr>
          <w:rFonts w:hint="eastAsia" w:ascii="宋体" w:hAnsi="宋体" w:eastAsia="宋体" w:cs="宋体"/>
          <w:b w:val="0"/>
          <w:bCs/>
          <w:sz w:val="24"/>
          <w:highlight w:val="none"/>
        </w:rPr>
        <w:t>月</w:t>
      </w:r>
      <w:r>
        <w:rPr>
          <w:rFonts w:hint="eastAsia" w:ascii="宋体" w:hAnsi="宋体" w:eastAsia="宋体" w:cs="宋体"/>
          <w:b w:val="0"/>
          <w:bCs/>
          <w:sz w:val="24"/>
          <w:highlight w:val="none"/>
          <w:lang w:val="en-US" w:eastAsia="zh-CN"/>
        </w:rPr>
        <w:t>9</w:t>
      </w:r>
      <w:r>
        <w:rPr>
          <w:rFonts w:hint="eastAsia" w:ascii="宋体" w:hAnsi="宋体" w:eastAsia="宋体" w:cs="宋体"/>
          <w:b w:val="0"/>
          <w:bCs/>
          <w:sz w:val="24"/>
          <w:highlight w:val="none"/>
        </w:rPr>
        <w:t>日至202</w:t>
      </w:r>
      <w:r>
        <w:rPr>
          <w:rFonts w:hint="eastAsia" w:ascii="宋体" w:hAnsi="宋体" w:eastAsia="宋体" w:cs="宋体"/>
          <w:b w:val="0"/>
          <w:bCs/>
          <w:sz w:val="24"/>
          <w:highlight w:val="none"/>
          <w:lang w:val="en-US" w:eastAsia="zh-CN"/>
        </w:rPr>
        <w:t>4</w:t>
      </w:r>
      <w:r>
        <w:rPr>
          <w:rFonts w:hint="eastAsia" w:ascii="宋体" w:hAnsi="宋体" w:eastAsia="宋体" w:cs="宋体"/>
          <w:b w:val="0"/>
          <w:bCs/>
          <w:sz w:val="24"/>
          <w:highlight w:val="none"/>
        </w:rPr>
        <w:t>年</w:t>
      </w:r>
      <w:r>
        <w:rPr>
          <w:rFonts w:hint="eastAsia" w:ascii="宋体" w:hAnsi="宋体" w:eastAsia="宋体" w:cs="宋体"/>
          <w:b w:val="0"/>
          <w:bCs/>
          <w:sz w:val="24"/>
          <w:highlight w:val="none"/>
          <w:lang w:val="en-US" w:eastAsia="zh-CN"/>
        </w:rPr>
        <w:t>8</w:t>
      </w:r>
      <w:r>
        <w:rPr>
          <w:rFonts w:hint="eastAsia" w:ascii="宋体" w:hAnsi="宋体" w:eastAsia="宋体" w:cs="宋体"/>
          <w:b w:val="0"/>
          <w:bCs/>
          <w:sz w:val="24"/>
          <w:highlight w:val="none"/>
        </w:rPr>
        <w:t>月</w:t>
      </w:r>
      <w:r>
        <w:rPr>
          <w:rFonts w:hint="eastAsia" w:ascii="宋体" w:hAnsi="宋体" w:eastAsia="宋体" w:cs="宋体"/>
          <w:b w:val="0"/>
          <w:bCs/>
          <w:sz w:val="24"/>
          <w:highlight w:val="none"/>
          <w:lang w:val="en-US" w:eastAsia="zh-CN"/>
        </w:rPr>
        <w:t>11</w:t>
      </w:r>
      <w:r>
        <w:rPr>
          <w:rFonts w:hint="eastAsia" w:ascii="宋体" w:hAnsi="宋体" w:eastAsia="宋体" w:cs="宋体"/>
          <w:b w:val="0"/>
          <w:bCs/>
          <w:sz w:val="24"/>
          <w:highlight w:val="none"/>
        </w:rPr>
        <w:t>日9:00-17:00（北京时间</w:t>
      </w:r>
      <w:r>
        <w:rPr>
          <w:rFonts w:hint="eastAsia" w:ascii="宋体" w:hAnsi="宋体" w:eastAsia="宋体" w:cs="宋体"/>
          <w:b w:val="0"/>
          <w:bCs/>
          <w:sz w:val="24"/>
          <w:highlight w:val="none"/>
          <w:lang w:eastAsia="zh-CN"/>
        </w:rPr>
        <w:t>）</w:t>
      </w:r>
      <w:r>
        <w:rPr>
          <w:rFonts w:hint="eastAsia" w:ascii="宋体" w:hAnsi="宋体" w:eastAsia="宋体" w:cs="宋体"/>
          <w:b w:val="0"/>
          <w:bCs/>
          <w:sz w:val="24"/>
          <w:highlight w:val="none"/>
        </w:rPr>
        <w:t>在四川辰时工程项目管理有限责任公司现场获取。本项目</w:t>
      </w:r>
      <w:r>
        <w:rPr>
          <w:rFonts w:hint="eastAsia" w:ascii="宋体" w:hAnsi="宋体" w:eastAsia="宋体" w:cs="宋体"/>
          <w:b w:val="0"/>
          <w:bCs/>
          <w:sz w:val="24"/>
          <w:highlight w:val="none"/>
          <w:lang w:eastAsia="zh-CN"/>
        </w:rPr>
        <w:t>谈判</w:t>
      </w:r>
      <w:r>
        <w:rPr>
          <w:rFonts w:hint="eastAsia" w:ascii="宋体" w:hAnsi="宋体" w:eastAsia="宋体" w:cs="宋体"/>
          <w:b w:val="0"/>
          <w:bCs/>
          <w:sz w:val="24"/>
          <w:highlight w:val="none"/>
        </w:rPr>
        <w:t>文件有偿获取，</w:t>
      </w:r>
      <w:r>
        <w:rPr>
          <w:rFonts w:hint="eastAsia" w:ascii="宋体" w:hAnsi="宋体" w:eastAsia="宋体" w:cs="宋体"/>
          <w:b w:val="0"/>
          <w:bCs/>
          <w:sz w:val="24"/>
          <w:highlight w:val="none"/>
          <w:lang w:eastAsia="zh-CN"/>
        </w:rPr>
        <w:t>谈判</w:t>
      </w:r>
      <w:r>
        <w:rPr>
          <w:rFonts w:hint="eastAsia" w:ascii="宋体" w:hAnsi="宋体" w:eastAsia="宋体" w:cs="宋体"/>
          <w:b w:val="0"/>
          <w:bCs/>
          <w:sz w:val="24"/>
          <w:highlight w:val="none"/>
        </w:rPr>
        <w:t>文件售价：¥</w:t>
      </w:r>
      <w:r>
        <w:rPr>
          <w:rFonts w:hint="eastAsia" w:ascii="宋体" w:hAnsi="宋体" w:eastAsia="宋体" w:cs="宋体"/>
          <w:b w:val="0"/>
          <w:bCs/>
          <w:sz w:val="24"/>
          <w:highlight w:val="none"/>
          <w:lang w:val="en-US" w:eastAsia="zh-CN"/>
        </w:rPr>
        <w:t>3</w:t>
      </w:r>
      <w:r>
        <w:rPr>
          <w:rFonts w:hint="eastAsia" w:ascii="宋体" w:hAnsi="宋体" w:eastAsia="宋体" w:cs="宋体"/>
          <w:b w:val="0"/>
          <w:bCs/>
          <w:sz w:val="24"/>
          <w:highlight w:val="none"/>
        </w:rPr>
        <w:t>00元/份（</w:t>
      </w:r>
      <w:r>
        <w:rPr>
          <w:rFonts w:hint="eastAsia" w:ascii="宋体" w:hAnsi="宋体" w:eastAsia="宋体" w:cs="宋体"/>
          <w:b w:val="0"/>
          <w:bCs/>
          <w:sz w:val="24"/>
          <w:highlight w:val="none"/>
          <w:lang w:eastAsia="zh-CN"/>
        </w:rPr>
        <w:t>谈判</w:t>
      </w:r>
      <w:r>
        <w:rPr>
          <w:rFonts w:hint="eastAsia" w:ascii="宋体" w:hAnsi="宋体" w:eastAsia="宋体" w:cs="宋体"/>
          <w:b w:val="0"/>
          <w:bCs/>
          <w:sz w:val="24"/>
          <w:highlight w:val="none"/>
        </w:rPr>
        <w:t>文件售后不退,</w:t>
      </w:r>
      <w:r>
        <w:rPr>
          <w:rFonts w:hint="eastAsia" w:ascii="宋体" w:hAnsi="宋体" w:eastAsia="宋体" w:cs="宋体"/>
          <w:b w:val="0"/>
          <w:bCs/>
          <w:sz w:val="24"/>
          <w:highlight w:val="none"/>
          <w:lang w:eastAsia="zh-CN"/>
        </w:rPr>
        <w:t>谈判</w:t>
      </w:r>
      <w:r>
        <w:rPr>
          <w:rFonts w:hint="eastAsia" w:ascii="宋体" w:hAnsi="宋体" w:eastAsia="宋体" w:cs="宋体"/>
          <w:b w:val="0"/>
          <w:bCs/>
          <w:sz w:val="24"/>
          <w:highlight w:val="none"/>
        </w:rPr>
        <w:t>资格不能转让）</w:t>
      </w:r>
      <w:r>
        <w:rPr>
          <w:rFonts w:hint="eastAsia" w:ascii="宋体" w:hAnsi="宋体" w:eastAsia="宋体" w:cs="宋体"/>
          <w:b w:val="0"/>
          <w:bCs/>
          <w:sz w:val="24"/>
          <w:highlight w:val="none"/>
          <w:lang w:eastAsia="zh-CN"/>
        </w:rPr>
        <w:t>。</w:t>
      </w:r>
      <w:r>
        <w:rPr>
          <w:rFonts w:hint="eastAsia" w:ascii="宋体" w:hAnsi="宋体" w:eastAsia="宋体" w:cs="宋体"/>
          <w:b w:val="0"/>
          <w:bCs/>
          <w:sz w:val="24"/>
          <w:highlight w:val="none"/>
        </w:rPr>
        <w:t>获取</w:t>
      </w:r>
      <w:r>
        <w:rPr>
          <w:rFonts w:hint="eastAsia" w:ascii="宋体" w:hAnsi="宋体" w:eastAsia="宋体" w:cs="宋体"/>
          <w:b w:val="0"/>
          <w:bCs/>
          <w:sz w:val="24"/>
          <w:highlight w:val="none"/>
          <w:lang w:eastAsia="zh-CN"/>
        </w:rPr>
        <w:t>谈判</w:t>
      </w:r>
      <w:r>
        <w:rPr>
          <w:rFonts w:hint="eastAsia" w:ascii="宋体" w:hAnsi="宋体" w:eastAsia="宋体" w:cs="宋体"/>
          <w:b w:val="0"/>
          <w:bCs/>
          <w:sz w:val="24"/>
          <w:highlight w:val="none"/>
        </w:rPr>
        <w:t>文件时，经办人员当场提交以下资料：供应商为法人或者其他组织的，需提供单位介绍信原件（需注明项目名称和采购项目编号）、经办人身份证复印件及原件、营业执照复印件；供应商为自然人的，只需提供本人身份证复印件及原件；以上资料复印件必须加盖供应商鲜章。</w:t>
      </w:r>
    </w:p>
    <w:p w14:paraId="2E16AFCC">
      <w:pPr>
        <w:pStyle w:val="2"/>
        <w:rPr>
          <w:rFonts w:hint="eastAsia" w:eastAsia="宋体" w:cs="Times New Roman"/>
          <w:highlight w:val="none"/>
          <w:lang w:eastAsia="zh-CN"/>
        </w:rPr>
      </w:pPr>
      <w:r>
        <w:rPr>
          <w:rFonts w:hint="eastAsia" w:ascii="宋体" w:hAnsi="宋体" w:eastAsia="宋体" w:cs="宋体"/>
          <w:b w:val="0"/>
          <w:bCs/>
          <w:sz w:val="24"/>
          <w:highlight w:val="none"/>
          <w:lang w:eastAsia="zh-CN"/>
        </w:rPr>
        <w:t>备注：因项目时间紧急，</w:t>
      </w:r>
      <w:r>
        <w:rPr>
          <w:rFonts w:hint="eastAsia" w:ascii="宋体" w:hAnsi="宋体" w:eastAsia="宋体" w:cs="宋体"/>
          <w:b w:val="0"/>
          <w:bCs/>
          <w:sz w:val="24"/>
          <w:highlight w:val="none"/>
          <w:lang w:val="en-US" w:eastAsia="zh-CN"/>
        </w:rPr>
        <w:t>节假</w:t>
      </w:r>
      <w:r>
        <w:rPr>
          <w:rFonts w:hint="eastAsia" w:ascii="宋体" w:hAnsi="宋体" w:eastAsia="宋体" w:cs="宋体"/>
          <w:b w:val="0"/>
          <w:bCs/>
          <w:sz w:val="24"/>
          <w:highlight w:val="none"/>
          <w:lang w:eastAsia="zh-CN"/>
        </w:rPr>
        <w:t>日</w:t>
      </w:r>
      <w:r>
        <w:rPr>
          <w:rFonts w:hint="eastAsia" w:ascii="宋体" w:hAnsi="宋体" w:eastAsia="宋体" w:cs="宋体"/>
          <w:b w:val="0"/>
          <w:bCs/>
          <w:sz w:val="24"/>
          <w:highlight w:val="none"/>
          <w:lang w:val="en-US" w:eastAsia="zh-CN"/>
        </w:rPr>
        <w:t>照常报名</w:t>
      </w:r>
      <w:r>
        <w:rPr>
          <w:rFonts w:hint="eastAsia" w:ascii="宋体" w:hAnsi="宋体" w:eastAsia="宋体" w:cs="宋体"/>
          <w:b w:val="0"/>
          <w:bCs/>
          <w:sz w:val="24"/>
          <w:highlight w:val="none"/>
          <w:lang w:eastAsia="zh-CN"/>
        </w:rPr>
        <w:t>。</w:t>
      </w:r>
    </w:p>
    <w:p w14:paraId="39AD2AD8">
      <w:pPr>
        <w:numPr>
          <w:ilvl w:val="0"/>
          <w:numId w:val="1"/>
        </w:numPr>
        <w:spacing w:line="500" w:lineRule="exact"/>
        <w:ind w:left="-60" w:leftChars="0" w:firstLine="480" w:firstLineChars="0"/>
        <w:rPr>
          <w:rFonts w:hint="eastAsia" w:ascii="宋体" w:hAnsi="宋体" w:eastAsia="宋体" w:cs="宋体"/>
          <w:b w:val="0"/>
          <w:bCs/>
          <w:sz w:val="24"/>
          <w:highlight w:val="none"/>
        </w:rPr>
      </w:pPr>
      <w:r>
        <w:rPr>
          <w:rFonts w:hint="eastAsia" w:ascii="宋体" w:hAnsi="宋体" w:eastAsia="宋体" w:cs="宋体"/>
          <w:b/>
          <w:sz w:val="24"/>
          <w:highlight w:val="none"/>
        </w:rPr>
        <w:t>递交响应文件截止时间：</w:t>
      </w:r>
      <w:r>
        <w:rPr>
          <w:rFonts w:hint="eastAsia" w:ascii="宋体" w:hAnsi="宋体" w:eastAsia="宋体" w:cs="宋体"/>
          <w:b w:val="0"/>
          <w:bCs/>
          <w:sz w:val="24"/>
          <w:highlight w:val="none"/>
        </w:rPr>
        <w:t>202</w:t>
      </w:r>
      <w:r>
        <w:rPr>
          <w:rFonts w:hint="eastAsia" w:ascii="宋体" w:hAnsi="宋体" w:eastAsia="宋体" w:cs="宋体"/>
          <w:b w:val="0"/>
          <w:bCs/>
          <w:sz w:val="24"/>
          <w:highlight w:val="none"/>
          <w:lang w:val="en-US" w:eastAsia="zh-CN"/>
        </w:rPr>
        <w:t>4</w:t>
      </w:r>
      <w:r>
        <w:rPr>
          <w:rFonts w:hint="eastAsia" w:ascii="宋体" w:hAnsi="宋体" w:eastAsia="宋体" w:cs="宋体"/>
          <w:b w:val="0"/>
          <w:bCs/>
          <w:sz w:val="24"/>
          <w:highlight w:val="none"/>
        </w:rPr>
        <w:t>年</w:t>
      </w:r>
      <w:r>
        <w:rPr>
          <w:rFonts w:hint="eastAsia" w:ascii="宋体" w:hAnsi="宋体" w:eastAsia="宋体" w:cs="宋体"/>
          <w:b w:val="0"/>
          <w:bCs/>
          <w:sz w:val="24"/>
          <w:highlight w:val="none"/>
          <w:lang w:val="en-US" w:eastAsia="zh-CN"/>
        </w:rPr>
        <w:t>8</w:t>
      </w:r>
      <w:r>
        <w:rPr>
          <w:rFonts w:hint="eastAsia" w:ascii="宋体" w:hAnsi="宋体" w:eastAsia="宋体" w:cs="宋体"/>
          <w:b w:val="0"/>
          <w:bCs/>
          <w:sz w:val="24"/>
          <w:highlight w:val="none"/>
        </w:rPr>
        <w:t>月</w:t>
      </w:r>
      <w:r>
        <w:rPr>
          <w:rFonts w:hint="eastAsia" w:ascii="宋体" w:hAnsi="宋体" w:eastAsia="宋体" w:cs="宋体"/>
          <w:b w:val="0"/>
          <w:bCs/>
          <w:sz w:val="24"/>
          <w:highlight w:val="none"/>
          <w:lang w:val="en-US" w:eastAsia="zh-CN"/>
        </w:rPr>
        <w:t>12</w:t>
      </w:r>
      <w:r>
        <w:rPr>
          <w:rFonts w:hint="eastAsia" w:ascii="宋体" w:hAnsi="宋体" w:eastAsia="宋体" w:cs="宋体"/>
          <w:b w:val="0"/>
          <w:bCs/>
          <w:sz w:val="24"/>
          <w:highlight w:val="none"/>
        </w:rPr>
        <w:t>日</w:t>
      </w:r>
      <w:r>
        <w:rPr>
          <w:rFonts w:hint="eastAsia" w:ascii="宋体" w:hAnsi="宋体" w:eastAsia="宋体" w:cs="宋体"/>
          <w:b w:val="0"/>
          <w:bCs/>
          <w:sz w:val="24"/>
          <w:highlight w:val="none"/>
          <w:lang w:val="en-US" w:eastAsia="zh-CN"/>
        </w:rPr>
        <w:t>9</w:t>
      </w:r>
      <w:r>
        <w:rPr>
          <w:rFonts w:hint="eastAsia" w:ascii="宋体" w:hAnsi="宋体" w:eastAsia="宋体" w:cs="宋体"/>
          <w:b w:val="0"/>
          <w:bCs/>
          <w:sz w:val="24"/>
          <w:highlight w:val="none"/>
        </w:rPr>
        <w:t>:</w:t>
      </w:r>
      <w:r>
        <w:rPr>
          <w:rFonts w:hint="eastAsia" w:ascii="宋体" w:hAnsi="宋体" w:eastAsia="宋体" w:cs="宋体"/>
          <w:b w:val="0"/>
          <w:bCs/>
          <w:sz w:val="24"/>
          <w:highlight w:val="none"/>
          <w:lang w:val="en-US" w:eastAsia="zh-CN"/>
        </w:rPr>
        <w:t>0</w:t>
      </w:r>
      <w:r>
        <w:rPr>
          <w:rFonts w:hint="eastAsia" w:ascii="宋体" w:hAnsi="宋体" w:eastAsia="宋体" w:cs="宋体"/>
          <w:b w:val="0"/>
          <w:bCs/>
          <w:sz w:val="24"/>
          <w:highlight w:val="none"/>
        </w:rPr>
        <w:t>0（北京时间）。</w:t>
      </w:r>
    </w:p>
    <w:p w14:paraId="24BB6199">
      <w:pPr>
        <w:numPr>
          <w:ilvl w:val="0"/>
          <w:numId w:val="0"/>
        </w:numPr>
        <w:spacing w:line="500" w:lineRule="exact"/>
        <w:ind w:firstLine="482" w:firstLineChars="200"/>
        <w:rPr>
          <w:rFonts w:hint="eastAsia" w:ascii="宋体" w:hAnsi="宋体" w:eastAsia="宋体" w:cs="宋体"/>
          <w:sz w:val="24"/>
        </w:rPr>
      </w:pPr>
      <w:r>
        <w:rPr>
          <w:rFonts w:hint="eastAsia" w:ascii="宋体" w:hAnsi="宋体" w:eastAsia="宋体" w:cs="宋体"/>
          <w:b/>
          <w:bCs w:val="0"/>
          <w:sz w:val="24"/>
        </w:rPr>
        <w:t>响应文件开启时间</w:t>
      </w:r>
      <w:r>
        <w:rPr>
          <w:rFonts w:hint="eastAsia" w:ascii="宋体" w:hAnsi="宋体" w:eastAsia="宋体" w:cs="宋体"/>
          <w:b/>
          <w:bCs w:val="0"/>
          <w:sz w:val="24"/>
          <w:highlight w:val="none"/>
        </w:rPr>
        <w:t>：</w:t>
      </w:r>
      <w:r>
        <w:rPr>
          <w:rFonts w:hint="eastAsia" w:ascii="宋体" w:hAnsi="宋体" w:eastAsia="宋体" w:cs="宋体"/>
          <w:b w:val="0"/>
          <w:bCs/>
          <w:sz w:val="24"/>
          <w:highlight w:val="none"/>
        </w:rPr>
        <w:t>202</w:t>
      </w:r>
      <w:r>
        <w:rPr>
          <w:rFonts w:hint="eastAsia" w:ascii="宋体" w:hAnsi="宋体" w:eastAsia="宋体" w:cs="宋体"/>
          <w:b w:val="0"/>
          <w:bCs/>
          <w:sz w:val="24"/>
          <w:highlight w:val="none"/>
          <w:lang w:val="en-US" w:eastAsia="zh-CN"/>
        </w:rPr>
        <w:t>4</w:t>
      </w:r>
      <w:r>
        <w:rPr>
          <w:rFonts w:hint="eastAsia" w:ascii="宋体" w:hAnsi="宋体" w:eastAsia="宋体" w:cs="宋体"/>
          <w:b w:val="0"/>
          <w:bCs/>
          <w:sz w:val="24"/>
          <w:highlight w:val="none"/>
        </w:rPr>
        <w:t>年</w:t>
      </w:r>
      <w:r>
        <w:rPr>
          <w:rFonts w:hint="eastAsia" w:ascii="宋体" w:hAnsi="宋体" w:eastAsia="宋体" w:cs="宋体"/>
          <w:b w:val="0"/>
          <w:bCs/>
          <w:sz w:val="24"/>
          <w:highlight w:val="none"/>
          <w:lang w:val="en-US" w:eastAsia="zh-CN"/>
        </w:rPr>
        <w:t>8</w:t>
      </w:r>
      <w:r>
        <w:rPr>
          <w:rFonts w:hint="eastAsia" w:ascii="宋体" w:hAnsi="宋体" w:eastAsia="宋体" w:cs="宋体"/>
          <w:b w:val="0"/>
          <w:bCs/>
          <w:sz w:val="24"/>
          <w:highlight w:val="none"/>
        </w:rPr>
        <w:t>月</w:t>
      </w:r>
      <w:r>
        <w:rPr>
          <w:rFonts w:hint="eastAsia" w:ascii="宋体" w:hAnsi="宋体" w:eastAsia="宋体" w:cs="宋体"/>
          <w:b w:val="0"/>
          <w:bCs/>
          <w:sz w:val="24"/>
          <w:highlight w:val="none"/>
          <w:lang w:val="en-US" w:eastAsia="zh-CN"/>
        </w:rPr>
        <w:t>12</w:t>
      </w:r>
      <w:r>
        <w:rPr>
          <w:rFonts w:hint="eastAsia" w:ascii="宋体" w:hAnsi="宋体" w:eastAsia="宋体" w:cs="宋体"/>
          <w:b w:val="0"/>
          <w:bCs/>
          <w:sz w:val="24"/>
          <w:highlight w:val="none"/>
        </w:rPr>
        <w:t>日</w:t>
      </w:r>
      <w:r>
        <w:rPr>
          <w:rFonts w:hint="eastAsia" w:ascii="宋体" w:hAnsi="宋体" w:eastAsia="宋体" w:cs="宋体"/>
          <w:b w:val="0"/>
          <w:bCs/>
          <w:sz w:val="24"/>
          <w:highlight w:val="none"/>
          <w:lang w:val="en-US" w:eastAsia="zh-CN"/>
        </w:rPr>
        <w:t>9</w:t>
      </w:r>
      <w:r>
        <w:rPr>
          <w:rFonts w:hint="eastAsia" w:ascii="宋体" w:hAnsi="宋体" w:eastAsia="宋体" w:cs="宋体"/>
          <w:b w:val="0"/>
          <w:bCs/>
          <w:sz w:val="24"/>
          <w:highlight w:val="none"/>
        </w:rPr>
        <w:t>:</w:t>
      </w:r>
      <w:r>
        <w:rPr>
          <w:rFonts w:hint="eastAsia" w:ascii="宋体" w:hAnsi="宋体" w:eastAsia="宋体" w:cs="宋体"/>
          <w:b w:val="0"/>
          <w:bCs/>
          <w:sz w:val="24"/>
          <w:highlight w:val="none"/>
          <w:lang w:val="en-US" w:eastAsia="zh-CN"/>
        </w:rPr>
        <w:t>0</w:t>
      </w:r>
      <w:r>
        <w:rPr>
          <w:rFonts w:hint="eastAsia" w:ascii="宋体" w:hAnsi="宋体" w:eastAsia="宋体" w:cs="宋体"/>
          <w:b w:val="0"/>
          <w:bCs/>
          <w:sz w:val="24"/>
          <w:highlight w:val="none"/>
        </w:rPr>
        <w:t>0（</w:t>
      </w:r>
      <w:r>
        <w:rPr>
          <w:rFonts w:hint="eastAsia" w:ascii="宋体" w:hAnsi="宋体" w:eastAsia="宋体" w:cs="宋体"/>
          <w:b w:val="0"/>
          <w:bCs/>
          <w:sz w:val="24"/>
        </w:rPr>
        <w:t>北京时间）在</w:t>
      </w:r>
      <w:r>
        <w:rPr>
          <w:rFonts w:hint="eastAsia" w:ascii="宋体" w:hAnsi="宋体" w:eastAsia="宋体" w:cs="宋体"/>
          <w:b w:val="0"/>
          <w:bCs/>
          <w:sz w:val="24"/>
          <w:lang w:eastAsia="zh-CN"/>
        </w:rPr>
        <w:t>谈判</w:t>
      </w:r>
      <w:r>
        <w:rPr>
          <w:rFonts w:hint="eastAsia" w:ascii="宋体" w:hAnsi="宋体" w:eastAsia="宋体" w:cs="宋体"/>
          <w:b w:val="0"/>
          <w:bCs/>
          <w:sz w:val="24"/>
        </w:rPr>
        <w:t>地点开启。</w:t>
      </w:r>
    </w:p>
    <w:p w14:paraId="53782E8D">
      <w:pPr>
        <w:spacing w:line="500" w:lineRule="exact"/>
        <w:ind w:firstLine="482" w:firstLineChars="200"/>
        <w:rPr>
          <w:rFonts w:hint="eastAsia" w:ascii="宋体" w:hAnsi="宋体" w:eastAsia="宋体" w:cs="宋体"/>
          <w:sz w:val="24"/>
        </w:rPr>
      </w:pPr>
      <w:r>
        <w:rPr>
          <w:rFonts w:hint="eastAsia" w:ascii="宋体" w:hAnsi="宋体" w:eastAsia="宋体" w:cs="宋体"/>
          <w:b/>
          <w:sz w:val="24"/>
        </w:rPr>
        <w:t>九、递交响应文件地点：</w:t>
      </w:r>
      <w:r>
        <w:rPr>
          <w:rFonts w:hint="eastAsia" w:ascii="宋体" w:hAnsi="宋体" w:eastAsia="宋体" w:cs="宋体"/>
          <w:sz w:val="24"/>
        </w:rPr>
        <w:t>响应文件必须在递交响应文件截止时间前送达谈判地点。逾期送达、密封和标注错误的响应文件，恕不接收。本次采购不接收邮寄的响应文件，递交响应文件截止时间以后送达的响应文件，响应文件不予接收。</w:t>
      </w:r>
    </w:p>
    <w:p w14:paraId="75654BBF">
      <w:pPr>
        <w:spacing w:line="500" w:lineRule="exact"/>
        <w:ind w:firstLine="482" w:firstLineChars="200"/>
        <w:rPr>
          <w:rFonts w:hint="eastAsia" w:ascii="宋体" w:hAnsi="宋体" w:eastAsia="宋体" w:cs="宋体"/>
          <w:sz w:val="24"/>
          <w:u w:val="single"/>
        </w:rPr>
      </w:pPr>
      <w:r>
        <w:rPr>
          <w:rFonts w:hint="eastAsia" w:ascii="宋体" w:hAnsi="宋体" w:eastAsia="宋体" w:cs="宋体"/>
          <w:b/>
          <w:sz w:val="24"/>
        </w:rPr>
        <w:t>十、谈判地点：</w:t>
      </w:r>
      <w:r>
        <w:rPr>
          <w:rFonts w:hint="eastAsia" w:ascii="宋体" w:hAnsi="宋体" w:eastAsia="宋体" w:cs="宋体"/>
          <w:bCs/>
          <w:sz w:val="24"/>
        </w:rPr>
        <w:t>四川辰时工程项目管理有限责任公司开标室</w:t>
      </w:r>
      <w:r>
        <w:rPr>
          <w:rFonts w:hint="eastAsia" w:ascii="宋体" w:hAnsi="宋体" w:eastAsia="宋体" w:cs="宋体"/>
          <w:sz w:val="24"/>
        </w:rPr>
        <w:t>。</w:t>
      </w:r>
    </w:p>
    <w:p w14:paraId="7949E3F9">
      <w:pPr>
        <w:pStyle w:val="14"/>
        <w:spacing w:line="500" w:lineRule="exact"/>
        <w:ind w:firstLine="482"/>
        <w:rPr>
          <w:rFonts w:hint="eastAsia" w:ascii="宋体" w:hAnsi="宋体" w:eastAsia="宋体" w:cs="宋体"/>
          <w:b/>
          <w:sz w:val="24"/>
        </w:rPr>
      </w:pPr>
      <w:r>
        <w:rPr>
          <w:rFonts w:hint="eastAsia" w:ascii="宋体" w:hAnsi="宋体" w:eastAsia="宋体" w:cs="宋体"/>
          <w:b/>
          <w:sz w:val="24"/>
        </w:rPr>
        <w:t>十一、联系方式</w:t>
      </w:r>
    </w:p>
    <w:p w14:paraId="469FD750">
      <w:pPr>
        <w:pStyle w:val="14"/>
        <w:spacing w:line="500" w:lineRule="exact"/>
        <w:ind w:firstLine="482"/>
        <w:rPr>
          <w:rFonts w:hint="eastAsia" w:ascii="宋体" w:hAnsi="宋体" w:eastAsia="宋体" w:cs="宋体"/>
          <w:b/>
          <w:bCs/>
          <w:sz w:val="24"/>
        </w:rPr>
      </w:pPr>
      <w:r>
        <w:rPr>
          <w:rFonts w:hint="eastAsia" w:ascii="宋体" w:hAnsi="宋体" w:eastAsia="宋体" w:cs="宋体"/>
          <w:b/>
          <w:sz w:val="24"/>
        </w:rPr>
        <w:t>采购人：</w:t>
      </w:r>
      <w:r>
        <w:rPr>
          <w:rFonts w:hint="eastAsia" w:ascii="宋体" w:hAnsi="宋体" w:eastAsia="宋体" w:cs="宋体"/>
          <w:b/>
          <w:bCs/>
          <w:sz w:val="24"/>
          <w:lang w:eastAsia="zh-CN"/>
        </w:rPr>
        <w:t>广元市城市管理行政执法局</w:t>
      </w:r>
      <w:r>
        <w:rPr>
          <w:rFonts w:hint="eastAsia" w:ascii="宋体" w:hAnsi="宋体" w:eastAsia="宋体" w:cs="宋体"/>
          <w:b/>
          <w:bCs/>
          <w:sz w:val="24"/>
        </w:rPr>
        <w:t xml:space="preserve"> </w:t>
      </w:r>
    </w:p>
    <w:p w14:paraId="2B155BCA">
      <w:pPr>
        <w:pStyle w:val="14"/>
        <w:spacing w:line="500" w:lineRule="exact"/>
        <w:ind w:left="210" w:leftChars="100" w:firstLine="480"/>
        <w:rPr>
          <w:rFonts w:hint="eastAsia" w:ascii="宋体" w:hAnsi="宋体" w:eastAsia="宋体" w:cs="宋体"/>
          <w:bCs/>
          <w:sz w:val="24"/>
        </w:rPr>
      </w:pPr>
      <w:r>
        <w:rPr>
          <w:rFonts w:hint="eastAsia" w:ascii="宋体" w:hAnsi="宋体" w:eastAsia="宋体" w:cs="宋体"/>
          <w:bCs/>
          <w:sz w:val="24"/>
        </w:rPr>
        <w:t>通</w:t>
      </w:r>
      <w:r>
        <w:rPr>
          <w:rFonts w:hint="eastAsia" w:ascii="宋体" w:hAnsi="宋体" w:eastAsia="宋体" w:cs="宋体"/>
          <w:sz w:val="24"/>
        </w:rPr>
        <w:t>讯地</w:t>
      </w:r>
      <w:r>
        <w:rPr>
          <w:rFonts w:hint="eastAsia" w:ascii="宋体" w:hAnsi="宋体" w:eastAsia="宋体" w:cs="宋体"/>
          <w:bCs/>
          <w:sz w:val="24"/>
        </w:rPr>
        <w:t>址：</w:t>
      </w:r>
      <w:r>
        <w:rPr>
          <w:rFonts w:hint="eastAsia" w:ascii="宋体" w:hAnsi="宋体" w:eastAsia="宋体" w:cs="宋体"/>
          <w:bCs/>
          <w:sz w:val="24"/>
          <w:lang w:eastAsia="zh-CN"/>
        </w:rPr>
        <w:t>四川省广元市利州区嘉陵街道蜀门北路二段30号</w:t>
      </w:r>
      <w:r>
        <w:rPr>
          <w:rFonts w:hint="eastAsia" w:ascii="宋体" w:hAnsi="宋体" w:eastAsia="宋体" w:cs="宋体"/>
          <w:bCs/>
          <w:sz w:val="24"/>
        </w:rPr>
        <w:t xml:space="preserve"> </w:t>
      </w:r>
    </w:p>
    <w:p w14:paraId="3BD81FD9">
      <w:pPr>
        <w:pStyle w:val="14"/>
        <w:spacing w:line="500" w:lineRule="exact"/>
        <w:ind w:left="210" w:leftChars="100" w:firstLine="480"/>
        <w:rPr>
          <w:rFonts w:hint="eastAsia" w:ascii="宋体" w:hAnsi="宋体" w:eastAsia="宋体" w:cs="宋体"/>
          <w:sz w:val="24"/>
          <w:highlight w:val="yellow"/>
          <w:lang w:val="en-US" w:eastAsia="zh-CN"/>
        </w:rPr>
      </w:pPr>
      <w:r>
        <w:rPr>
          <w:rFonts w:hint="eastAsia" w:ascii="宋体" w:hAnsi="宋体" w:eastAsia="宋体" w:cs="宋体"/>
          <w:sz w:val="24"/>
        </w:rPr>
        <w:t>联 系 人：</w:t>
      </w:r>
      <w:r>
        <w:rPr>
          <w:rFonts w:hint="eastAsia" w:ascii="宋体" w:hAnsi="宋体" w:cs="宋体"/>
          <w:sz w:val="24"/>
          <w:lang w:eastAsia="zh-CN"/>
        </w:rPr>
        <w:t>姚先生</w:t>
      </w:r>
    </w:p>
    <w:p w14:paraId="48C681BA">
      <w:pPr>
        <w:pStyle w:val="14"/>
        <w:spacing w:line="500" w:lineRule="exact"/>
        <w:ind w:left="210" w:leftChars="100" w:firstLine="480"/>
        <w:rPr>
          <w:rFonts w:hint="default" w:ascii="宋体" w:hAnsi="宋体" w:eastAsia="宋体" w:cs="宋体"/>
          <w:sz w:val="24"/>
          <w:lang w:val="en-US" w:eastAsia="zh-CN"/>
        </w:rPr>
      </w:pPr>
      <w:r>
        <w:rPr>
          <w:rFonts w:hint="eastAsia" w:ascii="宋体" w:hAnsi="宋体" w:eastAsia="宋体" w:cs="宋体"/>
          <w:sz w:val="24"/>
        </w:rPr>
        <w:t>联系电话</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0839-3275680</w:t>
      </w:r>
    </w:p>
    <w:p w14:paraId="426CD4F8">
      <w:pPr>
        <w:pStyle w:val="14"/>
        <w:spacing w:line="500" w:lineRule="exact"/>
        <w:ind w:firstLine="482"/>
        <w:rPr>
          <w:rFonts w:hint="eastAsia" w:ascii="宋体" w:hAnsi="宋体" w:eastAsia="宋体" w:cs="宋体"/>
          <w:sz w:val="24"/>
        </w:rPr>
      </w:pPr>
      <w:r>
        <w:rPr>
          <w:rFonts w:hint="eastAsia" w:ascii="宋体" w:hAnsi="宋体" w:eastAsia="宋体" w:cs="宋体"/>
          <w:b/>
          <w:sz w:val="24"/>
        </w:rPr>
        <w:t>采购代理机构：</w:t>
      </w:r>
      <w:r>
        <w:rPr>
          <w:rFonts w:hint="eastAsia" w:ascii="宋体" w:hAnsi="宋体" w:eastAsia="宋体" w:cs="宋体"/>
          <w:sz w:val="24"/>
        </w:rPr>
        <w:t xml:space="preserve"> 四川辰时工程项目管理有限责任公司</w:t>
      </w:r>
    </w:p>
    <w:p w14:paraId="0B5A315D">
      <w:pPr>
        <w:pStyle w:val="9"/>
        <w:ind w:firstLine="566" w:firstLineChars="236"/>
        <w:rPr>
          <w:rFonts w:hint="eastAsia" w:ascii="宋体" w:hAnsi="宋体" w:eastAsia="宋体" w:cs="宋体"/>
          <w:sz w:val="24"/>
        </w:rPr>
      </w:pPr>
      <w:r>
        <w:rPr>
          <w:rFonts w:hint="eastAsia" w:ascii="宋体" w:hAnsi="宋体" w:eastAsia="宋体" w:cs="宋体"/>
          <w:sz w:val="24"/>
        </w:rPr>
        <w:t>通讯地址：广元市图腾广场2单元23楼10号</w:t>
      </w:r>
    </w:p>
    <w:p w14:paraId="67B409BF">
      <w:pPr>
        <w:pStyle w:val="9"/>
        <w:ind w:firstLine="566" w:firstLineChars="236"/>
        <w:rPr>
          <w:rFonts w:hint="eastAsia" w:ascii="宋体" w:hAnsi="宋体" w:eastAsia="宋体" w:cs="宋体"/>
          <w:sz w:val="24"/>
          <w:lang w:val="en-US" w:eastAsia="zh-CN"/>
        </w:rPr>
      </w:pPr>
      <w:r>
        <w:rPr>
          <w:rFonts w:hint="eastAsia" w:ascii="宋体" w:hAnsi="宋体" w:eastAsia="宋体" w:cs="宋体"/>
          <w:sz w:val="24"/>
        </w:rPr>
        <w:t>邮    编：62800</w:t>
      </w:r>
      <w:r>
        <w:rPr>
          <w:rFonts w:hint="eastAsia" w:ascii="宋体" w:hAnsi="宋体" w:eastAsia="宋体" w:cs="宋体"/>
          <w:sz w:val="24"/>
          <w:lang w:val="en-US" w:eastAsia="zh-CN"/>
        </w:rPr>
        <w:t>0</w:t>
      </w:r>
    </w:p>
    <w:p w14:paraId="1EDD8D13">
      <w:pPr>
        <w:pStyle w:val="9"/>
        <w:ind w:firstLine="566" w:firstLineChars="236"/>
        <w:rPr>
          <w:rFonts w:hint="eastAsia" w:ascii="宋体" w:hAnsi="宋体" w:eastAsia="宋体" w:cs="宋体"/>
          <w:sz w:val="24"/>
        </w:rPr>
      </w:pPr>
      <w:r>
        <w:rPr>
          <w:rFonts w:hint="eastAsia" w:ascii="宋体" w:hAnsi="宋体" w:eastAsia="宋体" w:cs="宋体"/>
          <w:sz w:val="24"/>
        </w:rPr>
        <w:t>联 系 人：</w:t>
      </w:r>
      <w:r>
        <w:rPr>
          <w:rFonts w:hint="eastAsia" w:ascii="宋体" w:hAnsi="宋体" w:eastAsia="宋体" w:cs="宋体"/>
          <w:sz w:val="24"/>
          <w:lang w:eastAsia="zh-CN"/>
        </w:rPr>
        <w:t>敬先生</w:t>
      </w:r>
      <w:r>
        <w:rPr>
          <w:rFonts w:hint="eastAsia" w:ascii="宋体" w:hAnsi="宋体" w:eastAsia="宋体" w:cs="宋体"/>
          <w:sz w:val="24"/>
        </w:rPr>
        <w:t xml:space="preserve"> </w:t>
      </w:r>
    </w:p>
    <w:p w14:paraId="12DC8C9B">
      <w:pPr>
        <w:pStyle w:val="9"/>
        <w:ind w:right="1468" w:rightChars="699" w:firstLine="566" w:firstLineChars="236"/>
        <w:rPr>
          <w:rFonts w:hint="eastAsia" w:ascii="宋体" w:hAnsi="宋体" w:eastAsia="宋体" w:cs="宋体"/>
          <w:sz w:val="24"/>
          <w:lang w:val="en-US" w:eastAsia="zh-CN"/>
        </w:rPr>
      </w:pPr>
      <w:r>
        <w:rPr>
          <w:rFonts w:hint="eastAsia" w:ascii="宋体" w:hAnsi="宋体" w:eastAsia="宋体" w:cs="宋体"/>
          <w:sz w:val="24"/>
        </w:rPr>
        <w:t>联系电话：</w:t>
      </w:r>
      <w:r>
        <w:rPr>
          <w:rFonts w:hint="eastAsia" w:ascii="宋体" w:hAnsi="宋体" w:eastAsia="宋体" w:cs="宋体"/>
          <w:sz w:val="24"/>
          <w:lang w:val="en-US" w:eastAsia="zh-CN"/>
        </w:rPr>
        <w:t>0839-3600087</w:t>
      </w:r>
    </w:p>
    <w:p w14:paraId="47363E01">
      <w:pPr>
        <w:pStyle w:val="9"/>
        <w:ind w:left="210" w:leftChars="100" w:right="1468" w:rightChars="699" w:firstLine="569" w:firstLineChars="236"/>
        <w:jc w:val="right"/>
        <w:rPr>
          <w:rFonts w:hint="eastAsia" w:ascii="宋体" w:hAnsi="宋体" w:eastAsia="宋体" w:cs="宋体"/>
          <w:b/>
          <w:bCs/>
          <w:sz w:val="24"/>
          <w:szCs w:val="24"/>
          <w:lang w:val="en-US" w:eastAsia="zh-CN"/>
        </w:rPr>
      </w:pPr>
      <w:r>
        <w:rPr>
          <w:rFonts w:hint="eastAsia" w:cs="宋体"/>
          <w:b/>
          <w:bCs/>
          <w:sz w:val="24"/>
          <w:szCs w:val="24"/>
          <w:lang w:val="en-US" w:eastAsia="zh-CN"/>
        </w:rPr>
        <w:t xml:space="preserve">      </w:t>
      </w:r>
      <w:r>
        <w:rPr>
          <w:rFonts w:hint="eastAsia" w:ascii="宋体" w:hAnsi="宋体" w:eastAsia="宋体" w:cs="宋体"/>
          <w:b/>
          <w:bCs/>
          <w:sz w:val="24"/>
          <w:szCs w:val="24"/>
          <w:lang w:eastAsia="zh-CN"/>
        </w:rPr>
        <w:t>202</w:t>
      </w: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年</w:t>
      </w: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月</w:t>
      </w:r>
      <w:r>
        <w:rPr>
          <w:rFonts w:hint="eastAsia" w:cs="宋体"/>
          <w:b/>
          <w:bCs/>
          <w:sz w:val="24"/>
          <w:szCs w:val="24"/>
          <w:lang w:val="en-US" w:eastAsia="zh-CN"/>
        </w:rPr>
        <w:t>8</w:t>
      </w:r>
      <w:r>
        <w:rPr>
          <w:rFonts w:hint="eastAsia" w:ascii="宋体" w:hAnsi="宋体" w:eastAsia="宋体" w:cs="宋体"/>
          <w:b/>
          <w:bCs/>
          <w:sz w:val="24"/>
          <w:szCs w:val="24"/>
          <w:lang w:val="en-US" w:eastAsia="zh-CN"/>
        </w:rPr>
        <w:t>日</w:t>
      </w:r>
    </w:p>
    <w:p w14:paraId="0D5306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C0C82"/>
    <w:multiLevelType w:val="singleLevel"/>
    <w:tmpl w:val="8EDC0C82"/>
    <w:lvl w:ilvl="0" w:tentative="0">
      <w:start w:val="8"/>
      <w:numFmt w:val="chineseCounting"/>
      <w:suff w:val="nothing"/>
      <w:lvlText w:val="%1、"/>
      <w:lvlJc w:val="left"/>
      <w:pPr>
        <w:ind w:left="-6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OTg1YTljOTBlYjJjYmI2NWU2MDEzZDg3MDAxZDkifQ=="/>
  </w:docVars>
  <w:rsids>
    <w:rsidRoot w:val="690E43D4"/>
    <w:rsid w:val="04DB7772"/>
    <w:rsid w:val="0B7A639A"/>
    <w:rsid w:val="0F077645"/>
    <w:rsid w:val="126E05FD"/>
    <w:rsid w:val="151B7FF4"/>
    <w:rsid w:val="290B784C"/>
    <w:rsid w:val="326B1811"/>
    <w:rsid w:val="49493CCA"/>
    <w:rsid w:val="67851845"/>
    <w:rsid w:val="690E43D4"/>
    <w:rsid w:val="6928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link w:val="13"/>
    <w:qFormat/>
    <w:uiPriority w:val="0"/>
    <w:pPr>
      <w:keepNext/>
      <w:keepLines/>
      <w:widowControl w:val="0"/>
      <w:spacing w:before="340" w:beforeLines="0" w:beforeAutospacing="0" w:after="330" w:afterLines="0" w:afterAutospacing="0" w:line="576" w:lineRule="auto"/>
      <w:jc w:val="center"/>
      <w:outlineLvl w:val="0"/>
    </w:pPr>
    <w:rPr>
      <w:rFonts w:ascii="Calibri" w:hAnsi="Calibri" w:eastAsia="宋体" w:cs="Times New Roman"/>
      <w:b/>
      <w:kern w:val="44"/>
      <w:sz w:val="30"/>
      <w:szCs w:val="22"/>
      <w:lang w:val="en-US" w:eastAsia="zh-CN" w:bidi="ar-SA"/>
    </w:rPr>
  </w:style>
  <w:style w:type="paragraph" w:styleId="4">
    <w:name w:val="heading 2"/>
    <w:basedOn w:val="1"/>
    <w:next w:val="5"/>
    <w:semiHidden/>
    <w:unhideWhenUsed/>
    <w:qFormat/>
    <w:uiPriority w:val="0"/>
    <w:pPr>
      <w:keepNext/>
      <w:keepLines/>
      <w:widowControl w:val="0"/>
      <w:spacing w:before="260" w:after="260" w:line="240" w:lineRule="auto"/>
      <w:jc w:val="left"/>
      <w:outlineLvl w:val="1"/>
    </w:pPr>
    <w:rPr>
      <w:rFonts w:ascii="Cambria" w:hAnsi="Cambria" w:eastAsia="微软雅黑" w:cs="黑体"/>
      <w:b/>
      <w:bCs/>
      <w:sz w:val="32"/>
      <w:szCs w:val="32"/>
    </w:rPr>
  </w:style>
  <w:style w:type="paragraph" w:styleId="6">
    <w:name w:val="heading 3"/>
    <w:basedOn w:val="1"/>
    <w:next w:val="1"/>
    <w:semiHidden/>
    <w:unhideWhenUsed/>
    <w:qFormat/>
    <w:uiPriority w:val="0"/>
    <w:pPr>
      <w:keepNext/>
      <w:keepLines/>
      <w:widowControl w:val="0"/>
      <w:spacing w:before="260" w:after="260" w:line="240" w:lineRule="auto"/>
      <w:jc w:val="left"/>
      <w:outlineLvl w:val="2"/>
    </w:pPr>
    <w:rPr>
      <w:rFonts w:ascii="Times New Roman" w:hAnsi="Times New Roman" w:eastAsia="宋体" w:cs="Times New Roman"/>
      <w:b/>
      <w:bCs/>
      <w:sz w:val="30"/>
      <w:szCs w:val="32"/>
    </w:rPr>
  </w:style>
  <w:style w:type="paragraph" w:styleId="7">
    <w:name w:val="heading 4"/>
    <w:basedOn w:val="1"/>
    <w:next w:val="1"/>
    <w:semiHidden/>
    <w:unhideWhenUsed/>
    <w:qFormat/>
    <w:uiPriority w:val="0"/>
    <w:pPr>
      <w:widowControl w:val="0"/>
      <w:autoSpaceDE w:val="0"/>
      <w:autoSpaceDN w:val="0"/>
      <w:spacing w:before="0" w:after="0" w:line="240" w:lineRule="auto"/>
      <w:ind w:left="975" w:right="0" w:hanging="755"/>
      <w:jc w:val="left"/>
      <w:outlineLvl w:val="3"/>
    </w:pPr>
    <w:rPr>
      <w:rFonts w:ascii="黑体" w:hAnsi="黑体" w:eastAsia="宋体" w:cs="黑体"/>
      <w:b/>
      <w:bCs/>
      <w:sz w:val="30"/>
      <w:szCs w:val="30"/>
      <w:lang w:eastAsia="en-US"/>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5">
    <w:name w:val="Normal Indent"/>
    <w:basedOn w:val="1"/>
    <w:qFormat/>
    <w:uiPriority w:val="0"/>
    <w:pPr>
      <w:ind w:firstLine="420" w:firstLineChars="200"/>
    </w:pPr>
  </w:style>
  <w:style w:type="paragraph" w:styleId="8">
    <w:name w:val="footer"/>
    <w:next w:val="1"/>
    <w:qFormat/>
    <w:uiPriority w:val="99"/>
    <w:pPr>
      <w:widowControl w:val="0"/>
      <w:tabs>
        <w:tab w:val="center" w:pos="4153"/>
        <w:tab w:val="right" w:pos="8306"/>
      </w:tabs>
      <w:snapToGrid w:val="0"/>
      <w:jc w:val="left"/>
    </w:pPr>
    <w:rPr>
      <w:rFonts w:ascii="Calibri" w:hAnsi="Calibri" w:eastAsia="宋体" w:cs="Times New Roman"/>
      <w:kern w:val="2"/>
      <w:sz w:val="18"/>
      <w:szCs w:val="20"/>
      <w:lang w:val="en-US" w:eastAsia="zh-CN" w:bidi="ar-SA"/>
    </w:rPr>
  </w:style>
  <w:style w:type="paragraph" w:styleId="9">
    <w:name w:val="Normal (Web)"/>
    <w:qFormat/>
    <w:uiPriority w:val="0"/>
    <w:pPr>
      <w:widowControl/>
      <w:spacing w:before="100" w:beforeAutospacing="1" w:after="100" w:afterAutospacing="1"/>
      <w:jc w:val="left"/>
    </w:pPr>
    <w:rPr>
      <w:rFonts w:ascii="宋体" w:hAnsi="宋体" w:eastAsia="宋体" w:cs="Times New Roman"/>
      <w:kern w:val="0"/>
      <w:sz w:val="18"/>
      <w:szCs w:val="18"/>
      <w:lang w:val="en-US" w:eastAsia="zh-CN" w:bidi="ar-SA"/>
    </w:rPr>
  </w:style>
  <w:style w:type="character" w:styleId="12">
    <w:name w:val="page number"/>
    <w:qFormat/>
    <w:uiPriority w:val="0"/>
    <w:rPr>
      <w:rFonts w:ascii="Calibri" w:hAnsi="Calibri" w:eastAsia="宋体" w:cs="Times New Roman"/>
    </w:rPr>
  </w:style>
  <w:style w:type="character" w:customStyle="1" w:styleId="13">
    <w:name w:val="标题 1 Char"/>
    <w:link w:val="3"/>
    <w:qFormat/>
    <w:uiPriority w:val="0"/>
    <w:rPr>
      <w:rFonts w:ascii="Calibri" w:hAnsi="Calibri" w:eastAsia="宋体" w:cs="Times New Roman"/>
      <w:b/>
      <w:kern w:val="44"/>
      <w:sz w:val="30"/>
      <w:szCs w:val="22"/>
      <w:lang w:val="en-US" w:eastAsia="zh-CN" w:bidi="ar-SA"/>
    </w:rPr>
  </w:style>
  <w:style w:type="paragraph" w:customStyle="1" w:styleId="14">
    <w:name w:val="正文首行缩进两字符"/>
    <w:qFormat/>
    <w:uiPriority w:val="0"/>
    <w:pPr>
      <w:widowControl w:val="0"/>
      <w:spacing w:line="360" w:lineRule="auto"/>
      <w:ind w:firstLine="20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1558</Words>
  <Characters>1719</Characters>
  <Lines>0</Lines>
  <Paragraphs>0</Paragraphs>
  <TotalTime>0</TotalTime>
  <ScaleCrop>false</ScaleCrop>
  <LinksUpToDate>false</LinksUpToDate>
  <CharactersWithSpaces>1748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2024-08-08T12:48:00Z</dcterms:created>
  <dc:creator>一念</dc:creator>
  <cp:lastModifiedBy>邓春</cp:lastModifiedBy>
  <dcterms:modified xsi:type="dcterms:W3CDTF">2024-08-08T14:00:24Z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63478519E07A44ADA4113289EC052809_11</vt:lpwstr>
  </property>
</Properties>
</file>