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C6F3C">
      <w:pPr>
        <w:pStyle w:val="2"/>
        <w:rPr>
          <w:rFonts w:hint="default" w:ascii="Arial" w:hAnsi="Arial" w:eastAsia="宋体" w:cs="Arial"/>
          <w:b/>
          <w:bCs w:val="0"/>
          <w:lang w:val="en-US" w:eastAsia="zh-CN"/>
        </w:rPr>
      </w:pPr>
      <w:bookmarkStart w:id="0" w:name="_Hlk513025414"/>
      <w:r>
        <w:rPr>
          <w:rFonts w:hint="eastAsia" w:ascii="Arial" w:hAnsi="Arial" w:eastAsia="宋体" w:cs="Arial"/>
          <w:b/>
          <w:bCs w:val="0"/>
        </w:rPr>
        <w:t>瑞众保险新会计准则及精算模型实施项目</w:t>
      </w:r>
      <w:r>
        <w:rPr>
          <w:rFonts w:hint="eastAsia" w:ascii="Arial" w:hAnsi="Arial" w:eastAsia="宋体" w:cs="Arial"/>
          <w:b/>
          <w:bCs w:val="0"/>
          <w:lang w:val="en-US" w:eastAsia="zh-CN"/>
        </w:rPr>
        <w:t>招标公告</w:t>
      </w:r>
    </w:p>
    <w:p w14:paraId="7D24234A">
      <w:pPr>
        <w:pStyle w:val="3"/>
        <w:snapToGrid w:val="0"/>
        <w:spacing w:line="360" w:lineRule="auto"/>
        <w:ind w:firstLine="480" w:firstLineChars="200"/>
        <w:rPr>
          <w:rFonts w:ascii="Arial" w:hAnsi="Arial" w:cs="Arial"/>
          <w:sz w:val="24"/>
          <w:u w:val="single"/>
        </w:rPr>
      </w:pPr>
      <w:r>
        <w:rPr>
          <w:rFonts w:ascii="Arial" w:hAnsi="Arial" w:cs="Arial"/>
          <w:color w:val="000000"/>
          <w:sz w:val="24"/>
        </w:rPr>
        <w:t>中信国际招标有限公司（招标代理机构）受</w:t>
      </w:r>
      <w:r>
        <w:rPr>
          <w:rFonts w:hint="eastAsia" w:ascii="Arial" w:hAnsi="Arial" w:cs="Arial"/>
          <w:color w:val="000000"/>
          <w:sz w:val="24"/>
        </w:rPr>
        <w:t>瑞众人寿保险有限责任公司</w:t>
      </w:r>
      <w:r>
        <w:rPr>
          <w:rFonts w:ascii="Arial" w:hAnsi="Arial" w:cs="Arial"/>
          <w:color w:val="000000"/>
          <w:sz w:val="24"/>
        </w:rPr>
        <w:t>（招标人）的委托，就如下项目进行国内公开招标，邀请合格的投标人提交密封的投标文件。</w:t>
      </w:r>
    </w:p>
    <w:p w14:paraId="6E6AD90F">
      <w:pPr>
        <w:pStyle w:val="3"/>
        <w:numPr>
          <w:ilvl w:val="0"/>
          <w:numId w:val="1"/>
        </w:numPr>
        <w:snapToGrid w:val="0"/>
        <w:spacing w:line="360" w:lineRule="auto"/>
        <w:rPr>
          <w:rFonts w:ascii="Arial" w:hAnsi="Arial" w:cs="Arial"/>
          <w:color w:val="000000"/>
          <w:sz w:val="24"/>
        </w:rPr>
      </w:pPr>
      <w:r>
        <w:rPr>
          <w:rFonts w:ascii="Arial" w:hAnsi="Arial" w:cs="Arial"/>
          <w:color w:val="000000"/>
          <w:sz w:val="24"/>
        </w:rPr>
        <w:t>项目名称：</w:t>
      </w:r>
      <w:r>
        <w:rPr>
          <w:rFonts w:hint="eastAsia" w:ascii="Arial" w:hAnsi="Arial" w:cs="Arial"/>
          <w:color w:val="000000"/>
          <w:sz w:val="24"/>
        </w:rPr>
        <w:t>瑞众保险新会计准则及精算模型实施项目</w:t>
      </w:r>
    </w:p>
    <w:p w14:paraId="141610C2">
      <w:pPr>
        <w:pStyle w:val="3"/>
        <w:numPr>
          <w:ilvl w:val="0"/>
          <w:numId w:val="1"/>
        </w:numPr>
        <w:snapToGrid w:val="0"/>
        <w:spacing w:line="360" w:lineRule="auto"/>
        <w:rPr>
          <w:rFonts w:ascii="Arial" w:hAnsi="Arial" w:cs="Arial"/>
          <w:color w:val="000000"/>
          <w:sz w:val="24"/>
        </w:rPr>
      </w:pPr>
      <w:r>
        <w:rPr>
          <w:rFonts w:ascii="Arial" w:hAnsi="Arial" w:cs="Arial"/>
          <w:color w:val="000000"/>
          <w:sz w:val="24"/>
        </w:rPr>
        <w:t>项目编号：</w:t>
      </w:r>
      <w:r>
        <w:rPr>
          <w:rFonts w:hint="eastAsia" w:ascii="Arial" w:hAnsi="Arial" w:cs="Arial"/>
          <w:color w:val="000000"/>
          <w:sz w:val="24"/>
        </w:rPr>
        <w:t>RZ-</w:t>
      </w:r>
      <w:r>
        <w:rPr>
          <w:rFonts w:ascii="Arial" w:hAnsi="Arial" w:cs="Arial"/>
          <w:color w:val="000000"/>
          <w:sz w:val="24"/>
        </w:rPr>
        <w:t>ZBJCCW-2024-0017</w:t>
      </w:r>
      <w:r>
        <w:rPr>
          <w:rFonts w:hint="eastAsia" w:ascii="Arial" w:hAnsi="Arial" w:cs="Arial"/>
          <w:color w:val="000000"/>
          <w:sz w:val="24"/>
        </w:rPr>
        <w:t>（平台编号：0733-24132770）</w:t>
      </w:r>
    </w:p>
    <w:p w14:paraId="2D8DA324">
      <w:pPr>
        <w:pStyle w:val="3"/>
        <w:numPr>
          <w:ilvl w:val="0"/>
          <w:numId w:val="1"/>
        </w:numPr>
        <w:snapToGrid w:val="0"/>
        <w:spacing w:line="360" w:lineRule="auto"/>
        <w:rPr>
          <w:rFonts w:ascii="Arial" w:hAnsi="Arial" w:cs="Arial"/>
          <w:sz w:val="24"/>
        </w:rPr>
      </w:pPr>
      <w:r>
        <w:rPr>
          <w:rFonts w:ascii="Arial" w:hAnsi="Arial" w:cs="Arial"/>
          <w:sz w:val="24"/>
        </w:rPr>
        <w:t>招标人名称：</w:t>
      </w:r>
      <w:r>
        <w:rPr>
          <w:rFonts w:hint="eastAsia" w:ascii="Arial" w:hAnsi="Arial" w:cs="Arial"/>
          <w:sz w:val="24"/>
        </w:rPr>
        <w:t>瑞众人寿保险有限责任公司</w:t>
      </w:r>
    </w:p>
    <w:p w14:paraId="2DB86C8D">
      <w:pPr>
        <w:pStyle w:val="3"/>
        <w:numPr>
          <w:ilvl w:val="0"/>
          <w:numId w:val="1"/>
        </w:numPr>
        <w:snapToGrid w:val="0"/>
        <w:spacing w:line="360" w:lineRule="auto"/>
        <w:rPr>
          <w:rFonts w:ascii="Arial" w:hAnsi="Arial" w:cs="Arial"/>
          <w:color w:val="000000"/>
          <w:sz w:val="24"/>
        </w:rPr>
      </w:pPr>
      <w:r>
        <w:rPr>
          <w:rFonts w:ascii="Arial" w:hAnsi="Arial" w:cs="Arial"/>
          <w:sz w:val="24"/>
        </w:rPr>
        <w:t>招标人地址：</w:t>
      </w:r>
      <w:r>
        <w:rPr>
          <w:rFonts w:hint="eastAsia" w:ascii="Arial" w:hAnsi="Arial" w:cs="Arial"/>
          <w:sz w:val="24"/>
        </w:rPr>
        <w:t xml:space="preserve">北京市丰台区凤凰嘴街2号院瑞众人寿保险有限责任公司 </w:t>
      </w:r>
    </w:p>
    <w:p w14:paraId="17293A36">
      <w:pPr>
        <w:pStyle w:val="3"/>
        <w:numPr>
          <w:ilvl w:val="0"/>
          <w:numId w:val="1"/>
        </w:numPr>
        <w:snapToGrid w:val="0"/>
        <w:spacing w:line="360" w:lineRule="auto"/>
        <w:rPr>
          <w:rFonts w:ascii="Arial" w:hAnsi="Arial" w:cs="Arial"/>
          <w:color w:val="000000"/>
          <w:sz w:val="24"/>
        </w:rPr>
      </w:pPr>
      <w:r>
        <w:rPr>
          <w:rFonts w:ascii="Arial" w:hAnsi="Arial" w:cs="Arial"/>
          <w:color w:val="000000"/>
          <w:sz w:val="24"/>
        </w:rPr>
        <w:t>招标人联系人及联系方式：</w:t>
      </w:r>
      <w:r>
        <w:rPr>
          <w:rFonts w:hint="eastAsia" w:ascii="Arial" w:hAnsi="Arial" w:cs="Arial"/>
          <w:color w:val="000000"/>
          <w:sz w:val="24"/>
        </w:rPr>
        <w:t>吴经理，010-69634769</w:t>
      </w:r>
    </w:p>
    <w:p w14:paraId="23AAED0E">
      <w:pPr>
        <w:pStyle w:val="3"/>
        <w:numPr>
          <w:ilvl w:val="0"/>
          <w:numId w:val="1"/>
        </w:numPr>
        <w:snapToGrid w:val="0"/>
        <w:spacing w:line="360" w:lineRule="auto"/>
        <w:rPr>
          <w:rFonts w:ascii="Arial" w:hAnsi="Arial" w:cs="Arial"/>
          <w:color w:val="000000"/>
          <w:sz w:val="24"/>
        </w:rPr>
      </w:pPr>
      <w:r>
        <w:rPr>
          <w:rFonts w:ascii="Arial" w:hAnsi="Arial" w:cs="Arial"/>
          <w:color w:val="000000"/>
          <w:sz w:val="24"/>
        </w:rPr>
        <w:t>本项目资金来源：自筹资金</w:t>
      </w:r>
      <w:r>
        <w:rPr>
          <w:rFonts w:hint="eastAsia" w:ascii="Arial" w:hAnsi="Arial" w:cs="Arial"/>
          <w:color w:val="000000"/>
          <w:sz w:val="24"/>
        </w:rPr>
        <w:t>，项目预算为3200万元</w:t>
      </w:r>
    </w:p>
    <w:p w14:paraId="6F54F7D7">
      <w:pPr>
        <w:pStyle w:val="3"/>
        <w:snapToGrid w:val="0"/>
        <w:spacing w:line="360" w:lineRule="auto"/>
        <w:ind w:firstLine="398" w:firstLineChars="166"/>
        <w:rPr>
          <w:rFonts w:ascii="Arial" w:hAnsi="Arial" w:cs="Arial"/>
          <w:color w:val="000000"/>
          <w:sz w:val="24"/>
        </w:rPr>
      </w:pPr>
      <w:r>
        <w:rPr>
          <w:rFonts w:ascii="Arial" w:hAnsi="Arial" w:cs="Arial"/>
          <w:color w:val="000000"/>
          <w:sz w:val="24"/>
        </w:rPr>
        <w:t>本次招标内容为：</w:t>
      </w:r>
      <w:bookmarkStart w:id="1" w:name="OLE_LINK1"/>
      <w:r>
        <w:rPr>
          <w:rFonts w:hint="eastAsia" w:ascii="Arial" w:hAnsi="Arial" w:cs="Arial"/>
          <w:color w:val="000000"/>
          <w:sz w:val="24"/>
        </w:rPr>
        <w:t>新会计准则及精算模型实施项目主要采购内容：精算模型实施、新会计准则咨询与系统实施三项服务。</w:t>
      </w:r>
    </w:p>
    <w:p w14:paraId="29B4F76E">
      <w:pPr>
        <w:pStyle w:val="3"/>
        <w:snapToGrid w:val="0"/>
        <w:spacing w:line="360" w:lineRule="auto"/>
        <w:ind w:firstLine="398" w:firstLineChars="166"/>
        <w:rPr>
          <w:rFonts w:ascii="Arial" w:hAnsi="Arial" w:cs="Arial"/>
          <w:color w:val="000000"/>
          <w:sz w:val="24"/>
        </w:rPr>
      </w:pPr>
      <w:r>
        <w:rPr>
          <w:rFonts w:hint="eastAsia" w:ascii="Arial" w:hAnsi="Arial" w:cs="Arial"/>
          <w:color w:val="000000"/>
          <w:sz w:val="24"/>
        </w:rPr>
        <w:t>（1）精算软件模型实施服务：新会计准则下会计政策制定以及技术方案选择等均需模型测算支持，精算软件模型实施服务建设需优先开展。主要服务内容为现行准则及监管规则等精算负债模型实施、新会计准则准则精算负债模型搭建实施，两方面工作按照基础数据同源、精算结果逻辑可比原则开展。</w:t>
      </w:r>
    </w:p>
    <w:p w14:paraId="1E850869">
      <w:pPr>
        <w:pStyle w:val="3"/>
        <w:snapToGrid w:val="0"/>
        <w:spacing w:line="360" w:lineRule="auto"/>
        <w:ind w:firstLine="398" w:firstLineChars="166"/>
        <w:rPr>
          <w:rFonts w:ascii="Arial" w:hAnsi="Arial" w:cs="Arial"/>
          <w:color w:val="000000"/>
          <w:sz w:val="24"/>
        </w:rPr>
      </w:pPr>
      <w:r>
        <w:rPr>
          <w:rFonts w:hint="eastAsia" w:ascii="Arial" w:hAnsi="Arial" w:cs="Arial"/>
          <w:color w:val="000000"/>
          <w:sz w:val="24"/>
        </w:rPr>
        <w:t>（2）新会计准则咨询管理服务：一是新会计准则会计政策制定、会计科目设计、会计核 算规则、合同分组、费用分类和分摊方案、过渡期计算方案、财务报表和财务报告附注生成方案、结果影响分析等；二是新金融工具准则会计科目设计、会计核算规则、资产分类方案及影响分析、金融工具估值方案、不同资产减值计量和配套模型以及关键 参数和备选方案影响分析、财务报表和财务报告附注等生成方案，新金融工具准则与新会计准则联动影响测试等；三是为系统需求设计实施提供业务技术支持；四是项目管理，包括项目计划管理、日常管理以及团队协调及沟通管理等；五是其他新会计准则咨询管理服务。</w:t>
      </w:r>
    </w:p>
    <w:p w14:paraId="70A068A0">
      <w:pPr>
        <w:pStyle w:val="3"/>
        <w:snapToGrid w:val="0"/>
        <w:spacing w:line="360" w:lineRule="auto"/>
        <w:ind w:firstLine="398" w:firstLineChars="166"/>
        <w:rPr>
          <w:rFonts w:ascii="Arial" w:hAnsi="Arial" w:cs="Arial"/>
          <w:color w:val="000000"/>
          <w:sz w:val="24"/>
        </w:rPr>
      </w:pPr>
      <w:r>
        <w:rPr>
          <w:rFonts w:hint="eastAsia" w:ascii="Arial" w:hAnsi="Arial" w:cs="Arial"/>
          <w:color w:val="000000"/>
          <w:sz w:val="24"/>
        </w:rPr>
        <w:t>（3）系统实施服务：一是根据业务咨询阶段出具的会计解读方案，基于咨询出具的需求说明书，结合系统现状进行探源分析，并出具系统建设需求等规格说明书及其它支持性文件；二是开展新准则要求下新增 系统的搭建实施工作，完成数据平台、分摊系统、子账系统和报 表系统的设计与开发，同时根据过渡期方案要求，完成过渡期数据处理等工作；三是关联系统的对接实施，完成源端系统（个险核心业务系统、团险核心业务系统、再保系统、销管系统、总账系统等）的适配性改造，实现周边系统同时支持新、旧准则的并行等要求及贴源数据同步建设；四是系统测试，含各系统单元测试、系统间集成测试、性能压力测试、安全性渗透测试、用户验收测试及关账流程测试等；五是系统试运行，并行期报表端到端核验、完成系统正式上线；六是其他系统实施相关服务。</w:t>
      </w:r>
    </w:p>
    <w:p w14:paraId="54DAC313">
      <w:pPr>
        <w:pStyle w:val="3"/>
        <w:numPr>
          <w:ilvl w:val="0"/>
          <w:numId w:val="1"/>
        </w:numPr>
        <w:snapToGrid w:val="0"/>
        <w:spacing w:line="360" w:lineRule="auto"/>
        <w:rPr>
          <w:rFonts w:ascii="Arial" w:hAnsi="Arial" w:cs="Arial"/>
          <w:color w:val="000000"/>
          <w:sz w:val="24"/>
        </w:rPr>
      </w:pPr>
      <w:r>
        <w:rPr>
          <w:rFonts w:ascii="Arial" w:hAnsi="Arial" w:cs="Arial"/>
          <w:color w:val="000000"/>
          <w:sz w:val="24"/>
        </w:rPr>
        <w:t>合格投标人的资格要求</w:t>
      </w:r>
      <w:bookmarkEnd w:id="1"/>
      <w:r>
        <w:rPr>
          <w:rFonts w:ascii="Arial" w:hAnsi="Arial" w:cs="Arial"/>
          <w:color w:val="000000"/>
          <w:sz w:val="24"/>
        </w:rPr>
        <w:t>：</w:t>
      </w:r>
    </w:p>
    <w:p w14:paraId="677AA0F8">
      <w:pPr>
        <w:pStyle w:val="3"/>
        <w:numPr>
          <w:ilvl w:val="0"/>
          <w:numId w:val="2"/>
        </w:numPr>
        <w:snapToGrid w:val="0"/>
        <w:spacing w:line="360" w:lineRule="auto"/>
        <w:ind w:left="5" w:firstLine="395"/>
        <w:rPr>
          <w:rFonts w:ascii="Arial" w:hAnsi="Arial" w:cs="Arial"/>
          <w:sz w:val="24"/>
          <w:szCs w:val="24"/>
        </w:rPr>
      </w:pPr>
      <w:r>
        <w:rPr>
          <w:rFonts w:hint="eastAsia" w:ascii="Arial" w:hAnsi="Arial" w:cs="Arial"/>
          <w:sz w:val="24"/>
          <w:szCs w:val="24"/>
        </w:rPr>
        <w:t>投标人必须是在中华人民共和国境内合法注册、具有独立承担民事责任的能力、有法人资格和经营许可的公司或其他组织；</w:t>
      </w:r>
    </w:p>
    <w:p w14:paraId="667E279A">
      <w:pPr>
        <w:pStyle w:val="3"/>
        <w:numPr>
          <w:ilvl w:val="0"/>
          <w:numId w:val="2"/>
        </w:numPr>
        <w:snapToGrid w:val="0"/>
        <w:spacing w:line="360" w:lineRule="auto"/>
        <w:ind w:left="5" w:firstLine="395"/>
        <w:rPr>
          <w:rFonts w:ascii="Arial" w:hAnsi="Arial" w:cs="Arial"/>
          <w:sz w:val="24"/>
          <w:szCs w:val="24"/>
        </w:rPr>
      </w:pPr>
      <w:r>
        <w:rPr>
          <w:rFonts w:hint="eastAsia" w:ascii="Arial" w:hAnsi="Arial" w:cs="Arial"/>
          <w:sz w:val="24"/>
          <w:szCs w:val="24"/>
        </w:rPr>
        <w:t>投标人具有良好的商业信誉和健全的财务会计制度；</w:t>
      </w:r>
    </w:p>
    <w:p w14:paraId="10C2332A">
      <w:pPr>
        <w:pStyle w:val="3"/>
        <w:numPr>
          <w:ilvl w:val="0"/>
          <w:numId w:val="2"/>
        </w:numPr>
        <w:snapToGrid w:val="0"/>
        <w:spacing w:line="360" w:lineRule="auto"/>
        <w:ind w:left="5" w:firstLine="395"/>
        <w:rPr>
          <w:rFonts w:ascii="Arial" w:hAnsi="Arial" w:cs="Arial"/>
          <w:sz w:val="24"/>
          <w:szCs w:val="24"/>
        </w:rPr>
      </w:pPr>
      <w:r>
        <w:rPr>
          <w:rFonts w:hint="eastAsia" w:ascii="Arial" w:hAnsi="Arial" w:cs="Arial"/>
          <w:sz w:val="24"/>
          <w:szCs w:val="24"/>
        </w:rPr>
        <w:t>投标人没有处于被责令停业，财产被接管、冻结、破产状态；</w:t>
      </w:r>
    </w:p>
    <w:p w14:paraId="05317B2C">
      <w:pPr>
        <w:pStyle w:val="3"/>
        <w:numPr>
          <w:ilvl w:val="0"/>
          <w:numId w:val="2"/>
        </w:numPr>
        <w:snapToGrid w:val="0"/>
        <w:spacing w:line="360" w:lineRule="auto"/>
        <w:ind w:left="5" w:firstLine="395"/>
        <w:rPr>
          <w:rFonts w:ascii="Arial" w:hAnsi="Arial" w:cs="Arial"/>
          <w:sz w:val="24"/>
          <w:szCs w:val="24"/>
        </w:rPr>
      </w:pPr>
      <w:r>
        <w:rPr>
          <w:rFonts w:hint="eastAsia" w:ascii="Arial" w:hAnsi="Arial" w:cs="Arial"/>
          <w:sz w:val="24"/>
          <w:szCs w:val="24"/>
        </w:rPr>
        <w:t>投标人在近三年生产经营活动中无重大违法记录，重大违法记录是指因违法经营受到刑事处罚或者责令停产停业、吊销许可证或者执照等行政处罚；</w:t>
      </w:r>
    </w:p>
    <w:p w14:paraId="564F0134">
      <w:pPr>
        <w:pStyle w:val="3"/>
        <w:numPr>
          <w:ilvl w:val="0"/>
          <w:numId w:val="2"/>
        </w:numPr>
        <w:snapToGrid w:val="0"/>
        <w:spacing w:line="360" w:lineRule="auto"/>
        <w:ind w:left="5" w:firstLine="395"/>
        <w:rPr>
          <w:rFonts w:ascii="Arial" w:hAnsi="Arial" w:cs="Arial"/>
          <w:sz w:val="24"/>
          <w:szCs w:val="24"/>
        </w:rPr>
      </w:pPr>
      <w:r>
        <w:rPr>
          <w:rFonts w:hint="eastAsia" w:ascii="Arial" w:hAnsi="Arial" w:cs="Arial"/>
          <w:sz w:val="24"/>
          <w:szCs w:val="24"/>
        </w:rPr>
        <w:t>投标人须具备2019年1月1日以来实施新会计准则或精算模型实施的相关项目经验或投标人承诺主要团队拥有实施新会计准则或精算模型实施的相关项目经验，须提供相关证明材料（投标人具备2019年1月1日以来实施新会计准则或精算模型实施的相关项目经验需提供的材料包括但不限于：项目列表、合同首页、日期页、合同清单页、合同签字盖章页等有效证明材料，可在清单里标明采购数量、产品和服务信息等，并加盖公章。主要团队拥有实施新会计准则或精算模型实施的相关项目经验需提供的材料为自拟格式承诺函加盖公章）</w:t>
      </w:r>
    </w:p>
    <w:p w14:paraId="2FEE06E7">
      <w:pPr>
        <w:pStyle w:val="3"/>
        <w:numPr>
          <w:ilvl w:val="0"/>
          <w:numId w:val="2"/>
        </w:numPr>
        <w:snapToGrid w:val="0"/>
        <w:spacing w:line="360" w:lineRule="auto"/>
        <w:ind w:left="5" w:firstLine="395"/>
        <w:rPr>
          <w:rFonts w:ascii="Arial" w:hAnsi="Arial" w:cs="Arial"/>
          <w:sz w:val="24"/>
          <w:szCs w:val="24"/>
        </w:rPr>
      </w:pPr>
      <w:r>
        <w:rPr>
          <w:rFonts w:hint="eastAsia" w:ascii="Arial" w:hAnsi="Arial" w:cs="Arial"/>
          <w:sz w:val="24"/>
          <w:szCs w:val="24"/>
        </w:rPr>
        <w:t>本项目接受分包，投标人如有分包计划，只可将</w:t>
      </w:r>
      <w:r>
        <w:rPr>
          <w:rFonts w:hint="eastAsia" w:ascii="Arial" w:hAnsi="Arial" w:cs="Arial"/>
          <w:color w:val="000000"/>
          <w:sz w:val="24"/>
        </w:rPr>
        <w:t>精算模型实施和新会计准则咨询打包为一个整体分包给分包单位，或将系统实施打包分包给分包单位。不允许对以上三部分服务内容的细项拆分分包。</w:t>
      </w:r>
      <w:r>
        <w:rPr>
          <w:rFonts w:hint="eastAsia" w:ascii="Arial" w:hAnsi="Arial" w:cs="Arial"/>
          <w:sz w:val="24"/>
          <w:szCs w:val="24"/>
        </w:rPr>
        <w:t>承接分包单位须具备相应服务能力，不得再次分包，投标人须就其分包部分向招标人负责，分包单位须对分包部分承担连带责任。</w:t>
      </w:r>
    </w:p>
    <w:p w14:paraId="598B8BAE">
      <w:pPr>
        <w:pStyle w:val="3"/>
        <w:numPr>
          <w:ilvl w:val="0"/>
          <w:numId w:val="2"/>
        </w:numPr>
        <w:snapToGrid w:val="0"/>
        <w:spacing w:line="360" w:lineRule="auto"/>
        <w:ind w:left="5" w:firstLine="395"/>
        <w:rPr>
          <w:rFonts w:ascii="Arial" w:hAnsi="Arial" w:cs="Arial"/>
          <w:sz w:val="24"/>
          <w:szCs w:val="24"/>
        </w:rPr>
      </w:pPr>
      <w:r>
        <w:rPr>
          <w:rFonts w:hint="eastAsia" w:ascii="Arial" w:hAnsi="Arial" w:cs="Arial"/>
          <w:sz w:val="24"/>
          <w:szCs w:val="24"/>
        </w:rPr>
        <w:t>符合《中华人民共和国招标投标法》规定应具备的条件并承诺遵守中华人民共和国有关招标投标相关的法律、法规和管理办法；</w:t>
      </w:r>
    </w:p>
    <w:p w14:paraId="597A8227">
      <w:pPr>
        <w:pStyle w:val="3"/>
        <w:numPr>
          <w:ilvl w:val="0"/>
          <w:numId w:val="2"/>
        </w:numPr>
        <w:snapToGrid w:val="0"/>
        <w:spacing w:line="360" w:lineRule="auto"/>
        <w:ind w:left="5" w:firstLine="395"/>
        <w:rPr>
          <w:rFonts w:ascii="Arial" w:hAnsi="Arial" w:cs="Arial"/>
          <w:sz w:val="24"/>
          <w:szCs w:val="24"/>
        </w:rPr>
      </w:pPr>
      <w:r>
        <w:rPr>
          <w:rFonts w:hint="eastAsia" w:ascii="Arial" w:hAnsi="Arial" w:cs="Arial"/>
          <w:sz w:val="24"/>
          <w:szCs w:val="24"/>
        </w:rPr>
        <w:t>法定代表人为同一个人或存在控股和被控股关系的两个及两个以上投标人，不得在同一招标项目中投标；</w:t>
      </w:r>
    </w:p>
    <w:p w14:paraId="4BDFFA3E">
      <w:pPr>
        <w:pStyle w:val="3"/>
        <w:numPr>
          <w:ilvl w:val="0"/>
          <w:numId w:val="2"/>
        </w:numPr>
        <w:snapToGrid w:val="0"/>
        <w:spacing w:line="360" w:lineRule="auto"/>
        <w:ind w:left="5" w:firstLine="395"/>
        <w:rPr>
          <w:rFonts w:ascii="Arial" w:hAnsi="Arial" w:cs="Arial"/>
          <w:sz w:val="24"/>
          <w:szCs w:val="24"/>
        </w:rPr>
      </w:pPr>
      <w:r>
        <w:rPr>
          <w:rFonts w:hint="eastAsia" w:ascii="Arial" w:hAnsi="Arial" w:cs="Arial"/>
          <w:sz w:val="24"/>
          <w:szCs w:val="24"/>
        </w:rPr>
        <w:t>本项目不接受联合体投标；</w:t>
      </w:r>
    </w:p>
    <w:p w14:paraId="6A9001D3">
      <w:pPr>
        <w:pStyle w:val="3"/>
        <w:numPr>
          <w:ilvl w:val="0"/>
          <w:numId w:val="1"/>
        </w:numPr>
        <w:snapToGrid w:val="0"/>
        <w:spacing w:line="360" w:lineRule="auto"/>
        <w:rPr>
          <w:rFonts w:ascii="Arial" w:hAnsi="Arial" w:cs="Arial"/>
          <w:sz w:val="24"/>
          <w:szCs w:val="24"/>
        </w:rPr>
      </w:pPr>
      <w:r>
        <w:rPr>
          <w:rFonts w:ascii="Arial" w:hAnsi="Arial" w:cs="Arial"/>
          <w:sz w:val="24"/>
          <w:szCs w:val="24"/>
        </w:rPr>
        <w:t>招标文件购买：</w:t>
      </w:r>
    </w:p>
    <w:p w14:paraId="31A2EBAC">
      <w:pPr>
        <w:pStyle w:val="3"/>
        <w:snapToGrid w:val="0"/>
        <w:spacing w:line="360" w:lineRule="auto"/>
        <w:ind w:firstLine="420"/>
        <w:rPr>
          <w:rFonts w:ascii="Arial" w:hAnsi="Arial" w:cs="Arial"/>
          <w:sz w:val="24"/>
          <w:szCs w:val="24"/>
        </w:rPr>
      </w:pPr>
      <w:r>
        <w:rPr>
          <w:rFonts w:hint="eastAsia" w:ascii="Arial" w:hAnsi="Arial" w:cs="Arial"/>
          <w:sz w:val="24"/>
          <w:szCs w:val="24"/>
        </w:rPr>
        <w:t>注：本项目为线上售标项目</w:t>
      </w:r>
    </w:p>
    <w:p w14:paraId="5237EE2A">
      <w:pPr>
        <w:pStyle w:val="3"/>
        <w:snapToGrid w:val="0"/>
        <w:spacing w:line="360" w:lineRule="auto"/>
        <w:ind w:firstLine="420"/>
        <w:rPr>
          <w:rFonts w:ascii="Arial" w:hAnsi="Arial" w:cs="Arial"/>
          <w:sz w:val="24"/>
          <w:szCs w:val="24"/>
        </w:rPr>
      </w:pPr>
      <w:r>
        <w:rPr>
          <w:rFonts w:hint="eastAsia" w:ascii="Arial" w:hAnsi="Arial" w:cs="Arial"/>
          <w:sz w:val="24"/>
          <w:szCs w:val="24"/>
        </w:rPr>
        <w:t>凡有意参加的投标人，请前往中招联合招标采购平台（www.365trade.com.cn）免费注册，平台将对投标人的注册信息与其提供的附件信息进行一致性检查，审核通过即为注册成功。注册成功的投标人按照网站流程添加购买招标文件，自行下载招标文件。</w:t>
      </w:r>
    </w:p>
    <w:p w14:paraId="46B8A271">
      <w:pPr>
        <w:pStyle w:val="3"/>
        <w:snapToGrid w:val="0"/>
        <w:spacing w:line="360" w:lineRule="auto"/>
        <w:ind w:firstLine="420"/>
        <w:rPr>
          <w:rFonts w:ascii="Arial" w:hAnsi="Arial" w:cs="Arial"/>
          <w:sz w:val="24"/>
          <w:szCs w:val="24"/>
        </w:rPr>
      </w:pPr>
      <w:r>
        <w:rPr>
          <w:rFonts w:hint="eastAsia" w:ascii="Arial" w:hAnsi="Arial" w:cs="Arial"/>
          <w:sz w:val="24"/>
          <w:szCs w:val="24"/>
        </w:rPr>
        <w:t>时间：2024年</w:t>
      </w:r>
      <w:r>
        <w:rPr>
          <w:rFonts w:hint="eastAsia" w:ascii="Arial" w:hAnsi="Arial" w:cs="Arial"/>
          <w:sz w:val="24"/>
          <w:szCs w:val="24"/>
          <w:lang w:val="en-US" w:eastAsia="zh-CN"/>
        </w:rPr>
        <w:t>8</w:t>
      </w:r>
      <w:r>
        <w:rPr>
          <w:rFonts w:hint="eastAsia" w:ascii="Arial" w:hAnsi="Arial" w:cs="Arial"/>
          <w:sz w:val="24"/>
          <w:szCs w:val="24"/>
        </w:rPr>
        <w:t>月</w:t>
      </w:r>
      <w:r>
        <w:rPr>
          <w:rFonts w:hint="eastAsia" w:ascii="Arial" w:hAnsi="Arial" w:cs="Arial"/>
          <w:sz w:val="24"/>
          <w:szCs w:val="24"/>
          <w:lang w:val="en-US" w:eastAsia="zh-CN"/>
        </w:rPr>
        <w:t>8</w:t>
      </w:r>
      <w:r>
        <w:rPr>
          <w:rFonts w:hint="eastAsia" w:ascii="Arial" w:hAnsi="Arial" w:cs="Arial"/>
          <w:sz w:val="24"/>
          <w:szCs w:val="24"/>
        </w:rPr>
        <w:t>日至2024年</w:t>
      </w:r>
      <w:r>
        <w:rPr>
          <w:rFonts w:hint="eastAsia" w:ascii="Arial" w:hAnsi="Arial" w:cs="Arial"/>
          <w:sz w:val="24"/>
          <w:szCs w:val="24"/>
          <w:lang w:val="en-US" w:eastAsia="zh-CN"/>
        </w:rPr>
        <w:t>8</w:t>
      </w:r>
      <w:r>
        <w:rPr>
          <w:rFonts w:hint="eastAsia" w:ascii="Arial" w:hAnsi="Arial" w:cs="Arial"/>
          <w:sz w:val="24"/>
          <w:szCs w:val="24"/>
        </w:rPr>
        <w:t>月</w:t>
      </w:r>
      <w:r>
        <w:rPr>
          <w:rFonts w:hint="eastAsia" w:ascii="Arial" w:hAnsi="Arial" w:cs="Arial"/>
          <w:sz w:val="24"/>
          <w:szCs w:val="24"/>
          <w:lang w:val="en-US" w:eastAsia="zh-CN"/>
        </w:rPr>
        <w:t>15</w:t>
      </w:r>
      <w:r>
        <w:rPr>
          <w:rFonts w:hint="eastAsia" w:ascii="Arial" w:hAnsi="Arial" w:cs="Arial"/>
          <w:sz w:val="24"/>
          <w:szCs w:val="24"/>
        </w:rPr>
        <w:t>日9:00至16:00（北京时间）。</w:t>
      </w:r>
    </w:p>
    <w:p w14:paraId="343C9315">
      <w:pPr>
        <w:pStyle w:val="3"/>
        <w:snapToGrid w:val="0"/>
        <w:spacing w:line="360" w:lineRule="auto"/>
        <w:ind w:firstLine="420"/>
        <w:rPr>
          <w:rFonts w:ascii="Arial" w:hAnsi="Arial" w:cs="Arial"/>
          <w:sz w:val="24"/>
          <w:szCs w:val="24"/>
        </w:rPr>
      </w:pPr>
      <w:r>
        <w:rPr>
          <w:rFonts w:hint="eastAsia" w:ascii="Arial" w:hAnsi="Arial" w:cs="Arial"/>
          <w:sz w:val="24"/>
          <w:szCs w:val="24"/>
        </w:rPr>
        <w:t>地点：北京市朝阳区东三环中路59号楼17层1703</w:t>
      </w:r>
    </w:p>
    <w:p w14:paraId="12E351CA">
      <w:pPr>
        <w:pStyle w:val="3"/>
        <w:snapToGrid w:val="0"/>
        <w:spacing w:line="360" w:lineRule="auto"/>
        <w:ind w:firstLine="420"/>
        <w:rPr>
          <w:rFonts w:ascii="Arial" w:hAnsi="Arial" w:cs="Arial"/>
          <w:sz w:val="24"/>
          <w:szCs w:val="24"/>
        </w:rPr>
      </w:pPr>
      <w:r>
        <w:rPr>
          <w:rFonts w:hint="eastAsia" w:ascii="Arial" w:hAnsi="Arial" w:cs="Arial"/>
          <w:sz w:val="24"/>
          <w:szCs w:val="24"/>
        </w:rPr>
        <w:t>联系人：原菲、李程</w:t>
      </w:r>
    </w:p>
    <w:p w14:paraId="35C57EF6">
      <w:pPr>
        <w:pStyle w:val="3"/>
        <w:snapToGrid w:val="0"/>
        <w:spacing w:line="360" w:lineRule="auto"/>
        <w:ind w:firstLine="420"/>
        <w:rPr>
          <w:rFonts w:ascii="Arial" w:hAnsi="Arial" w:cs="Arial"/>
          <w:sz w:val="24"/>
          <w:szCs w:val="24"/>
        </w:rPr>
      </w:pPr>
      <w:r>
        <w:rPr>
          <w:rFonts w:hint="eastAsia" w:ascii="Arial" w:hAnsi="Arial" w:cs="Arial"/>
          <w:sz w:val="24"/>
          <w:szCs w:val="24"/>
        </w:rPr>
        <w:t>电话：010-87945198-137/100</w:t>
      </w:r>
    </w:p>
    <w:p w14:paraId="74A46F44">
      <w:pPr>
        <w:pStyle w:val="3"/>
        <w:snapToGrid w:val="0"/>
        <w:spacing w:line="360" w:lineRule="auto"/>
        <w:ind w:firstLine="420"/>
        <w:rPr>
          <w:rFonts w:ascii="Arial" w:hAnsi="Arial" w:cs="Arial"/>
          <w:sz w:val="24"/>
          <w:szCs w:val="24"/>
        </w:rPr>
      </w:pPr>
      <w:r>
        <w:rPr>
          <w:rFonts w:hint="eastAsia" w:ascii="Arial" w:hAnsi="Arial" w:cs="Arial"/>
          <w:sz w:val="24"/>
          <w:szCs w:val="24"/>
        </w:rPr>
        <w:t>邮件：yuanfei@ck.citic.com；licheng@ck.citic.com；</w:t>
      </w:r>
    </w:p>
    <w:p w14:paraId="634D83FB">
      <w:pPr>
        <w:pStyle w:val="3"/>
        <w:snapToGrid w:val="0"/>
        <w:spacing w:line="360" w:lineRule="auto"/>
        <w:ind w:firstLine="420"/>
        <w:rPr>
          <w:rFonts w:ascii="Arial" w:hAnsi="Arial" w:cs="Arial"/>
          <w:sz w:val="24"/>
          <w:szCs w:val="24"/>
        </w:rPr>
      </w:pPr>
      <w:r>
        <w:rPr>
          <w:rFonts w:hint="eastAsia" w:ascii="Arial" w:hAnsi="Arial" w:cs="Arial"/>
          <w:sz w:val="24"/>
          <w:szCs w:val="24"/>
        </w:rPr>
        <w:t>传真：010-87945235</w:t>
      </w:r>
    </w:p>
    <w:p w14:paraId="2FCD0CD3">
      <w:pPr>
        <w:pStyle w:val="3"/>
        <w:snapToGrid w:val="0"/>
        <w:spacing w:line="360" w:lineRule="auto"/>
        <w:ind w:firstLine="420"/>
        <w:rPr>
          <w:rFonts w:ascii="Arial" w:hAnsi="Arial" w:cs="Arial"/>
          <w:sz w:val="24"/>
          <w:szCs w:val="24"/>
        </w:rPr>
      </w:pPr>
      <w:r>
        <w:rPr>
          <w:rFonts w:hint="eastAsia" w:ascii="Arial" w:hAnsi="Arial" w:cs="Arial"/>
          <w:sz w:val="24"/>
          <w:szCs w:val="24"/>
        </w:rPr>
        <w:t>招标文件售价：人民币伍佰元整（500元）。招标文件售后不退。供应商须在规定时间内完成上述购买投标文件手续。</w:t>
      </w:r>
    </w:p>
    <w:p w14:paraId="6871CFEB">
      <w:pPr>
        <w:pStyle w:val="3"/>
        <w:snapToGrid w:val="0"/>
        <w:spacing w:line="360" w:lineRule="auto"/>
        <w:ind w:firstLine="420"/>
        <w:rPr>
          <w:rFonts w:ascii="Arial" w:hAnsi="Arial" w:cs="Arial"/>
          <w:sz w:val="24"/>
          <w:szCs w:val="24"/>
        </w:rPr>
      </w:pPr>
      <w:r>
        <w:rPr>
          <w:rFonts w:hint="eastAsia" w:ascii="Arial" w:hAnsi="Arial" w:cs="Arial"/>
          <w:sz w:val="24"/>
          <w:szCs w:val="24"/>
        </w:rPr>
        <w:t>投标人应充分考虑平台注册、信息检查、资料上传、资格确认（法定代表人（或负责人/投标人机构相关权利人员）授权书加盖公章、被授权人身份证复印件（或其他有效身份证件）加盖公章、企业营业执照副本复印件加盖公章、报名信息表加盖公章）、购买文件及费用支付等流程所需的时间，务必在招标文件发售截止时间半个工作日前完成，否则将无法保证获取电子版招标文件。</w:t>
      </w:r>
    </w:p>
    <w:p w14:paraId="71425F55">
      <w:pPr>
        <w:pStyle w:val="3"/>
        <w:snapToGrid w:val="0"/>
        <w:spacing w:line="360" w:lineRule="auto"/>
        <w:ind w:firstLine="420"/>
        <w:rPr>
          <w:rFonts w:ascii="Arial" w:hAnsi="Arial" w:cs="Arial"/>
          <w:sz w:val="24"/>
          <w:szCs w:val="24"/>
        </w:rPr>
      </w:pPr>
      <w:r>
        <w:rPr>
          <w:rFonts w:hint="eastAsia" w:ascii="Arial" w:hAnsi="Arial" w:cs="Arial"/>
          <w:sz w:val="24"/>
          <w:szCs w:val="24"/>
        </w:rPr>
        <w:t>投标人购买招标文件成功后，可在中招联合平台获取缴纳保证金的虚拟账号（平台无支付功能），即可按照招标文件的具体要求缴纳保证金。保证金虚拟账号针对不同投标人、项目各不相同，请勿泄露或从他人处获取账号信息。</w:t>
      </w:r>
    </w:p>
    <w:p w14:paraId="1A502E7A">
      <w:pPr>
        <w:pStyle w:val="3"/>
        <w:snapToGrid w:val="0"/>
        <w:spacing w:line="360" w:lineRule="auto"/>
        <w:ind w:firstLine="420"/>
        <w:rPr>
          <w:rFonts w:ascii="Arial" w:hAnsi="Arial" w:cs="Arial"/>
          <w:sz w:val="24"/>
          <w:szCs w:val="24"/>
        </w:rPr>
      </w:pPr>
      <w:r>
        <w:rPr>
          <w:rFonts w:hint="eastAsia" w:ascii="Arial" w:hAnsi="Arial" w:cs="Arial"/>
          <w:sz w:val="24"/>
          <w:szCs w:val="24"/>
        </w:rPr>
        <w:t>投标人在开标前必须向招标代理机构交纳人民币拾万元整（¥100000）的投标保证金</w:t>
      </w:r>
    </w:p>
    <w:p w14:paraId="1113B5B2">
      <w:pPr>
        <w:pStyle w:val="3"/>
        <w:snapToGrid w:val="0"/>
        <w:spacing w:line="360" w:lineRule="auto"/>
        <w:ind w:firstLine="420"/>
        <w:rPr>
          <w:rFonts w:ascii="Arial" w:hAnsi="Arial" w:cs="Arial"/>
          <w:sz w:val="24"/>
          <w:szCs w:val="24"/>
        </w:rPr>
      </w:pPr>
      <w:r>
        <w:rPr>
          <w:rFonts w:hint="eastAsia" w:ascii="Arial" w:hAnsi="Arial" w:cs="Arial"/>
          <w:sz w:val="24"/>
          <w:szCs w:val="24"/>
        </w:rPr>
        <w:t>平台注册和保证金缴纳技术咨询电话：010-86397110、400-092-8199（中招联合招标采购平台）。</w:t>
      </w:r>
    </w:p>
    <w:p w14:paraId="3C2E2A0F">
      <w:pPr>
        <w:pStyle w:val="3"/>
        <w:numPr>
          <w:ilvl w:val="0"/>
          <w:numId w:val="1"/>
        </w:numPr>
        <w:snapToGrid w:val="0"/>
        <w:spacing w:line="360" w:lineRule="auto"/>
        <w:rPr>
          <w:rFonts w:ascii="Arial" w:hAnsi="Arial" w:cs="Arial"/>
          <w:sz w:val="24"/>
          <w:szCs w:val="24"/>
        </w:rPr>
      </w:pPr>
      <w:r>
        <w:rPr>
          <w:rFonts w:ascii="Arial" w:hAnsi="Arial" w:cs="Arial"/>
          <w:sz w:val="24"/>
          <w:szCs w:val="24"/>
        </w:rPr>
        <w:t>投标截止时间：所有投标文件应于</w:t>
      </w:r>
      <w:r>
        <w:rPr>
          <w:rFonts w:hint="eastAsia" w:ascii="Arial" w:hAnsi="Arial" w:cs="Arial"/>
          <w:sz w:val="24"/>
          <w:szCs w:val="24"/>
          <w:lang w:eastAsia="zh-CN"/>
        </w:rPr>
        <w:t>2024年8月29日上午9：30</w:t>
      </w:r>
      <w:r>
        <w:rPr>
          <w:rFonts w:ascii="Arial" w:hAnsi="Arial" w:cs="Arial"/>
          <w:sz w:val="24"/>
          <w:szCs w:val="24"/>
        </w:rPr>
        <w:t>（北京时间）前递交至</w:t>
      </w:r>
      <w:r>
        <w:rPr>
          <w:rFonts w:hint="eastAsia" w:ascii="Arial" w:hAnsi="Arial" w:cs="Arial"/>
          <w:sz w:val="24"/>
          <w:szCs w:val="24"/>
        </w:rPr>
        <w:t>北京市朝阳区东三环中路59号楼16层第1602会议室。</w:t>
      </w:r>
      <w:r>
        <w:rPr>
          <w:rFonts w:ascii="Arial" w:hAnsi="Arial" w:cs="Arial"/>
          <w:sz w:val="24"/>
          <w:szCs w:val="24"/>
        </w:rPr>
        <w:t>迟于该时间送交的投标文件将被视为无效投标文件拒绝接收。</w:t>
      </w:r>
    </w:p>
    <w:p w14:paraId="5210445C">
      <w:pPr>
        <w:pStyle w:val="3"/>
        <w:numPr>
          <w:ilvl w:val="0"/>
          <w:numId w:val="1"/>
        </w:numPr>
        <w:snapToGrid w:val="0"/>
        <w:spacing w:line="360" w:lineRule="auto"/>
        <w:rPr>
          <w:rFonts w:ascii="Arial" w:hAnsi="Arial" w:cs="Arial"/>
          <w:color w:val="000000"/>
          <w:sz w:val="24"/>
        </w:rPr>
      </w:pPr>
      <w:r>
        <w:rPr>
          <w:rFonts w:ascii="Arial" w:hAnsi="Arial" w:cs="Arial"/>
          <w:color w:val="000000"/>
          <w:sz w:val="24"/>
        </w:rPr>
        <w:t>开标时间及地点：兹定于</w:t>
      </w:r>
      <w:r>
        <w:rPr>
          <w:rFonts w:hint="eastAsia" w:ascii="Arial" w:hAnsi="Arial" w:cs="Arial"/>
          <w:sz w:val="24"/>
          <w:szCs w:val="24"/>
          <w:lang w:eastAsia="zh-CN"/>
        </w:rPr>
        <w:t>2024年8月29日上午9：30</w:t>
      </w:r>
      <w:r>
        <w:rPr>
          <w:rFonts w:ascii="Arial" w:hAnsi="Arial" w:cs="Arial"/>
          <w:color w:val="000000"/>
          <w:sz w:val="24"/>
        </w:rPr>
        <w:t>（北京时间）在</w:t>
      </w:r>
      <w:r>
        <w:rPr>
          <w:rFonts w:hint="eastAsia" w:ascii="Arial" w:hAnsi="Arial" w:cs="Arial"/>
          <w:color w:val="000000"/>
          <w:sz w:val="24"/>
        </w:rPr>
        <w:t>北京市朝阳区东三环中路59号楼16层</w:t>
      </w:r>
      <w:r>
        <w:rPr>
          <w:rFonts w:hint="eastAsia" w:ascii="Arial" w:hAnsi="Arial" w:cs="Arial"/>
          <w:sz w:val="24"/>
          <w:szCs w:val="24"/>
        </w:rPr>
        <w:t>第1602会议室</w:t>
      </w:r>
      <w:r>
        <w:rPr>
          <w:rFonts w:ascii="Arial" w:hAnsi="Arial" w:cs="Arial"/>
          <w:color w:val="000000"/>
          <w:sz w:val="24"/>
        </w:rPr>
        <w:t>公开开标，届时请投标人派授权代表出席开标仪式。</w:t>
      </w:r>
    </w:p>
    <w:p w14:paraId="551B5F21">
      <w:pPr>
        <w:pStyle w:val="7"/>
        <w:snapToGrid w:val="0"/>
        <w:spacing w:before="240" w:beforeLines="100" w:line="360" w:lineRule="auto"/>
        <w:rPr>
          <w:rFonts w:ascii="Arial" w:hAnsi="Arial" w:cs="Arial"/>
          <w:color w:val="000000"/>
        </w:rPr>
      </w:pPr>
      <w:r>
        <w:rPr>
          <w:rFonts w:ascii="Arial" w:hAnsi="Arial" w:cs="Arial"/>
          <w:color w:val="000000"/>
        </w:rPr>
        <w:t>招标公告信息发布媒体：</w:t>
      </w:r>
      <w:r>
        <w:rPr>
          <w:rFonts w:hint="eastAsia" w:ascii="Arial" w:hAnsi="Arial" w:cs="Arial"/>
          <w:color w:val="000000"/>
        </w:rPr>
        <w:t>瑞众保险官网（</w:t>
      </w:r>
      <w:r>
        <w:rPr>
          <w:rFonts w:ascii="Arial" w:hAnsi="Arial" w:cs="Arial"/>
          <w:color w:val="000000"/>
        </w:rPr>
        <w:t>https://www.ruiinsurance.com</w:t>
      </w:r>
      <w:r>
        <w:rPr>
          <w:rFonts w:hint="eastAsia" w:ascii="Arial" w:hAnsi="Arial" w:cs="Arial"/>
          <w:color w:val="000000"/>
        </w:rPr>
        <w:t>）、招标与采购网（www.gc-zb.com）、中招联合招标采购网（www.365trade.com.cn）、中国招标投标公共服务平台（www.cebpubservice.com）</w:t>
      </w:r>
      <w:r>
        <w:rPr>
          <w:rFonts w:hint="eastAsia" w:ascii="Arial" w:hAnsi="Arial" w:cs="Arial"/>
          <w:color w:val="000000"/>
          <w:kern w:val="2"/>
          <w:szCs w:val="21"/>
        </w:rPr>
        <w:t>。</w:t>
      </w:r>
    </w:p>
    <w:p w14:paraId="161D496F">
      <w:pPr>
        <w:pStyle w:val="7"/>
        <w:snapToGrid w:val="0"/>
        <w:spacing w:before="240" w:beforeLines="100" w:line="360" w:lineRule="auto"/>
        <w:ind w:firstLine="0"/>
        <w:rPr>
          <w:rFonts w:ascii="Arial" w:hAnsi="Arial" w:cs="Arial"/>
          <w:color w:val="000000"/>
        </w:rPr>
      </w:pPr>
    </w:p>
    <w:p w14:paraId="7C96F5FF">
      <w:pPr>
        <w:pStyle w:val="7"/>
        <w:snapToGrid w:val="0"/>
        <w:spacing w:before="240" w:beforeLines="100" w:line="360" w:lineRule="auto"/>
        <w:rPr>
          <w:rFonts w:ascii="Arial" w:hAnsi="Arial" w:cs="Arial"/>
          <w:color w:val="000000"/>
        </w:rPr>
      </w:pPr>
      <w:r>
        <w:rPr>
          <w:rFonts w:ascii="Arial" w:hAnsi="Arial" w:cs="Arial"/>
          <w:color w:val="000000"/>
        </w:rPr>
        <w:t>招标代理机构：中信国际招标有限公司</w:t>
      </w:r>
    </w:p>
    <w:p w14:paraId="46682D33">
      <w:pPr>
        <w:spacing w:line="360" w:lineRule="auto"/>
        <w:rPr>
          <w:rFonts w:ascii="Arial" w:hAnsi="Arial" w:cs="Arial"/>
          <w:color w:val="000000"/>
          <w:sz w:val="24"/>
        </w:rPr>
      </w:pPr>
      <w:r>
        <w:rPr>
          <w:rFonts w:ascii="Arial" w:hAnsi="Arial" w:cs="Arial"/>
          <w:color w:val="000000"/>
          <w:sz w:val="24"/>
        </w:rPr>
        <w:t>地址：</w:t>
      </w:r>
      <w:r>
        <w:rPr>
          <w:rFonts w:hint="eastAsia" w:ascii="Arial" w:hAnsi="Arial" w:cs="Arial"/>
          <w:color w:val="000000"/>
          <w:sz w:val="24"/>
        </w:rPr>
        <w:t>北京市朝阳区东三环中路59号楼17层1703</w:t>
      </w:r>
      <w:r>
        <w:rPr>
          <w:rFonts w:ascii="Arial" w:hAnsi="Arial" w:cs="Arial"/>
          <w:color w:val="000000"/>
          <w:sz w:val="24"/>
        </w:rPr>
        <w:t>（邮编：</w:t>
      </w:r>
      <w:r>
        <w:rPr>
          <w:rFonts w:hint="eastAsia" w:ascii="Arial" w:hAnsi="Arial" w:cs="Arial"/>
          <w:color w:val="000000"/>
          <w:sz w:val="24"/>
        </w:rPr>
        <w:t>100022</w:t>
      </w:r>
      <w:r>
        <w:rPr>
          <w:rFonts w:ascii="Arial" w:hAnsi="Arial" w:cs="Arial"/>
          <w:color w:val="000000"/>
          <w:sz w:val="24"/>
        </w:rPr>
        <w:t>）</w:t>
      </w:r>
    </w:p>
    <w:p w14:paraId="259AD738">
      <w:pPr>
        <w:spacing w:line="360" w:lineRule="auto"/>
        <w:rPr>
          <w:rFonts w:ascii="Arial" w:hAnsi="Arial" w:cs="Arial"/>
          <w:color w:val="000000"/>
          <w:sz w:val="24"/>
        </w:rPr>
      </w:pPr>
      <w:r>
        <w:rPr>
          <w:rFonts w:ascii="Arial" w:hAnsi="Arial" w:cs="Arial"/>
          <w:color w:val="000000"/>
          <w:sz w:val="24"/>
        </w:rPr>
        <w:t>业务联系人：</w:t>
      </w:r>
      <w:r>
        <w:rPr>
          <w:rFonts w:hint="eastAsia" w:ascii="Arial" w:hAnsi="Arial" w:cs="Arial"/>
          <w:color w:val="000000"/>
          <w:sz w:val="24"/>
        </w:rPr>
        <w:t>原菲、李程、刘思</w:t>
      </w:r>
    </w:p>
    <w:bookmarkEnd w:id="0"/>
    <w:p w14:paraId="403F4314">
      <w:pPr>
        <w:spacing w:line="360" w:lineRule="auto"/>
        <w:rPr>
          <w:rFonts w:ascii="Arial" w:hAnsi="Arial" w:cs="Arial"/>
          <w:color w:val="000000"/>
          <w:sz w:val="24"/>
        </w:rPr>
      </w:pPr>
      <w:r>
        <w:rPr>
          <w:rFonts w:hint="eastAsia" w:ascii="Arial" w:hAnsi="Arial" w:cs="Arial"/>
          <w:color w:val="000000"/>
          <w:sz w:val="24"/>
        </w:rPr>
        <w:t>电话：010-87945198-137/100</w:t>
      </w:r>
    </w:p>
    <w:p w14:paraId="72860F07">
      <w:pPr>
        <w:spacing w:line="360" w:lineRule="auto"/>
        <w:rPr>
          <w:rFonts w:ascii="Arial" w:hAnsi="Arial" w:cs="Arial"/>
          <w:color w:val="000000"/>
          <w:sz w:val="24"/>
        </w:rPr>
        <w:sectPr>
          <w:footerReference r:id="rId3" w:type="default"/>
          <w:pgSz w:w="11907" w:h="16840"/>
          <w:pgMar w:top="1247" w:right="1247" w:bottom="1247" w:left="1247" w:header="851" w:footer="992" w:gutter="0"/>
          <w:pgNumType w:start="1"/>
          <w:cols w:space="720" w:num="1"/>
          <w:docGrid w:linePitch="312" w:charSpace="40799"/>
        </w:sectPr>
      </w:pPr>
      <w:r>
        <w:rPr>
          <w:rFonts w:hint="eastAsia" w:ascii="Arial" w:hAnsi="Arial" w:cs="Arial"/>
          <w:color w:val="000000"/>
          <w:sz w:val="24"/>
        </w:rPr>
        <w:t>邮件：yuanfei@ck.citic.com；licheng@ck.citic.com；</w:t>
      </w:r>
      <w:bookmarkStart w:id="2" w:name="_GoBack"/>
      <w:bookmarkEnd w:id="2"/>
    </w:p>
    <w:p w14:paraId="041C5D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7E69A">
    <w:pPr>
      <w:pStyle w:val="4"/>
      <w:jc w:val="center"/>
    </w:pPr>
    <w:r>
      <w:fldChar w:fldCharType="begin"/>
    </w:r>
    <w:r>
      <w:instrText xml:space="preserve"> PAGE   \* MERGEFORMAT </w:instrText>
    </w:r>
    <w:r>
      <w:fldChar w:fldCharType="separate"/>
    </w:r>
    <w:r>
      <w:rPr>
        <w:lang w:val="zh-CN"/>
      </w:rPr>
      <w:t>4</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C616C"/>
    <w:multiLevelType w:val="singleLevel"/>
    <w:tmpl w:val="2A0C616C"/>
    <w:lvl w:ilvl="0" w:tentative="0">
      <w:start w:val="1"/>
      <w:numFmt w:val="decimal"/>
      <w:lvlText w:val="(%1)"/>
      <w:lvlJc w:val="left"/>
      <w:pPr>
        <w:ind w:left="425" w:hanging="425"/>
      </w:pPr>
      <w:rPr>
        <w:rFonts w:hint="default"/>
      </w:rPr>
    </w:lvl>
  </w:abstractNum>
  <w:abstractNum w:abstractNumId="1">
    <w:nsid w:val="7B843E43"/>
    <w:multiLevelType w:val="multilevel"/>
    <w:tmpl w:val="7B843E43"/>
    <w:lvl w:ilvl="0" w:tentative="0">
      <w:start w:val="1"/>
      <w:numFmt w:val="decimal"/>
      <w:lvlText w:val="%1."/>
      <w:lvlJc w:val="left"/>
      <w:pPr>
        <w:tabs>
          <w:tab w:val="left" w:pos="482"/>
        </w:tabs>
        <w:ind w:left="510" w:hanging="510"/>
      </w:pPr>
      <w:rPr>
        <w:rFonts w:hint="default" w:ascii="Arial" w:hAnsi="Arial"/>
        <w:b w:val="0"/>
        <w:i w:val="0"/>
        <w:sz w:val="24"/>
        <w:szCs w:val="24"/>
      </w:rPr>
    </w:lvl>
    <w:lvl w:ilvl="1" w:tentative="0">
      <w:start w:val="6"/>
      <w:numFmt w:val="decimal"/>
      <w:isLgl/>
      <w:lvlText w:val="%1.%2"/>
      <w:lvlJc w:val="left"/>
      <w:pPr>
        <w:ind w:left="780" w:hanging="780"/>
      </w:pPr>
      <w:rPr>
        <w:rFonts w:hint="default"/>
      </w:rPr>
    </w:lvl>
    <w:lvl w:ilvl="2" w:tentative="0">
      <w:start w:val="1"/>
      <w:numFmt w:val="decimal"/>
      <w:isLgl/>
      <w:lvlText w:val="%1.%2.%3"/>
      <w:lvlJc w:val="left"/>
      <w:pPr>
        <w:ind w:left="780" w:hanging="78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YTVkZTdkNTgzZTdlODE5ZmRmYTYzOGJhZjQ4YjUifQ=="/>
  </w:docVars>
  <w:rsids>
    <w:rsidRoot w:val="1A8D1C55"/>
    <w:rsid w:val="0EB50BFC"/>
    <w:rsid w:val="1A8D1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napToGrid w:val="0"/>
      <w:spacing w:line="360" w:lineRule="auto"/>
      <w:jc w:val="center"/>
      <w:outlineLvl w:val="0"/>
    </w:pPr>
    <w:rPr>
      <w:rFonts w:ascii="黑体" w:hAnsi="宋体" w:eastAsia="黑体"/>
      <w:bCs/>
      <w:color w:val="000000"/>
      <w:w w:val="8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qFormat/>
    <w:uiPriority w:val="99"/>
    <w:pPr>
      <w:tabs>
        <w:tab w:val="center" w:pos="4153"/>
        <w:tab w:val="right" w:pos="8306"/>
      </w:tabs>
      <w:snapToGrid w:val="0"/>
      <w:jc w:val="left"/>
    </w:pPr>
    <w:rPr>
      <w:sz w:val="18"/>
    </w:rPr>
  </w:style>
  <w:style w:type="paragraph" w:customStyle="1" w:styleId="7">
    <w:name w:val="黑列表"/>
    <w:basedOn w:val="1"/>
    <w:autoRedefine/>
    <w:qFormat/>
    <w:uiPriority w:val="0"/>
    <w:pPr>
      <w:widowControl/>
      <w:tabs>
        <w:tab w:val="left" w:pos="482"/>
        <w:tab w:val="left" w:pos="960"/>
      </w:tabs>
      <w:adjustRightInd w:val="0"/>
      <w:spacing w:line="300" w:lineRule="auto"/>
      <w:ind w:left="510" w:hanging="510"/>
      <w:jc w:val="left"/>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2552</Words>
  <Characters>2901</Characters>
  <Lines>0</Lines>
  <Paragraphs>0</Paragraphs>
  <TotalTime>0</TotalTime>
  <ScaleCrop>false</ScaleCrop>
  <LinksUpToDate>false</LinksUpToDate>
  <CharactersWithSpaces>2906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2024-08-08T02:40:00Z</dcterms:created>
  <dc:creator>WPS_1658483381</dc:creator>
  <cp:lastModifiedBy>WPS_1658483381</cp:lastModifiedBy>
  <dcterms:modified xsi:type="dcterms:W3CDTF">2024-08-08T02:41:57Z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B2106424639843C39DB92A1F903F3265_11</vt:lpwstr>
  </property>
</Properties>
</file>