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CF553">
      <w:pPr>
        <w:keepNext w:val="0"/>
        <w:keepLines w:val="0"/>
        <w:pageBreakBefore w:val="0"/>
        <w:kinsoku/>
        <w:wordWrap/>
        <w:overflowPunct/>
        <w:topLinePunct w:val="0"/>
        <w:bidi w:val="0"/>
        <w:adjustRightInd/>
        <w:spacing w:line="400" w:lineRule="exact"/>
        <w:jc w:val="center"/>
        <w:textAlignment w:val="auto"/>
        <w:rPr>
          <w:rFonts w:hint="eastAsia" w:eastAsia="黑体"/>
          <w:color w:val="auto"/>
          <w:highlight w:val="none"/>
        </w:rPr>
      </w:pPr>
      <w:r>
        <w:rPr>
          <w:rFonts w:hint="eastAsia" w:ascii="黑体" w:hAnsi="黑体" w:eastAsia="黑体"/>
          <w:b/>
          <w:color w:val="auto"/>
          <w:sz w:val="28"/>
          <w:szCs w:val="28"/>
          <w:highlight w:val="none"/>
          <w:lang w:eastAsia="zh-CN"/>
        </w:rPr>
        <w:t>太原理工大学产学研贯通式创新平台建设项目抗震支架工程（暂估价项目）</w:t>
      </w:r>
      <w:r>
        <w:rPr>
          <w:rFonts w:hint="eastAsia" w:ascii="黑体" w:hAnsi="黑体" w:eastAsia="黑体"/>
          <w:b/>
          <w:color w:val="auto"/>
          <w:sz w:val="28"/>
          <w:szCs w:val="28"/>
          <w:highlight w:val="none"/>
        </w:rPr>
        <w:t>询比采购公告</w:t>
      </w:r>
    </w:p>
    <w:p w14:paraId="6D6D5E43">
      <w:pPr>
        <w:keepNext w:val="0"/>
        <w:keepLines w:val="0"/>
        <w:pageBreakBefore w:val="0"/>
        <w:kinsoku/>
        <w:wordWrap/>
        <w:overflowPunct/>
        <w:topLinePunct w:val="0"/>
        <w:bidi w:val="0"/>
        <w:adjustRightInd/>
        <w:spacing w:line="400" w:lineRule="exact"/>
        <w:textAlignment w:val="auto"/>
        <w:rPr>
          <w:rFonts w:ascii="宋体" w:hAnsi="宋体" w:cs="宋体"/>
          <w:b/>
          <w:color w:val="auto"/>
          <w:sz w:val="24"/>
          <w:highlight w:val="none"/>
        </w:rPr>
      </w:pPr>
      <w:r>
        <w:rPr>
          <w:rFonts w:hint="eastAsia" w:ascii="宋体" w:hAnsi="宋体" w:cs="宋体"/>
          <w:b/>
          <w:color w:val="auto"/>
          <w:sz w:val="24"/>
          <w:highlight w:val="none"/>
        </w:rPr>
        <w:t>1.采购条件</w:t>
      </w:r>
    </w:p>
    <w:p w14:paraId="5F375F0B">
      <w:pPr>
        <w:keepNext w:val="0"/>
        <w:keepLines w:val="0"/>
        <w:pageBreakBefore w:val="0"/>
        <w:kinsoku/>
        <w:wordWrap/>
        <w:overflowPunct/>
        <w:topLinePunct w:val="0"/>
        <w:bidi w:val="0"/>
        <w:adjustRightInd/>
        <w:spacing w:line="400" w:lineRule="exact"/>
        <w:ind w:firstLine="480"/>
        <w:textAlignment w:val="auto"/>
        <w:rPr>
          <w:rFonts w:ascii="宋体" w:hAnsi="宋体"/>
          <w:color w:val="auto"/>
          <w:sz w:val="24"/>
          <w:highlight w:val="none"/>
        </w:rPr>
      </w:pPr>
      <w:r>
        <w:rPr>
          <w:rFonts w:hint="eastAsia" w:ascii="宋体" w:hAnsi="宋体"/>
          <w:color w:val="auto"/>
          <w:sz w:val="24"/>
          <w:szCs w:val="22"/>
          <w:highlight w:val="none"/>
          <w:lang w:eastAsia="zh-CN"/>
        </w:rPr>
        <w:t>太原理工大学产学研贯通式创新平台建设项目抗震支架工程（暂估价项目）</w:t>
      </w:r>
      <w:r>
        <w:rPr>
          <w:rFonts w:hint="eastAsia" w:ascii="宋体" w:hAnsi="宋体"/>
          <w:color w:val="auto"/>
          <w:sz w:val="24"/>
          <w:highlight w:val="none"/>
        </w:rPr>
        <w:t>，</w:t>
      </w:r>
      <w:r>
        <w:rPr>
          <w:rFonts w:hint="eastAsia" w:ascii="宋体" w:hAnsi="宋体" w:cs="宋体"/>
          <w:color w:val="auto"/>
          <w:sz w:val="24"/>
          <w:highlight w:val="none"/>
        </w:rPr>
        <w:t>采购人为太原理工大学、中国建筑第四工程局有限公司</w:t>
      </w:r>
      <w:r>
        <w:rPr>
          <w:rFonts w:hint="eastAsia" w:ascii="宋体" w:hAnsi="宋体"/>
          <w:color w:val="auto"/>
          <w:sz w:val="24"/>
          <w:highlight w:val="none"/>
        </w:rPr>
        <w:t>，采购代理为中招辰丰达招标有限公司，资金来源</w:t>
      </w:r>
      <w:r>
        <w:rPr>
          <w:rFonts w:hint="eastAsia" w:ascii="宋体" w:hAnsi="宋体"/>
          <w:color w:val="auto"/>
          <w:sz w:val="24"/>
          <w:highlight w:val="none"/>
          <w:lang w:val="en-US" w:eastAsia="zh-CN"/>
        </w:rPr>
        <w:t>已落实</w:t>
      </w:r>
      <w:r>
        <w:rPr>
          <w:rFonts w:hint="eastAsia" w:ascii="宋体" w:hAnsi="宋体"/>
          <w:color w:val="auto"/>
          <w:sz w:val="24"/>
          <w:highlight w:val="none"/>
        </w:rPr>
        <w:t>，</w:t>
      </w:r>
      <w:r>
        <w:rPr>
          <w:rFonts w:hint="eastAsia" w:ascii="宋体" w:hAnsi="宋体"/>
          <w:color w:val="auto"/>
          <w:sz w:val="24"/>
          <w:szCs w:val="24"/>
          <w:highlight w:val="none"/>
        </w:rPr>
        <w:t>拟按公开询比方式组织采购，欢迎合格的供应商参加询比。</w:t>
      </w:r>
    </w:p>
    <w:p w14:paraId="665115BD">
      <w:pPr>
        <w:keepNext w:val="0"/>
        <w:keepLines w:val="0"/>
        <w:pageBreakBefore w:val="0"/>
        <w:kinsoku/>
        <w:wordWrap/>
        <w:overflowPunct/>
        <w:topLinePunct w:val="0"/>
        <w:bidi w:val="0"/>
        <w:adjustRightInd/>
        <w:spacing w:line="400" w:lineRule="exact"/>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2.项目概况与采购范围</w:t>
      </w:r>
    </w:p>
    <w:p w14:paraId="13CCE778">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2.1项目名称：</w:t>
      </w:r>
      <w:r>
        <w:rPr>
          <w:rFonts w:hint="eastAsia" w:ascii="宋体" w:hAnsi="宋体"/>
          <w:color w:val="auto"/>
          <w:sz w:val="24"/>
          <w:highlight w:val="none"/>
          <w:lang w:eastAsia="zh-CN"/>
        </w:rPr>
        <w:t>太原理工大学产学研贯通式创新平台建设项目抗震支架工程（暂估价项目）</w:t>
      </w:r>
    </w:p>
    <w:p w14:paraId="0D46E134">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2.2工程概况及采购</w:t>
      </w:r>
      <w:r>
        <w:rPr>
          <w:rFonts w:hint="eastAsia" w:ascii="宋体" w:hAnsi="宋体"/>
          <w:color w:val="auto"/>
          <w:sz w:val="24"/>
          <w:szCs w:val="22"/>
          <w:highlight w:val="none"/>
        </w:rPr>
        <w:t>范围：</w:t>
      </w:r>
      <w:r>
        <w:rPr>
          <w:rFonts w:hint="eastAsia" w:ascii="宋体" w:hAnsi="宋体"/>
          <w:color w:val="auto"/>
          <w:sz w:val="24"/>
          <w:highlight w:val="none"/>
          <w:lang w:eastAsia="zh-CN"/>
        </w:rPr>
        <w:t>太原理工大学产学研贯通式创新平台建设项目</w:t>
      </w:r>
      <w:r>
        <w:rPr>
          <w:rFonts w:hint="eastAsia" w:ascii="宋体" w:hAnsi="宋体"/>
          <w:color w:val="auto"/>
          <w:sz w:val="24"/>
          <w:szCs w:val="22"/>
          <w:highlight w:val="none"/>
          <w:lang w:eastAsia="zh-CN"/>
        </w:rPr>
        <w:t>总建筑面积为28883.02平方米，其中地上建筑面积28151. 14平方米、地下建筑面积731.88平方米，主要为实训楼、综合楼以及室外道路、</w:t>
      </w:r>
      <w:r>
        <w:rPr>
          <w:rFonts w:hint="eastAsia" w:ascii="宋体" w:hAnsi="宋体"/>
          <w:color w:val="auto"/>
          <w:sz w:val="24"/>
          <w:szCs w:val="22"/>
          <w:highlight w:val="none"/>
          <w:lang w:val="en-US" w:eastAsia="zh-CN"/>
        </w:rPr>
        <w:t>管</w:t>
      </w:r>
      <w:r>
        <w:rPr>
          <w:rFonts w:hint="eastAsia" w:ascii="宋体" w:hAnsi="宋体"/>
          <w:color w:val="auto"/>
          <w:sz w:val="24"/>
          <w:szCs w:val="22"/>
          <w:highlight w:val="none"/>
          <w:lang w:eastAsia="zh-CN"/>
        </w:rPr>
        <w:t>网等配套工程</w:t>
      </w:r>
      <w:r>
        <w:rPr>
          <w:rFonts w:hint="eastAsia" w:ascii="宋体" w:hAnsi="宋体"/>
          <w:color w:val="auto"/>
          <w:sz w:val="24"/>
          <w:highlight w:val="none"/>
        </w:rPr>
        <w:t xml:space="preserve">。 </w:t>
      </w:r>
    </w:p>
    <w:p w14:paraId="1869B9AF">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本次采购共划分为一个标段。采购范围：施工图纸及工程量清单范围内的所有内容。</w:t>
      </w:r>
    </w:p>
    <w:p w14:paraId="7FE55B7A">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2.3项目地址：山西省晋中市榆次区大学街209号，太原理工大学明向校区内。</w:t>
      </w:r>
    </w:p>
    <w:p w14:paraId="41474E78">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2.4工期：</w:t>
      </w:r>
      <w:r>
        <w:rPr>
          <w:rFonts w:hint="eastAsia" w:ascii="宋体" w:hAnsi="宋体" w:eastAsia="宋体" w:cs="Times New Roman"/>
          <w:color w:val="auto"/>
          <w:sz w:val="24"/>
          <w:szCs w:val="22"/>
          <w:highlight w:val="none"/>
          <w:lang w:val="en-US" w:eastAsia="zh-CN"/>
        </w:rPr>
        <w:t>90日历天。</w:t>
      </w:r>
    </w:p>
    <w:p w14:paraId="6700D7B8">
      <w:pPr>
        <w:keepNext w:val="0"/>
        <w:keepLines w:val="0"/>
        <w:pageBreakBefore w:val="0"/>
        <w:kinsoku/>
        <w:wordWrap/>
        <w:overflowPunct/>
        <w:topLinePunct w:val="0"/>
        <w:bidi w:val="0"/>
        <w:adjustRightInd/>
        <w:spacing w:line="400" w:lineRule="exact"/>
        <w:ind w:firstLine="480" w:firstLineChars="200"/>
        <w:textAlignment w:val="auto"/>
        <w:rPr>
          <w:rFonts w:ascii="宋体" w:hAnsi="宋体"/>
          <w:color w:val="auto"/>
          <w:sz w:val="24"/>
          <w:szCs w:val="22"/>
          <w:highlight w:val="none"/>
        </w:rPr>
      </w:pPr>
      <w:r>
        <w:rPr>
          <w:rFonts w:hint="eastAsia" w:ascii="宋体" w:hAnsi="宋体"/>
          <w:color w:val="auto"/>
          <w:sz w:val="24"/>
          <w:szCs w:val="22"/>
          <w:highlight w:val="none"/>
        </w:rPr>
        <w:t>2.5质量要求：</w:t>
      </w:r>
      <w:r>
        <w:rPr>
          <w:rFonts w:hint="eastAsia" w:ascii="宋体" w:hAnsi="宋体"/>
          <w:color w:val="auto"/>
          <w:sz w:val="24"/>
          <w:szCs w:val="22"/>
          <w:highlight w:val="none"/>
          <w:lang w:val="en-US" w:eastAsia="zh-CN"/>
        </w:rPr>
        <w:t>合格</w:t>
      </w:r>
      <w:r>
        <w:rPr>
          <w:rFonts w:hint="eastAsia" w:ascii="宋体" w:hAnsi="宋体"/>
          <w:color w:val="auto"/>
          <w:sz w:val="24"/>
          <w:szCs w:val="22"/>
          <w:highlight w:val="none"/>
        </w:rPr>
        <w:t>。</w:t>
      </w:r>
    </w:p>
    <w:p w14:paraId="7A539BB5">
      <w:pPr>
        <w:keepNext w:val="0"/>
        <w:keepLines w:val="0"/>
        <w:pageBreakBefore w:val="0"/>
        <w:kinsoku/>
        <w:wordWrap/>
        <w:overflowPunct/>
        <w:topLinePunct w:val="0"/>
        <w:bidi w:val="0"/>
        <w:adjustRightInd/>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3.供应商资格要求</w:t>
      </w:r>
    </w:p>
    <w:p w14:paraId="6FA6B9B0">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cs="宋体"/>
          <w:color w:val="auto"/>
          <w:sz w:val="24"/>
          <w:highlight w:val="none"/>
          <w:lang w:val="zh-CN"/>
        </w:rPr>
      </w:pPr>
      <w:r>
        <w:rPr>
          <w:rFonts w:hint="eastAsia" w:ascii="宋体" w:hAnsi="宋体" w:cs="宋体"/>
          <w:color w:val="auto"/>
          <w:sz w:val="24"/>
          <w:highlight w:val="none"/>
        </w:rPr>
        <w:t>3.1</w:t>
      </w:r>
      <w:r>
        <w:rPr>
          <w:rFonts w:hint="eastAsia" w:ascii="宋体" w:hAnsi="宋体" w:cs="宋体"/>
          <w:color w:val="auto"/>
          <w:sz w:val="24"/>
          <w:highlight w:val="none"/>
          <w:lang w:val="zh-CN"/>
        </w:rPr>
        <w:t>供应商必须是在中华人民共和国境内依照法注册，</w:t>
      </w:r>
      <w:r>
        <w:rPr>
          <w:rFonts w:hint="eastAsia" w:ascii="宋体" w:hAnsi="宋体" w:cs="宋体"/>
          <w:color w:val="auto"/>
          <w:sz w:val="24"/>
          <w:highlight w:val="none"/>
        </w:rPr>
        <w:t>取得有效的营业执照，</w:t>
      </w:r>
      <w:r>
        <w:rPr>
          <w:rFonts w:hint="eastAsia" w:ascii="宋体" w:hAnsi="宋体" w:cs="宋体"/>
          <w:color w:val="auto"/>
          <w:sz w:val="24"/>
          <w:highlight w:val="none"/>
          <w:lang w:val="zh-CN"/>
        </w:rPr>
        <w:t>能独立承担民事责任，</w:t>
      </w:r>
      <w:r>
        <w:rPr>
          <w:rFonts w:hint="eastAsia" w:ascii="宋体" w:hAnsi="宋体" w:cs="宋体"/>
          <w:color w:val="auto"/>
          <w:sz w:val="24"/>
          <w:highlight w:val="none"/>
        </w:rPr>
        <w:t>具有履行合同所必需的设备和专业技术能力</w:t>
      </w:r>
      <w:r>
        <w:rPr>
          <w:rFonts w:hint="eastAsia" w:ascii="宋体" w:hAnsi="宋体" w:cs="宋体"/>
          <w:color w:val="auto"/>
          <w:sz w:val="24"/>
          <w:highlight w:val="none"/>
          <w:lang w:val="zh-CN"/>
        </w:rPr>
        <w:t>。</w:t>
      </w:r>
    </w:p>
    <w:p w14:paraId="78672214">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3.2供应商须具备建设主管部门颁发的建筑机电安装工程专业承包</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级及以上资质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具有有效的安全生产许可证</w:t>
      </w:r>
      <w:r>
        <w:rPr>
          <w:rFonts w:hint="eastAsia" w:ascii="宋体" w:hAnsi="宋体" w:cs="宋体"/>
          <w:color w:val="auto"/>
          <w:sz w:val="24"/>
          <w:highlight w:val="none"/>
        </w:rPr>
        <w:t>。</w:t>
      </w:r>
    </w:p>
    <w:p w14:paraId="48EE0FD0">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color w:val="auto"/>
          <w:sz w:val="24"/>
          <w:szCs w:val="22"/>
          <w:highlight w:val="none"/>
          <w:lang w:val="en-US" w:eastAsia="zh-CN"/>
        </w:rPr>
      </w:pPr>
      <w:r>
        <w:rPr>
          <w:rFonts w:hint="eastAsia" w:ascii="宋体" w:hAnsi="宋体" w:cs="宋体"/>
          <w:color w:val="auto"/>
          <w:sz w:val="24"/>
          <w:szCs w:val="22"/>
          <w:highlight w:val="none"/>
          <w:lang w:val="en-US" w:eastAsia="zh-CN"/>
        </w:rPr>
        <w:t>3.3</w:t>
      </w:r>
      <w:r>
        <w:rPr>
          <w:rFonts w:hint="eastAsia" w:ascii="宋体" w:hAnsi="宋体" w:cs="宋体"/>
          <w:color w:val="auto"/>
          <w:sz w:val="24"/>
          <w:highlight w:val="none"/>
        </w:rPr>
        <w:t>供应商拟派项目经理须具备机电工程专业二级及以上注册建造师</w:t>
      </w:r>
      <w:r>
        <w:rPr>
          <w:rFonts w:hint="eastAsia" w:ascii="宋体" w:hAnsi="宋体" w:cs="宋体"/>
          <w:color w:val="auto"/>
          <w:sz w:val="24"/>
          <w:highlight w:val="none"/>
          <w:lang w:val="en-US" w:eastAsia="zh-CN"/>
        </w:rPr>
        <w:t>证书</w:t>
      </w:r>
      <w:r>
        <w:rPr>
          <w:rFonts w:hint="eastAsia" w:ascii="宋体" w:hAnsi="宋体" w:cs="宋体"/>
          <w:color w:val="auto"/>
          <w:sz w:val="24"/>
          <w:highlight w:val="none"/>
        </w:rPr>
        <w:t>，具备有效的安全生产考核合格证书</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B证）</w:t>
      </w:r>
      <w:r>
        <w:rPr>
          <w:rFonts w:hint="eastAsia" w:ascii="宋体" w:hAnsi="宋体" w:cs="宋体"/>
          <w:color w:val="auto"/>
          <w:sz w:val="24"/>
          <w:highlight w:val="none"/>
        </w:rPr>
        <w:t>，且未担任其他在施工程项目的项目经理</w:t>
      </w:r>
      <w:r>
        <w:rPr>
          <w:rFonts w:hint="eastAsia" w:ascii="宋体" w:hAnsi="宋体" w:eastAsia="宋体" w:cs="宋体"/>
          <w:color w:val="auto"/>
          <w:sz w:val="24"/>
          <w:szCs w:val="24"/>
          <w:highlight w:val="none"/>
          <w:lang w:eastAsia="zh-CN"/>
        </w:rPr>
        <w:t>。</w:t>
      </w:r>
    </w:p>
    <w:p w14:paraId="400E44D4">
      <w:pPr>
        <w:keepNext w:val="0"/>
        <w:keepLines w:val="0"/>
        <w:pageBreakBefore w:val="0"/>
        <w:kinsoku/>
        <w:wordWrap/>
        <w:overflowPunct/>
        <w:topLinePunct w:val="0"/>
        <w:bidi w:val="0"/>
        <w:adjustRightInd/>
        <w:spacing w:line="400" w:lineRule="exact"/>
        <w:ind w:firstLine="480" w:firstLineChars="200"/>
        <w:textAlignment w:val="auto"/>
        <w:rPr>
          <w:rFonts w:ascii="宋体" w:hAnsi="宋体" w:cs="宋体"/>
          <w:color w:val="auto"/>
          <w:sz w:val="24"/>
          <w:szCs w:val="22"/>
          <w:highlight w:val="none"/>
        </w:rPr>
      </w:pPr>
      <w:r>
        <w:rPr>
          <w:rFonts w:hint="eastAsia" w:ascii="宋体" w:hAnsi="宋体" w:cs="宋体"/>
          <w:color w:val="auto"/>
          <w:sz w:val="24"/>
          <w:szCs w:val="22"/>
          <w:highlight w:val="none"/>
        </w:rPr>
        <w:t>3.</w:t>
      </w:r>
      <w:r>
        <w:rPr>
          <w:rFonts w:hint="eastAsia" w:ascii="宋体" w:hAnsi="宋体" w:cs="宋体"/>
          <w:color w:val="auto"/>
          <w:sz w:val="24"/>
          <w:szCs w:val="22"/>
          <w:highlight w:val="none"/>
          <w:lang w:val="en-US" w:eastAsia="zh-CN"/>
        </w:rPr>
        <w:t>4</w:t>
      </w:r>
      <w:r>
        <w:rPr>
          <w:rFonts w:hint="eastAsia" w:ascii="宋体" w:hAnsi="宋体" w:cs="宋体"/>
          <w:color w:val="auto"/>
          <w:sz w:val="24"/>
          <w:szCs w:val="22"/>
          <w:highlight w:val="none"/>
        </w:rPr>
        <w:t>供应商</w:t>
      </w:r>
      <w:r>
        <w:rPr>
          <w:rFonts w:hint="eastAsia" w:ascii="宋体" w:hAnsi="宋体" w:cs="宋体"/>
          <w:color w:val="auto"/>
          <w:sz w:val="24"/>
          <w:szCs w:val="22"/>
          <w:highlight w:val="none"/>
          <w:lang w:val="zh-CN"/>
        </w:rPr>
        <w:t>在信用中国网站未被列入</w:t>
      </w:r>
      <w:r>
        <w:rPr>
          <w:rFonts w:hint="eastAsia" w:ascii="宋体" w:hAnsi="宋体" w:cs="宋体"/>
          <w:color w:val="auto"/>
          <w:sz w:val="24"/>
          <w:szCs w:val="22"/>
          <w:highlight w:val="none"/>
        </w:rPr>
        <w:t>严重失信主体</w:t>
      </w:r>
      <w:r>
        <w:rPr>
          <w:rFonts w:hint="eastAsia" w:ascii="宋体" w:hAnsi="宋体" w:cs="宋体"/>
          <w:color w:val="auto"/>
          <w:sz w:val="24"/>
          <w:szCs w:val="22"/>
          <w:highlight w:val="none"/>
          <w:lang w:val="zh-CN"/>
        </w:rPr>
        <w:t>名单；</w:t>
      </w:r>
      <w:r>
        <w:rPr>
          <w:rFonts w:hint="eastAsia" w:ascii="宋体" w:hAnsi="宋体" w:cs="宋体"/>
          <w:color w:val="auto"/>
          <w:sz w:val="24"/>
          <w:szCs w:val="22"/>
          <w:highlight w:val="none"/>
        </w:rPr>
        <w:t>在国家企业信用信息公示系统中未被列入严重违法失信企业名单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在中建系统内无不良记录，为中建四局非禁用单位</w:t>
      </w:r>
      <w:r>
        <w:rPr>
          <w:rFonts w:hint="eastAsia" w:ascii="宋体" w:hAnsi="宋体" w:eastAsia="宋体" w:cs="宋体"/>
          <w:color w:val="auto"/>
          <w:sz w:val="24"/>
          <w:highlight w:val="none"/>
          <w:lang w:eastAsia="zh-CN"/>
        </w:rPr>
        <w:t>。</w:t>
      </w:r>
    </w:p>
    <w:p w14:paraId="3AA5F1E4">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cs="宋体"/>
          <w:color w:val="auto"/>
          <w:sz w:val="24"/>
          <w:highlight w:val="none"/>
          <w:lang w:val="zh-CN"/>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单位负责人为同一人或者存在控股、管理关系的不同单位，不得同时参加本项目同一标段的投标。</w:t>
      </w:r>
    </w:p>
    <w:p w14:paraId="62607417">
      <w:pPr>
        <w:keepNext w:val="0"/>
        <w:keepLines w:val="0"/>
        <w:pageBreakBefore w:val="0"/>
        <w:kinsoku/>
        <w:wordWrap/>
        <w:overflowPunct/>
        <w:topLinePunct w:val="0"/>
        <w:bidi w:val="0"/>
        <w:adjustRightInd/>
        <w:spacing w:line="400" w:lineRule="exact"/>
        <w:ind w:firstLine="480" w:firstLineChars="200"/>
        <w:textAlignment w:val="auto"/>
        <w:rPr>
          <w:rFonts w:ascii="宋体" w:hAnsi="宋体" w:cs="宋体"/>
          <w:color w:val="auto"/>
          <w:sz w:val="24"/>
          <w:szCs w:val="22"/>
          <w:highlight w:val="none"/>
        </w:rPr>
      </w:pPr>
      <w:r>
        <w:rPr>
          <w:rFonts w:hint="eastAsia" w:ascii="宋体" w:hAnsi="宋体" w:cs="宋体"/>
          <w:color w:val="auto"/>
          <w:sz w:val="24"/>
          <w:highlight w:val="none"/>
          <w:lang w:val="zh-CN"/>
        </w:rPr>
        <w:t>3.</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本项目不接受联合体投标。</w:t>
      </w:r>
    </w:p>
    <w:p w14:paraId="3353D025">
      <w:pPr>
        <w:keepNext w:val="0"/>
        <w:keepLines w:val="0"/>
        <w:pageBreakBefore w:val="0"/>
        <w:widowControl w:val="0"/>
        <w:kinsoku/>
        <w:wordWrap/>
        <w:overflowPunct/>
        <w:topLinePunct w:val="0"/>
        <w:bidi w:val="0"/>
        <w:adjustRightInd/>
        <w:spacing w:line="400" w:lineRule="exact"/>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4．采购文件的获取</w:t>
      </w:r>
    </w:p>
    <w:p w14:paraId="2D528C9E">
      <w:pPr>
        <w:keepNext w:val="0"/>
        <w:keepLines w:val="0"/>
        <w:pageBreakBefore w:val="0"/>
        <w:widowControl w:val="0"/>
        <w:kinsoku/>
        <w:wordWrap/>
        <w:overflowPunct/>
        <w:topLinePunct w:val="0"/>
        <w:bidi w:val="0"/>
        <w:adjustRightInd/>
        <w:spacing w:line="4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4.1凡有意参加报价者，请于202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highlight w:val="none"/>
        </w:rPr>
        <w:t>月</w:t>
      </w:r>
      <w:r>
        <w:rPr>
          <w:rFonts w:hint="eastAsia" w:ascii="宋体" w:hAnsi="宋体"/>
          <w:color w:val="auto"/>
          <w:sz w:val="24"/>
          <w:szCs w:val="24"/>
          <w:highlight w:val="none"/>
          <w:lang w:val="en-US" w:eastAsia="zh-CN"/>
        </w:rPr>
        <w:t>2</w:t>
      </w:r>
      <w:r>
        <w:rPr>
          <w:rFonts w:hint="eastAsia" w:ascii="宋体" w:hAnsi="宋体"/>
          <w:color w:val="auto"/>
          <w:sz w:val="24"/>
          <w:highlight w:val="none"/>
        </w:rPr>
        <w:t>日9 时00分至202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highlight w:val="none"/>
        </w:rPr>
        <w:t>月</w:t>
      </w:r>
      <w:r>
        <w:rPr>
          <w:rFonts w:hint="eastAsia" w:ascii="宋体" w:hAnsi="宋体"/>
          <w:color w:val="auto"/>
          <w:sz w:val="24"/>
          <w:szCs w:val="24"/>
          <w:highlight w:val="none"/>
          <w:lang w:val="en-US" w:eastAsia="zh-CN"/>
        </w:rPr>
        <w:t>4</w:t>
      </w:r>
      <w:r>
        <w:rPr>
          <w:rFonts w:hint="eastAsia" w:ascii="宋体" w:hAnsi="宋体"/>
          <w:color w:val="auto"/>
          <w:sz w:val="24"/>
          <w:highlight w:val="none"/>
        </w:rPr>
        <w:t>日17时00分，通过登录中招联合招标采购平台（http://www.365trade.com.cn）购买采购文件（点击供应商入口--注册账号--登录系统--选择本项目填写购标申请，并上传购标所需资料，审核通过后下载电子版采购文件），线上购买采购文件需支付平台服务费100元/标段。</w:t>
      </w:r>
    </w:p>
    <w:p w14:paraId="4C69D231">
      <w:pPr>
        <w:keepNext w:val="0"/>
        <w:keepLines w:val="0"/>
        <w:pageBreakBefore w:val="0"/>
        <w:widowControl w:val="0"/>
        <w:kinsoku/>
        <w:wordWrap/>
        <w:overflowPunct/>
        <w:topLinePunct w:val="0"/>
        <w:bidi w:val="0"/>
        <w:adjustRightInd/>
        <w:spacing w:line="4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4.2供应商在购买采购文件时须提供下述加盖公章资料的扫描件（所有资料的扫描件放到一个PDF文件内上传，文件命名为项目名称+供应商名称）：</w:t>
      </w:r>
    </w:p>
    <w:p w14:paraId="60D1E5B0">
      <w:pPr>
        <w:keepNext w:val="0"/>
        <w:keepLines w:val="0"/>
        <w:pageBreakBefore w:val="0"/>
        <w:widowControl w:val="0"/>
        <w:kinsoku/>
        <w:wordWrap/>
        <w:overflowPunct/>
        <w:topLinePunct w:val="0"/>
        <w:bidi w:val="0"/>
        <w:adjustRightInd/>
        <w:spacing w:line="400" w:lineRule="exact"/>
        <w:textAlignment w:val="auto"/>
        <w:rPr>
          <w:rFonts w:hint="eastAsia" w:ascii="宋体" w:hAnsi="宋体"/>
          <w:color w:val="auto"/>
          <w:sz w:val="24"/>
          <w:highlight w:val="none"/>
        </w:rPr>
      </w:pPr>
      <w:r>
        <w:rPr>
          <w:rFonts w:hint="eastAsia" w:ascii="宋体" w:hAnsi="宋体"/>
          <w:color w:val="auto"/>
          <w:sz w:val="24"/>
          <w:highlight w:val="none"/>
        </w:rPr>
        <w:t>①法定代表人授权委托书及授权人被授权人身份证；②有效的营业执照副本；③企业资质证书</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安全生产许可证；</w:t>
      </w:r>
      <w:r>
        <w:rPr>
          <w:rFonts w:hint="eastAsia" w:ascii="宋体" w:hAnsi="宋体"/>
          <w:color w:val="auto"/>
          <w:sz w:val="24"/>
          <w:highlight w:val="none"/>
        </w:rPr>
        <w:t>④</w:t>
      </w:r>
      <w:r>
        <w:rPr>
          <w:rFonts w:hint="eastAsia" w:ascii="宋体" w:hAnsi="宋体"/>
          <w:color w:val="auto"/>
          <w:sz w:val="24"/>
          <w:highlight w:val="none"/>
          <w:lang w:val="en-US" w:eastAsia="zh-CN"/>
        </w:rPr>
        <w:t>项目经理身份证、注册证书和有效的</w:t>
      </w:r>
      <w:r>
        <w:rPr>
          <w:rFonts w:hint="eastAsia" w:ascii="宋体" w:hAnsi="宋体" w:cs="宋体"/>
          <w:color w:val="auto"/>
          <w:sz w:val="24"/>
          <w:highlight w:val="none"/>
        </w:rPr>
        <w:t>安全生产考核合格证书</w:t>
      </w:r>
      <w:r>
        <w:rPr>
          <w:rFonts w:hint="eastAsia" w:ascii="宋体" w:hAnsi="宋体"/>
          <w:color w:val="auto"/>
          <w:sz w:val="24"/>
          <w:highlight w:val="none"/>
        </w:rPr>
        <w:t>；⑤供应商在信用中国网站未被列入严重失信主体名单网页截图</w:t>
      </w:r>
      <w:r>
        <w:rPr>
          <w:rFonts w:hint="eastAsia" w:ascii="宋体" w:hAnsi="宋体"/>
          <w:color w:val="auto"/>
          <w:sz w:val="24"/>
          <w:highlight w:val="none"/>
          <w:lang w:eastAsia="zh-CN"/>
        </w:rPr>
        <w:t>、</w:t>
      </w:r>
      <w:r>
        <w:rPr>
          <w:rFonts w:hint="eastAsia" w:ascii="宋体" w:hAnsi="宋体"/>
          <w:color w:val="auto"/>
          <w:sz w:val="24"/>
          <w:highlight w:val="none"/>
        </w:rPr>
        <w:t>在国家企业信用信息公示系统未被列入严重违法失信企业名单网页截图。</w:t>
      </w:r>
    </w:p>
    <w:p w14:paraId="2E32BC9A">
      <w:pPr>
        <w:keepNext w:val="0"/>
        <w:keepLines w:val="0"/>
        <w:pageBreakBefore w:val="0"/>
        <w:widowControl w:val="0"/>
        <w:kinsoku/>
        <w:wordWrap/>
        <w:overflowPunct/>
        <w:topLinePunct w:val="0"/>
        <w:bidi w:val="0"/>
        <w:adjustRightInd/>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4.3 采购文件每套售价人民币</w:t>
      </w:r>
      <w:r>
        <w:rPr>
          <w:rFonts w:hint="eastAsia" w:ascii="宋体" w:hAnsi="宋体"/>
          <w:color w:val="auto"/>
          <w:sz w:val="24"/>
          <w:highlight w:val="none"/>
          <w:lang w:val="en-US" w:eastAsia="zh-CN"/>
        </w:rPr>
        <w:t>300</w:t>
      </w:r>
      <w:r>
        <w:rPr>
          <w:rFonts w:hint="eastAsia" w:ascii="宋体" w:hAnsi="宋体"/>
          <w:color w:val="auto"/>
          <w:sz w:val="24"/>
          <w:highlight w:val="none"/>
        </w:rPr>
        <w:t>元，售后不退。</w:t>
      </w:r>
    </w:p>
    <w:p w14:paraId="44F27ED6">
      <w:pPr>
        <w:keepNext w:val="0"/>
        <w:keepLines w:val="0"/>
        <w:pageBreakBefore w:val="0"/>
        <w:widowControl w:val="0"/>
        <w:kinsoku/>
        <w:wordWrap/>
        <w:overflowPunct/>
        <w:topLinePunct w:val="0"/>
        <w:bidi w:val="0"/>
        <w:adjustRightInd/>
        <w:spacing w:line="400" w:lineRule="exact"/>
        <w:textAlignment w:val="auto"/>
        <w:rPr>
          <w:rFonts w:ascii="宋体" w:hAnsi="宋体" w:cs="宋体"/>
          <w:b/>
          <w:color w:val="auto"/>
          <w:sz w:val="24"/>
          <w:highlight w:val="none"/>
        </w:rPr>
      </w:pPr>
      <w:r>
        <w:rPr>
          <w:rFonts w:hint="eastAsia" w:ascii="宋体" w:hAnsi="宋体" w:cs="宋体"/>
          <w:b/>
          <w:color w:val="auto"/>
          <w:sz w:val="24"/>
          <w:highlight w:val="none"/>
        </w:rPr>
        <w:t>5.响应文件的递交</w:t>
      </w:r>
    </w:p>
    <w:p w14:paraId="3C129C6D">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5.1响应文件的递交截止时间及地址详见采购文件；</w:t>
      </w:r>
    </w:p>
    <w:p w14:paraId="5BB5AB10">
      <w:pPr>
        <w:keepNext w:val="0"/>
        <w:keepLines w:val="0"/>
        <w:pageBreakBefore w:val="0"/>
        <w:kinsoku/>
        <w:wordWrap/>
        <w:overflowPunct/>
        <w:topLinePunct w:val="0"/>
        <w:bidi w:val="0"/>
        <w:adjustRightInd/>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5.2逾期送达的或者未送达指定地点的响应文件，采购人不予受理。</w:t>
      </w:r>
    </w:p>
    <w:p w14:paraId="6A9827A2">
      <w:pPr>
        <w:keepNext w:val="0"/>
        <w:keepLines w:val="0"/>
        <w:pageBreakBefore w:val="0"/>
        <w:widowControl w:val="0"/>
        <w:kinsoku/>
        <w:wordWrap/>
        <w:overflowPunct/>
        <w:topLinePunct w:val="0"/>
        <w:bidi w:val="0"/>
        <w:adjustRightInd/>
        <w:spacing w:line="400" w:lineRule="exact"/>
        <w:textAlignment w:val="auto"/>
        <w:rPr>
          <w:rFonts w:hint="eastAsia" w:ascii="宋体" w:hAnsi="宋体" w:cs="宋体"/>
          <w:b/>
          <w:color w:val="auto"/>
          <w:sz w:val="24"/>
          <w:highlight w:val="none"/>
        </w:rPr>
      </w:pPr>
      <w:r>
        <w:rPr>
          <w:rFonts w:hint="eastAsia" w:ascii="宋体" w:hAnsi="宋体" w:cs="宋体"/>
          <w:b/>
          <w:color w:val="auto"/>
          <w:sz w:val="24"/>
          <w:highlight w:val="none"/>
        </w:rPr>
        <w:t>6.发布公告的媒介</w:t>
      </w:r>
    </w:p>
    <w:p w14:paraId="3CEF8F11">
      <w:pPr>
        <w:keepNext w:val="0"/>
        <w:keepLines w:val="0"/>
        <w:pageBreakBefore w:val="0"/>
        <w:widowControl w:val="0"/>
        <w:kinsoku/>
        <w:wordWrap/>
        <w:overflowPunct/>
        <w:topLinePunct w:val="0"/>
        <w:bidi w:val="0"/>
        <w:adjustRightInd/>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本次采购公告同时在</w:t>
      </w:r>
      <w:r>
        <w:rPr>
          <w:rFonts w:hint="eastAsia" w:ascii="宋体" w:hAnsi="宋体"/>
          <w:color w:val="auto"/>
          <w:sz w:val="24"/>
          <w:highlight w:val="none"/>
        </w:rPr>
        <w:t>《山西省招标投标协会（山西招标采购服务平台）》、《中招联合招标采购平台》</w:t>
      </w:r>
      <w:r>
        <w:rPr>
          <w:rFonts w:hint="eastAsia" w:ascii="宋体" w:hAnsi="宋体"/>
          <w:color w:val="auto"/>
          <w:sz w:val="24"/>
          <w:szCs w:val="24"/>
          <w:highlight w:val="none"/>
        </w:rPr>
        <w:t>上发布。</w:t>
      </w:r>
    </w:p>
    <w:p w14:paraId="6BB87DE9">
      <w:pPr>
        <w:keepNext w:val="0"/>
        <w:keepLines w:val="0"/>
        <w:pageBreakBefore w:val="0"/>
        <w:widowControl w:val="0"/>
        <w:kinsoku/>
        <w:wordWrap/>
        <w:overflowPunct/>
        <w:topLinePunct w:val="0"/>
        <w:bidi w:val="0"/>
        <w:adjustRightInd/>
        <w:spacing w:line="400" w:lineRule="exact"/>
        <w:textAlignment w:val="auto"/>
        <w:rPr>
          <w:rFonts w:ascii="宋体" w:hAnsi="宋体" w:cs="宋体"/>
          <w:b/>
          <w:color w:val="auto"/>
          <w:sz w:val="24"/>
          <w:highlight w:val="none"/>
        </w:rPr>
      </w:pPr>
      <w:r>
        <w:rPr>
          <w:rFonts w:hint="eastAsia" w:ascii="宋体" w:hAnsi="宋体" w:cs="宋体"/>
          <w:b/>
          <w:color w:val="auto"/>
          <w:sz w:val="24"/>
          <w:highlight w:val="none"/>
        </w:rPr>
        <w:t>7.</w:t>
      </w:r>
      <w:r>
        <w:rPr>
          <w:rFonts w:hint="eastAsia" w:ascii="宋体" w:hAnsi="宋体" w:cs="宋体"/>
          <w:b/>
          <w:color w:val="auto"/>
          <w:sz w:val="24"/>
          <w:szCs w:val="24"/>
          <w:highlight w:val="none"/>
        </w:rPr>
        <w:t>监督部门</w:t>
      </w:r>
      <w:r>
        <w:rPr>
          <w:rFonts w:hint="eastAsia" w:ascii="宋体" w:hAnsi="宋体" w:cs="宋体"/>
          <w:color w:val="auto"/>
          <w:sz w:val="24"/>
          <w:highlight w:val="none"/>
        </w:rPr>
        <w:t>：太原理工大学</w:t>
      </w:r>
    </w:p>
    <w:p w14:paraId="7758FD94">
      <w:pPr>
        <w:keepNext w:val="0"/>
        <w:keepLines w:val="0"/>
        <w:pageBreakBefore w:val="0"/>
        <w:widowControl w:val="0"/>
        <w:kinsoku/>
        <w:wordWrap/>
        <w:overflowPunct/>
        <w:topLinePunct w:val="0"/>
        <w:bidi w:val="0"/>
        <w:adjustRightInd/>
        <w:spacing w:line="400" w:lineRule="exact"/>
        <w:textAlignment w:val="auto"/>
        <w:rPr>
          <w:rFonts w:ascii="宋体" w:hAnsi="宋体" w:cs="宋体"/>
          <w:b/>
          <w:color w:val="auto"/>
          <w:sz w:val="24"/>
          <w:highlight w:val="none"/>
        </w:rPr>
      </w:pPr>
      <w:r>
        <w:rPr>
          <w:rFonts w:hint="eastAsia" w:ascii="宋体" w:hAnsi="宋体" w:cs="宋体"/>
          <w:b/>
          <w:color w:val="auto"/>
          <w:sz w:val="24"/>
          <w:highlight w:val="none"/>
          <w:lang w:val="en-US" w:eastAsia="zh-CN"/>
        </w:rPr>
        <w:t>8</w:t>
      </w:r>
      <w:r>
        <w:rPr>
          <w:rFonts w:ascii="宋体" w:hAnsi="宋体" w:cs="宋体"/>
          <w:b/>
          <w:color w:val="auto"/>
          <w:sz w:val="24"/>
          <w:highlight w:val="none"/>
        </w:rPr>
        <w:t>.</w:t>
      </w:r>
      <w:r>
        <w:rPr>
          <w:rFonts w:hint="eastAsia" w:ascii="宋体" w:hAnsi="宋体" w:cs="宋体"/>
          <w:b/>
          <w:color w:val="auto"/>
          <w:sz w:val="24"/>
          <w:highlight w:val="none"/>
        </w:rPr>
        <w:t>联系方式</w:t>
      </w:r>
    </w:p>
    <w:p w14:paraId="3D757C68">
      <w:pPr>
        <w:keepNext w:val="0"/>
        <w:keepLines w:val="0"/>
        <w:pageBreakBefore w:val="0"/>
        <w:kinsoku/>
        <w:wordWrap/>
        <w:overflowPunct/>
        <w:topLinePunct w:val="0"/>
        <w:autoSpaceDE w:val="0"/>
        <w:autoSpaceDN w:val="0"/>
        <w:bidi w:val="0"/>
        <w:adjustRightInd/>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采购人：太原理工大学、中国建筑第四工程局有限公司</w:t>
      </w:r>
    </w:p>
    <w:p w14:paraId="6E13244F">
      <w:pPr>
        <w:keepNext w:val="0"/>
        <w:keepLines w:val="0"/>
        <w:pageBreakBefore w:val="0"/>
        <w:kinsoku/>
        <w:wordWrap/>
        <w:overflowPunct/>
        <w:topLinePunct w:val="0"/>
        <w:autoSpaceDE w:val="0"/>
        <w:autoSpaceDN w:val="0"/>
        <w:bidi w:val="0"/>
        <w:adjustRightInd/>
        <w:snapToGrid w:val="0"/>
        <w:spacing w:line="4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联系人：刘先生</w:t>
      </w:r>
      <w:r>
        <w:rPr>
          <w:rFonts w:hint="eastAsia" w:ascii="宋体" w:hAnsi="宋体" w:cs="宋体"/>
          <w:color w:val="auto"/>
          <w:sz w:val="24"/>
          <w:szCs w:val="24"/>
          <w:highlight w:val="none"/>
          <w:lang w:val="en-US" w:eastAsia="zh-CN"/>
        </w:rPr>
        <w:t xml:space="preserve">  高先生</w:t>
      </w:r>
    </w:p>
    <w:p w14:paraId="77D34426">
      <w:pPr>
        <w:keepNext w:val="0"/>
        <w:keepLines w:val="0"/>
        <w:pageBreakBefore w:val="0"/>
        <w:kinsoku/>
        <w:wordWrap/>
        <w:overflowPunct/>
        <w:topLinePunct w:val="0"/>
        <w:autoSpaceDE w:val="0"/>
        <w:autoSpaceDN w:val="0"/>
        <w:bidi w:val="0"/>
        <w:adjustRightInd/>
        <w:snapToGrid w:val="0"/>
        <w:spacing w:line="4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电话：0351-3176026</w:t>
      </w:r>
      <w:r>
        <w:rPr>
          <w:rFonts w:hint="eastAsia" w:ascii="宋体" w:hAnsi="宋体" w:cs="宋体"/>
          <w:color w:val="auto"/>
          <w:sz w:val="24"/>
          <w:szCs w:val="24"/>
          <w:highlight w:val="none"/>
          <w:lang w:val="en-US" w:eastAsia="zh-CN"/>
        </w:rPr>
        <w:t xml:space="preserve">  18234167935</w:t>
      </w:r>
      <w:bookmarkStart w:id="0" w:name="_GoBack"/>
      <w:bookmarkEnd w:id="0"/>
    </w:p>
    <w:p w14:paraId="02BEDC5B">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cs="宋体"/>
          <w:color w:val="auto"/>
          <w:sz w:val="24"/>
          <w:highlight w:val="none"/>
        </w:rPr>
      </w:pPr>
    </w:p>
    <w:p w14:paraId="4830694E">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采购代理机构：中招辰丰达招标有限公司  </w:t>
      </w:r>
    </w:p>
    <w:p w14:paraId="156CDD43">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地址：山西省综改示范区太原学府园区亚日街7号环亚时代广场A座610室</w:t>
      </w:r>
    </w:p>
    <w:p w14:paraId="00C64250">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联系人：解彦峰、兰亚珍、李庆红、李新民</w:t>
      </w:r>
    </w:p>
    <w:p w14:paraId="545A24B0">
      <w:pPr>
        <w:keepNext w:val="0"/>
        <w:keepLines w:val="0"/>
        <w:pageBreakBefore w:val="0"/>
        <w:kinsoku/>
        <w:wordWrap/>
        <w:overflowPunct/>
        <w:topLinePunct w:val="0"/>
        <w:autoSpaceDE w:val="0"/>
        <w:autoSpaceDN w:val="0"/>
        <w:bidi w:val="0"/>
        <w:adjustRightInd/>
        <w:snapToGrid w:val="0"/>
        <w:spacing w:line="400" w:lineRule="exact"/>
        <w:ind w:firstLine="480" w:firstLineChars="200"/>
        <w:textAlignment w:val="auto"/>
        <w:rPr>
          <w:rFonts w:ascii="宋体" w:hAnsi="宋体"/>
          <w:color w:val="auto"/>
          <w:sz w:val="24"/>
          <w:highlight w:val="none"/>
        </w:rPr>
      </w:pPr>
      <w:r>
        <w:rPr>
          <w:rFonts w:hint="eastAsia" w:ascii="宋体" w:hAnsi="宋体" w:cs="宋体"/>
          <w:color w:val="auto"/>
          <w:sz w:val="24"/>
          <w:highlight w:val="none"/>
        </w:rPr>
        <w:t>电话：0351-7770798</w:t>
      </w:r>
    </w:p>
    <w:p w14:paraId="51BC2E8C">
      <w:pPr>
        <w:keepNext w:val="0"/>
        <w:keepLines w:val="0"/>
        <w:pageBreakBefore w:val="0"/>
        <w:kinsoku/>
        <w:wordWrap/>
        <w:overflowPunct/>
        <w:topLinePunct w:val="0"/>
        <w:bidi w:val="0"/>
        <w:adjustRightInd/>
        <w:spacing w:line="4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00000000"/>
    <w:rsid w:val="742A1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uiPriority w:val="0"/>
    <w:pPr>
      <w:widowControl w:val="0"/>
      <w:adjustRightInd w:val="0"/>
      <w:spacing w:after="60" w:afterLines="0" w:line="360" w:lineRule="atLeast"/>
      <w:ind w:left="72" w:leftChars="30" w:right="30" w:rightChars="30"/>
      <w:jc w:val="center"/>
      <w:textAlignment w:val="baseline"/>
    </w:pPr>
  </w:style>
  <w:style w:type="paragraph" w:styleId="4">
    <w:name w:val="Body Text 2"/>
    <w:basedOn w:val="1"/>
    <w:qFormat/>
    <w:uiPriority w:val="0"/>
    <w:pPr>
      <w:jc w:val="center"/>
    </w:pPr>
    <w:rPr>
      <w:rFonts w:ascii="Arial" w:hAnsi="Arial" w:cs="Arial"/>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2024-08-27T23:46:42Z</dcterms:created>
  <dc:creator>86188</dc:creator>
  <cp:lastModifiedBy>田斌</cp:lastModifiedBy>
  <cp:lastPrinted>2024-08-27T23:46:58Z</cp:lastPrinted>
  <dcterms:modified xsi:type="dcterms:W3CDTF">2024-08-27T23:47:22Z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848FADDBD5E14F21B83B42A7A6BC51F2_12</vt:lpwstr>
  </property>
</Properties>
</file>