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11ED0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360" w:lineRule="auto"/>
        <w:ind w:left="0" w:leftChars="0" w:firstLine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北大荒集团红兴隆医院全自动血液细胞分析仪等采购项目</w:t>
      </w:r>
      <w:bookmarkStart w:id="0" w:name="_Toc35393797"/>
      <w:bookmarkStart w:id="1" w:name="_Toc28359011"/>
      <w:r>
        <w:rPr>
          <w:rFonts w:hint="eastAsia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谈判采购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公告</w:t>
      </w:r>
      <w:bookmarkEnd w:id="0"/>
      <w:bookmarkEnd w:id="1"/>
    </w:p>
    <w:p w14:paraId="6A6E579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项目概况</w:t>
      </w:r>
    </w:p>
    <w:p w14:paraId="190F48A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北大荒集团红兴隆医院全自动血液细胞分析仪等采购项目</w:t>
      </w:r>
      <w:r>
        <w:rPr>
          <w:rFonts w:hint="eastAsia" w:ascii="宋体" w:hAnsi="宋体" w:eastAsia="宋体" w:cs="宋体"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双鸭山市尖山区时代新城二期56号15号商服获取采购文件，并于202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分（北京时间）前提交响</w:t>
      </w:r>
      <w:r>
        <w:rPr>
          <w:rFonts w:hint="eastAsia" w:ascii="宋体" w:hAnsi="宋体" w:eastAsia="宋体" w:cs="宋体"/>
          <w:sz w:val="24"/>
          <w:szCs w:val="24"/>
        </w:rPr>
        <w:t>应文件。</w:t>
      </w:r>
    </w:p>
    <w:p w14:paraId="7567930A">
      <w:pPr>
        <w:pStyle w:val="3"/>
        <w:spacing w:before="60" w:after="60" w:line="24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35393798"/>
      <w:bookmarkStart w:id="3" w:name="_Toc28359012"/>
      <w:bookmarkStart w:id="4" w:name="_Toc35393629"/>
      <w:bookmarkStart w:id="5" w:name="_Toc28359089"/>
      <w:r>
        <w:rPr>
          <w:rFonts w:hint="eastAsia" w:ascii="宋体" w:hAnsi="宋体" w:eastAsia="宋体" w:cs="宋体"/>
          <w:b w:val="0"/>
          <w:sz w:val="24"/>
          <w:szCs w:val="24"/>
        </w:rPr>
        <w:t>一、项目基本情况</w:t>
      </w:r>
      <w:bookmarkEnd w:id="2"/>
      <w:bookmarkEnd w:id="3"/>
      <w:bookmarkEnd w:id="4"/>
      <w:bookmarkEnd w:id="5"/>
    </w:p>
    <w:p w14:paraId="733F51E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项目编号：ZZ42945HW04690067</w:t>
      </w:r>
    </w:p>
    <w:p w14:paraId="1CD510F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项目名称：北大荒集团红兴隆医院全自动血液细胞分析仪等采购项目</w:t>
      </w:r>
    </w:p>
    <w:p w14:paraId="3653BFD8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采购方式：竞争性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谈判</w:t>
      </w:r>
    </w:p>
    <w:p w14:paraId="2AA831E0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预算金额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：133,650.00元</w:t>
      </w:r>
    </w:p>
    <w:p w14:paraId="6DC7FA2F"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采购需求：</w:t>
      </w:r>
    </w:p>
    <w:tbl>
      <w:tblPr>
        <w:tblStyle w:val="5"/>
        <w:tblpPr w:leftFromText="180" w:rightFromText="180" w:vertAnchor="text" w:horzAnchor="page" w:tblpX="1914" w:tblpY="113"/>
        <w:tblOverlap w:val="never"/>
        <w:tblW w:w="8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435"/>
        <w:gridCol w:w="900"/>
        <w:gridCol w:w="915"/>
        <w:gridCol w:w="3441"/>
      </w:tblGrid>
      <w:tr w14:paraId="6DF1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06" w:type="dxa"/>
            <w:noWrap w:val="0"/>
            <w:vAlign w:val="center"/>
          </w:tcPr>
          <w:p w14:paraId="7D901BC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435" w:type="dxa"/>
            <w:noWrap w:val="0"/>
            <w:vAlign w:val="center"/>
          </w:tcPr>
          <w:p w14:paraId="358BFE7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标的名称</w:t>
            </w:r>
          </w:p>
        </w:tc>
        <w:tc>
          <w:tcPr>
            <w:tcW w:w="900" w:type="dxa"/>
            <w:noWrap w:val="0"/>
            <w:vAlign w:val="center"/>
          </w:tcPr>
          <w:p w14:paraId="222F7F5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915" w:type="dxa"/>
            <w:noWrap w:val="0"/>
            <w:vAlign w:val="center"/>
          </w:tcPr>
          <w:p w14:paraId="1363D2D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3441" w:type="dxa"/>
            <w:noWrap w:val="0"/>
            <w:vAlign w:val="center"/>
          </w:tcPr>
          <w:p w14:paraId="628A911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技术规格、参数及要求</w:t>
            </w:r>
          </w:p>
        </w:tc>
      </w:tr>
      <w:tr w14:paraId="571F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06" w:type="dxa"/>
            <w:noWrap w:val="0"/>
            <w:vAlign w:val="center"/>
          </w:tcPr>
          <w:p w14:paraId="4C0D64F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435" w:type="dxa"/>
            <w:noWrap w:val="0"/>
            <w:vAlign w:val="center"/>
          </w:tcPr>
          <w:p w14:paraId="13B3914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北大荒集团红兴隆医院全自动血液细胞分析仪等采购项目</w:t>
            </w:r>
          </w:p>
        </w:tc>
        <w:tc>
          <w:tcPr>
            <w:tcW w:w="900" w:type="dxa"/>
            <w:noWrap w:val="0"/>
            <w:vAlign w:val="center"/>
          </w:tcPr>
          <w:p w14:paraId="0F69DE3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 w14:paraId="5BBE33F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项</w:t>
            </w:r>
          </w:p>
        </w:tc>
        <w:tc>
          <w:tcPr>
            <w:tcW w:w="3441" w:type="dxa"/>
            <w:noWrap w:val="0"/>
            <w:vAlign w:val="center"/>
          </w:tcPr>
          <w:p w14:paraId="4B6A75DE">
            <w:pPr>
              <w:numPr>
                <w:ilvl w:val="0"/>
                <w:numId w:val="0"/>
              </w:numPr>
              <w:kinsoku w:val="0"/>
              <w:ind w:lef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详见采购文件</w:t>
            </w:r>
          </w:p>
        </w:tc>
      </w:tr>
    </w:tbl>
    <w:p w14:paraId="10BD7EF6"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合同履行期限：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合同签订后30个日历日内完成供货、安装及培训。</w:t>
      </w:r>
    </w:p>
    <w:p w14:paraId="4F2CBF5C">
      <w:pPr>
        <w:spacing w:line="240" w:lineRule="auto"/>
        <w:ind w:firstLine="480" w:firstLineChars="200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本项目（否）接受联合体。</w:t>
      </w:r>
    </w:p>
    <w:p w14:paraId="1697901E">
      <w:pPr>
        <w:pStyle w:val="3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6" w:name="_Toc35393799"/>
      <w:bookmarkStart w:id="7" w:name="_Toc35393630"/>
      <w:bookmarkStart w:id="8" w:name="_Toc28359013"/>
      <w:bookmarkStart w:id="9" w:name="_Toc28359090"/>
      <w:r>
        <w:rPr>
          <w:rFonts w:hint="eastAsia" w:ascii="宋体" w:hAnsi="宋体" w:eastAsia="宋体" w:cs="宋体"/>
          <w:b w:val="0"/>
          <w:sz w:val="24"/>
          <w:szCs w:val="24"/>
        </w:rPr>
        <w:t>二、申请人的资格要求：</w:t>
      </w:r>
      <w:bookmarkEnd w:id="6"/>
      <w:bookmarkEnd w:id="7"/>
      <w:bookmarkEnd w:id="8"/>
      <w:bookmarkEnd w:id="9"/>
    </w:p>
    <w:p w14:paraId="69B8CAA4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0" w:name="_Toc35393631"/>
      <w:bookmarkStart w:id="11" w:name="_Toc35393800"/>
      <w:bookmarkStart w:id="12" w:name="_Toc28359014"/>
      <w:bookmarkStart w:id="13" w:name="_Toc2835909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1.满足《中华人民共和国政府采购法》第二十二条规定；</w:t>
      </w:r>
    </w:p>
    <w:p w14:paraId="682CE508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2.落实政府采购政策需满足的资格要求：无；</w:t>
      </w:r>
    </w:p>
    <w:p w14:paraId="4B5D876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3.本项目的特定资格要求：</w:t>
      </w:r>
    </w:p>
    <w:p w14:paraId="742676F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(1)所投货物若属于医疗器械管理范畴，按照国家《医疗器械监督管理条例》，应符合以下标准：（1）如供应商为所投产品制造商的，须提供《医疗器械生产许可证》（所投产品属于二类、三类医疗器械）或《第一类医疗器械生产备案凭证》（所投产品属于一类医疗器械）；（2）如供应商为所投产品经销商的，须提供《医疗器械经营许可证》（所投产品属于三类医疗器械）或《第二类医疗器械经营备案凭证》（所投产品属于二类医疗器械），并提供所投产品《医疗器械生产许可证》（所投产品属于二类、三类医疗器械）或《第一类医疗器械生产备案凭证》（所投产品属于一类医疗器械）。</w:t>
      </w:r>
    </w:p>
    <w:p w14:paraId="786F1CA4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所投货物若属于医疗器械管理范畴，按照国家《医疗器械监督管理条例》，应符合以下标准：响应货物如属于《医疗器械监督管理条例》规定的第一类医疗器械产品应提供《第一类医疗器械备案凭证》及《第一类医疗器械备案信息表》；如属于第二类、第三类医疗器械产品应提供《医疗器械注册证》(如有附件应提供)。所有证件必须在有效期内（所投产品分项报价表中产品型号与证书上产品型号须一致）。</w:t>
      </w:r>
    </w:p>
    <w:p w14:paraId="04EF21B6">
      <w:pPr>
        <w:pStyle w:val="3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三、获取</w:t>
      </w:r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采购文件</w:t>
      </w:r>
      <w:bookmarkEnd w:id="10"/>
      <w:bookmarkEnd w:id="11"/>
      <w:bookmarkEnd w:id="12"/>
      <w:bookmarkEnd w:id="13"/>
    </w:p>
    <w:p w14:paraId="2D66E6B8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2024年10月12日至2024年10月15日，每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天上午09时00分至下午1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时00分（北京时间，法定节假日除外）。</w:t>
      </w:r>
    </w:p>
    <w:p w14:paraId="541150E4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地点：双鸭山市尖山区时代新城二期56号15号商服。</w:t>
      </w:r>
    </w:p>
    <w:p w14:paraId="071CB117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方式：现场获取，逾期不予受理，采购代理机构只接受通过以上方式获取竞争性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供应商的投标。售后不退。</w:t>
      </w:r>
    </w:p>
    <w:p w14:paraId="4221C729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售价：免费获取</w:t>
      </w:r>
    </w:p>
    <w:p w14:paraId="6A5D5942">
      <w:pPr>
        <w:pStyle w:val="3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4" w:name="_Toc28359015"/>
      <w:bookmarkStart w:id="15" w:name="_Toc28359092"/>
      <w:bookmarkStart w:id="16" w:name="_Toc35393801"/>
      <w:bookmarkStart w:id="17" w:name="_Toc35393632"/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四、响应文件提交</w:t>
      </w:r>
      <w:bookmarkEnd w:id="14"/>
      <w:bookmarkEnd w:id="15"/>
      <w:bookmarkEnd w:id="16"/>
      <w:bookmarkEnd w:id="17"/>
    </w:p>
    <w:p w14:paraId="64653676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截止时间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4年10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00分（北京时间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</w:t>
      </w:r>
    </w:p>
    <w:p w14:paraId="41A4573E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双鸭山市尖山区时</w:t>
      </w:r>
      <w:bookmarkStart w:id="18" w:name="OLE_LINK1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代新城二</w:t>
      </w:r>
      <w:bookmarkEnd w:id="18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期56号16号商服开标大厅</w:t>
      </w:r>
    </w:p>
    <w:p w14:paraId="16471069">
      <w:pPr>
        <w:pStyle w:val="3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9" w:name="_Toc28359016"/>
      <w:bookmarkStart w:id="20" w:name="_Toc35393633"/>
      <w:bookmarkStart w:id="21" w:name="_Toc28359093"/>
      <w:bookmarkStart w:id="22" w:name="_Toc35393802"/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五、开启</w:t>
      </w:r>
      <w:bookmarkEnd w:id="19"/>
      <w:bookmarkEnd w:id="20"/>
      <w:bookmarkEnd w:id="21"/>
      <w:bookmarkEnd w:id="22"/>
    </w:p>
    <w:p w14:paraId="086F3777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时间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4年10月18日14点00分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（北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京时间）</w:t>
      </w:r>
    </w:p>
    <w:p w14:paraId="6B0C3B46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双鸭山市尖山区时代新城二期56号16号商服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开标大厅</w:t>
      </w:r>
    </w:p>
    <w:p w14:paraId="3138B577">
      <w:pPr>
        <w:pStyle w:val="3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3" w:name="_Toc35393803"/>
      <w:bookmarkStart w:id="24" w:name="_Toc28359094"/>
      <w:bookmarkStart w:id="25" w:name="_Toc28359017"/>
      <w:bookmarkStart w:id="26" w:name="_Toc35393634"/>
      <w:r>
        <w:rPr>
          <w:rFonts w:hint="eastAsia" w:ascii="宋体" w:hAnsi="宋体" w:eastAsia="宋体" w:cs="宋体"/>
          <w:b w:val="0"/>
          <w:sz w:val="24"/>
          <w:szCs w:val="24"/>
        </w:rPr>
        <w:t>六、公告期限</w:t>
      </w:r>
      <w:bookmarkEnd w:id="23"/>
      <w:bookmarkEnd w:id="24"/>
      <w:bookmarkEnd w:id="25"/>
      <w:bookmarkEnd w:id="26"/>
    </w:p>
    <w:p w14:paraId="3A82E61A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自本公告发布之日起5个工作日。</w:t>
      </w:r>
    </w:p>
    <w:p w14:paraId="3215EA56">
      <w:pPr>
        <w:pStyle w:val="3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7" w:name="_Toc35393635"/>
      <w:bookmarkStart w:id="28" w:name="_Toc35393804"/>
      <w:r>
        <w:rPr>
          <w:rFonts w:hint="eastAsia" w:ascii="宋体" w:hAnsi="宋体" w:eastAsia="宋体" w:cs="宋体"/>
          <w:b w:val="0"/>
          <w:sz w:val="24"/>
          <w:szCs w:val="24"/>
        </w:rPr>
        <w:t>七、其他补充事宜</w:t>
      </w:r>
      <w:bookmarkEnd w:id="27"/>
      <w:bookmarkEnd w:id="28"/>
    </w:p>
    <w:p w14:paraId="4727FDD1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中国政府</w:t>
      </w:r>
      <w:r>
        <w:rPr>
          <w:rFonts w:hint="eastAsia" w:ascii="宋体" w:hAnsi="宋体" w:eastAsia="宋体" w:cs="宋体"/>
          <w:sz w:val="24"/>
          <w:szCs w:val="24"/>
        </w:rPr>
        <w:t>采购网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sz w:val="24"/>
          <w:szCs w:val="24"/>
        </w:rPr>
        <w:t>进行发布。</w:t>
      </w:r>
    </w:p>
    <w:p w14:paraId="39E36283">
      <w:pPr>
        <w:pStyle w:val="3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9" w:name="_Toc35393805"/>
      <w:bookmarkStart w:id="30" w:name="_Toc28359018"/>
      <w:bookmarkStart w:id="31" w:name="_Toc35393636"/>
      <w:bookmarkStart w:id="32" w:name="_Toc28359095"/>
      <w:r>
        <w:rPr>
          <w:rFonts w:hint="eastAsia" w:ascii="宋体" w:hAnsi="宋体" w:eastAsia="宋体" w:cs="宋体"/>
          <w:b w:val="0"/>
          <w:sz w:val="24"/>
          <w:szCs w:val="24"/>
        </w:rPr>
        <w:t>八、凡对本次采购提出询问，请按以下方式联系。</w:t>
      </w:r>
      <w:bookmarkEnd w:id="29"/>
      <w:bookmarkEnd w:id="30"/>
      <w:bookmarkEnd w:id="31"/>
      <w:bookmarkEnd w:id="32"/>
    </w:p>
    <w:p w14:paraId="36C54CD8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bookmarkStart w:id="33" w:name="_Toc28359096"/>
      <w:bookmarkStart w:id="34" w:name="_Toc35393637"/>
      <w:bookmarkStart w:id="35" w:name="_Toc28359019"/>
      <w:bookmarkStart w:id="36" w:name="_Toc35393806"/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1.采购人信息</w:t>
      </w:r>
      <w:bookmarkEnd w:id="33"/>
      <w:bookmarkEnd w:id="34"/>
      <w:bookmarkEnd w:id="35"/>
      <w:bookmarkEnd w:id="36"/>
    </w:p>
    <w:p w14:paraId="16B3920B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bookmarkStart w:id="37" w:name="_Toc28359097"/>
      <w:bookmarkStart w:id="38" w:name="_Toc35393807"/>
      <w:bookmarkStart w:id="39" w:name="_Toc28359020"/>
      <w:bookmarkStart w:id="40" w:name="_Toc35393638"/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名    称：北大荒集团红兴隆医院</w:t>
      </w:r>
    </w:p>
    <w:p w14:paraId="39C14AA6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地    址：黑龙江省农垦红兴隆管理局局直西两公里处</w:t>
      </w:r>
    </w:p>
    <w:p w14:paraId="4D1AD2F8">
      <w:pPr>
        <w:spacing w:line="360" w:lineRule="auto"/>
        <w:ind w:firstLine="540"/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联系方式</w:t>
      </w:r>
      <w:bookmarkStart w:id="45" w:name="_GoBack"/>
      <w:bookmarkEnd w:id="45"/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：0469—5862115</w:t>
      </w:r>
    </w:p>
    <w:p w14:paraId="3D88AE09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2.采购代理机构信息</w:t>
      </w:r>
      <w:bookmarkEnd w:id="37"/>
      <w:bookmarkEnd w:id="38"/>
      <w:bookmarkEnd w:id="39"/>
      <w:bookmarkEnd w:id="40"/>
    </w:p>
    <w:p w14:paraId="78A3A3FF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名    称：中资国际工程咨询集团有限责任公司</w:t>
      </w:r>
    </w:p>
    <w:p w14:paraId="542F2091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地　　址：双鸭山市尖山区时代新城二期56号15号商服</w:t>
      </w:r>
    </w:p>
    <w:p w14:paraId="4C42B46C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联系方式：0469-6129066</w:t>
      </w:r>
    </w:p>
    <w:p w14:paraId="37927D95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bookmarkStart w:id="41" w:name="_Toc35393808"/>
      <w:bookmarkStart w:id="42" w:name="_Toc28359098"/>
      <w:bookmarkStart w:id="43" w:name="_Toc35393639"/>
      <w:bookmarkStart w:id="44" w:name="_Toc28359021"/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3.项目联系方式</w:t>
      </w:r>
      <w:bookmarkEnd w:id="41"/>
      <w:bookmarkEnd w:id="42"/>
      <w:bookmarkEnd w:id="43"/>
      <w:bookmarkEnd w:id="44"/>
    </w:p>
    <w:p w14:paraId="510C9C05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项目联系人：崔先生</w:t>
      </w:r>
    </w:p>
    <w:p w14:paraId="7EB8DB64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电　　 话：0469-6129066</w:t>
      </w:r>
    </w:p>
    <w:p w14:paraId="29EF38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YjBlM2ExMmE1MWM4ZTllNmNiOTY0MjY1MWU1NjUifQ=="/>
  </w:docVars>
  <w:rsids>
    <w:rsidRoot w:val="5E6929B4"/>
    <w:rsid w:val="42203BAF"/>
    <w:rsid w:val="5E69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spacing w:before="156" w:beforeLines="50" w:after="156" w:afterLines="50" w:line="360" w:lineRule="auto"/>
      <w:ind w:left="1155" w:hanging="1155"/>
      <w:outlineLvl w:val="0"/>
    </w:pPr>
    <w:rPr>
      <w:rFonts w:ascii="宋体" w:hAnsi="宋体" w:eastAsia="宋体" w:cs="Times New Roman"/>
      <w:b/>
      <w:bCs/>
      <w:color w:val="000000"/>
      <w:kern w:val="0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1228</Words>
  <Characters>1340</Characters>
  <Lines>0</Lines>
  <Paragraphs>0</Paragraphs>
  <TotalTime>6</TotalTime>
  <ScaleCrop>false</ScaleCrop>
  <LinksUpToDate>false</LinksUpToDate>
  <CharactersWithSpaces>1357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2024-10-11T06:59:00Z</dcterms:created>
  <dc:creator>崔仁杰</dc:creator>
  <cp:lastModifiedBy>崔仁杰</cp:lastModifiedBy>
  <dcterms:modified xsi:type="dcterms:W3CDTF">2024-10-11T07:36:52Z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0BDA9DB6FC48472DA86B6BC380E33EC7_11</vt:lpwstr>
  </property>
</Properties>
</file>