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3A2B6">
      <w:pPr>
        <w:pStyle w:val="2"/>
        <w:spacing w:before="0" w:after="0" w:line="360" w:lineRule="auto"/>
        <w:ind w:left="102" w:leftChars="0" w:right="102" w:rightChars="0"/>
        <w:rPr>
          <w:rFonts w:ascii="黑体" w:hAnsi="黑体" w:cs="黑体"/>
          <w:color w:val="auto"/>
          <w:highlight w:val="none"/>
        </w:rPr>
      </w:pPr>
      <w:bookmarkStart w:id="0" w:name="_Toc299699778"/>
      <w:bookmarkStart w:id="1" w:name="_Toc299699587"/>
      <w:bookmarkStart w:id="2" w:name="_Toc299709478"/>
      <w:bookmarkStart w:id="3" w:name="_Toc299699046"/>
      <w:bookmarkStart w:id="4" w:name="_Toc299700502"/>
      <w:bookmarkStart w:id="5" w:name="_Toc351466509"/>
      <w:bookmarkStart w:id="6" w:name="_Toc20473792"/>
      <w:bookmarkStart w:id="7" w:name="_Toc32473"/>
      <w:bookmarkStart w:id="8" w:name="_Toc17237"/>
      <w:r>
        <w:rPr>
          <w:rFonts w:hint="eastAsia" w:ascii="黑体" w:hAnsi="黑体" w:cs="黑体"/>
          <w:color w:val="auto"/>
          <w:highlight w:val="none"/>
        </w:rPr>
        <w:t>采购人需求</w:t>
      </w:r>
    </w:p>
    <w:p w14:paraId="66698624">
      <w:pPr>
        <w:pStyle w:val="2"/>
        <w:spacing w:before="0" w:after="0" w:line="360" w:lineRule="auto"/>
        <w:ind w:left="102" w:leftChars="0" w:right="102" w:rightChars="0"/>
        <w:rPr>
          <w:rFonts w:hint="eastAsia" w:ascii="宋体" w:hAnsi="宋体" w:eastAsia="宋体" w:cs="宋体"/>
          <w:b/>
          <w:bCs w:val="0"/>
          <w:color w:val="auto"/>
          <w:sz w:val="36"/>
          <w:szCs w:val="36"/>
          <w:highlight w:val="none"/>
        </w:rPr>
      </w:pPr>
      <w:bookmarkStart w:id="9" w:name="_Toc5433"/>
      <w:bookmarkStart w:id="10" w:name="_Toc13187"/>
      <w:bookmarkStart w:id="11" w:name="_Toc7658"/>
      <w:r>
        <w:rPr>
          <w:rFonts w:hint="eastAsia" w:ascii="宋体" w:hAnsi="宋体" w:eastAsia="宋体" w:cs="宋体"/>
          <w:b/>
          <w:bCs w:val="0"/>
          <w:color w:val="auto"/>
          <w:sz w:val="36"/>
          <w:szCs w:val="36"/>
          <w:highlight w:val="none"/>
        </w:rPr>
        <w:t>技术要求</w:t>
      </w:r>
    </w:p>
    <w:p w14:paraId="2C346314">
      <w:pPr>
        <w:pStyle w:val="42"/>
        <w:numPr>
          <w:ilvl w:val="0"/>
          <w:numId w:val="6"/>
        </w:numPr>
        <w:spacing w:line="360" w:lineRule="auto"/>
        <w:jc w:val="left"/>
        <w:rPr>
          <w:rFonts w:hint="eastAsia" w:ascii="宋体" w:hAnsi="宋体"/>
          <w:b/>
          <w:color w:val="auto"/>
          <w:szCs w:val="21"/>
          <w:highlight w:val="none"/>
        </w:rPr>
      </w:pPr>
      <w:r>
        <w:rPr>
          <w:rFonts w:hint="eastAsia" w:ascii="宋体" w:hAnsi="宋体"/>
          <w:b/>
          <w:color w:val="auto"/>
          <w:szCs w:val="21"/>
          <w:highlight w:val="none"/>
        </w:rPr>
        <w:t>建设目标</w:t>
      </w:r>
    </w:p>
    <w:p w14:paraId="0C732E5D">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科学园综合服务楼A栋是学生学习和休息的重要场所，楼内的治安管控手段是否完善直接关系到学生的在校治安安全，本项目按照建设和谐平安校园的整体要求，建设以“人防、物防、技防”互为补充、互为加强的校园安全防范系统，根据《企事业单位内部治安保卫条例》《黑龙江省学校安全条例》等相关法规要求，加强校园公共场所的日常安全防范力度，及时发现处置突发事件，及时取证挽回师生员工财产损失，保证校园安全稳定。</w:t>
      </w:r>
    </w:p>
    <w:p w14:paraId="28B734C2">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预期的建成效果</w:t>
      </w:r>
    </w:p>
    <w:p w14:paraId="479345F3">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本项目作为哈尔滨工业大学校园安全防范系统的重要补充，扩大校园宿舍场所的技防覆盖面，实现科学园综合服务楼A栋公共区域部分全天候视频监控防护。本项目基本实现科学园综合服务楼A栋走廊公共区域、楼外区域全面覆盖，全面楼内外进行安全管控，增加学生安全感。</w:t>
      </w:r>
    </w:p>
    <w:p w14:paraId="286BDE53">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室外监控违停球机需同时具备视频录像以及车辆违停抓拍功能，可对楼外的各种事件进行实时录像、侦测、报警，同时又对违停车辆进行侦测抓拍、合成、上报等。</w:t>
      </w:r>
    </w:p>
    <w:p w14:paraId="4D35B45A">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为了校园安全技术防范系统整体一致性，科学园综合服务楼A栋视频监控系统接入一校区校园安全技术防范系统综合管理平台（总控中心），要求设备技术参数满足接入条件，保卫处总控中心全天24小时人员值守看护，集中管理。</w:t>
      </w:r>
    </w:p>
    <w:p w14:paraId="2A3062EA">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项目设备清单</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941"/>
        <w:gridCol w:w="4432"/>
        <w:gridCol w:w="1203"/>
        <w:gridCol w:w="1200"/>
      </w:tblGrid>
      <w:tr w14:paraId="6613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6A7F3AB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008" w:type="pct"/>
          </w:tcPr>
          <w:p w14:paraId="5FCA154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核心产品</w:t>
            </w:r>
          </w:p>
          <w:p w14:paraId="2616A90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（标注“△”）</w:t>
            </w:r>
          </w:p>
        </w:tc>
        <w:tc>
          <w:tcPr>
            <w:tcW w:w="2302" w:type="pct"/>
            <w:vAlign w:val="center"/>
          </w:tcPr>
          <w:p w14:paraId="0B417EF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名称</w:t>
            </w:r>
          </w:p>
        </w:tc>
        <w:tc>
          <w:tcPr>
            <w:tcW w:w="625" w:type="pct"/>
            <w:vAlign w:val="center"/>
          </w:tcPr>
          <w:p w14:paraId="19CE8FE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数量</w:t>
            </w:r>
          </w:p>
        </w:tc>
        <w:tc>
          <w:tcPr>
            <w:tcW w:w="624" w:type="pct"/>
            <w:vAlign w:val="center"/>
          </w:tcPr>
          <w:p w14:paraId="38EBB02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单位</w:t>
            </w:r>
          </w:p>
        </w:tc>
      </w:tr>
      <w:tr w14:paraId="542F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04047FA0">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1008" w:type="pct"/>
          </w:tcPr>
          <w:p w14:paraId="1A28F67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2302" w:type="pct"/>
            <w:vAlign w:val="center"/>
          </w:tcPr>
          <w:p w14:paraId="446FB87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半球摄像机</w:t>
            </w:r>
          </w:p>
        </w:tc>
        <w:tc>
          <w:tcPr>
            <w:tcW w:w="625" w:type="pct"/>
            <w:noWrap/>
            <w:vAlign w:val="center"/>
          </w:tcPr>
          <w:p w14:paraId="2DF043F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925</w:t>
            </w:r>
          </w:p>
        </w:tc>
        <w:tc>
          <w:tcPr>
            <w:tcW w:w="624" w:type="pct"/>
            <w:vAlign w:val="center"/>
          </w:tcPr>
          <w:p w14:paraId="33A1929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0BE7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38471EA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w:t>
            </w:r>
          </w:p>
        </w:tc>
        <w:tc>
          <w:tcPr>
            <w:tcW w:w="1008" w:type="pct"/>
          </w:tcPr>
          <w:p w14:paraId="3B68104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2302" w:type="pct"/>
            <w:vAlign w:val="center"/>
          </w:tcPr>
          <w:p w14:paraId="00054FF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400万违停球</w:t>
            </w:r>
          </w:p>
        </w:tc>
        <w:tc>
          <w:tcPr>
            <w:tcW w:w="625" w:type="pct"/>
            <w:noWrap/>
            <w:vAlign w:val="center"/>
          </w:tcPr>
          <w:p w14:paraId="7BA99DA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21</w:t>
            </w:r>
          </w:p>
        </w:tc>
        <w:tc>
          <w:tcPr>
            <w:tcW w:w="624" w:type="pct"/>
            <w:vAlign w:val="center"/>
          </w:tcPr>
          <w:p w14:paraId="472B666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0BFB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4F76A02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3</w:t>
            </w:r>
          </w:p>
        </w:tc>
        <w:tc>
          <w:tcPr>
            <w:tcW w:w="1008" w:type="pct"/>
          </w:tcPr>
          <w:p w14:paraId="2563844D">
            <w:pPr>
              <w:spacing w:line="360" w:lineRule="auto"/>
              <w:jc w:val="center"/>
              <w:rPr>
                <w:rFonts w:hint="eastAsia" w:ascii="宋体" w:hAnsi="宋体"/>
                <w:bCs/>
                <w:color w:val="auto"/>
                <w:szCs w:val="21"/>
                <w:highlight w:val="none"/>
              </w:rPr>
            </w:pPr>
          </w:p>
        </w:tc>
        <w:tc>
          <w:tcPr>
            <w:tcW w:w="2302" w:type="pct"/>
            <w:vAlign w:val="center"/>
          </w:tcPr>
          <w:p w14:paraId="1AA33C10">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球形摄像机支架</w:t>
            </w:r>
          </w:p>
        </w:tc>
        <w:tc>
          <w:tcPr>
            <w:tcW w:w="625" w:type="pct"/>
            <w:noWrap/>
            <w:vAlign w:val="center"/>
          </w:tcPr>
          <w:p w14:paraId="3E0DC9A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21</w:t>
            </w:r>
          </w:p>
        </w:tc>
        <w:tc>
          <w:tcPr>
            <w:tcW w:w="624" w:type="pct"/>
            <w:vAlign w:val="center"/>
          </w:tcPr>
          <w:p w14:paraId="092C310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个</w:t>
            </w:r>
          </w:p>
        </w:tc>
      </w:tr>
      <w:tr w14:paraId="248F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3F8AF6C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1008" w:type="pct"/>
          </w:tcPr>
          <w:p w14:paraId="0EBB63F8">
            <w:pPr>
              <w:spacing w:line="360" w:lineRule="auto"/>
              <w:jc w:val="center"/>
              <w:rPr>
                <w:rFonts w:hint="eastAsia" w:ascii="宋体" w:hAnsi="宋体"/>
                <w:bCs/>
                <w:color w:val="auto"/>
                <w:szCs w:val="21"/>
                <w:highlight w:val="none"/>
              </w:rPr>
            </w:pPr>
          </w:p>
        </w:tc>
        <w:tc>
          <w:tcPr>
            <w:tcW w:w="2302" w:type="pct"/>
            <w:vAlign w:val="center"/>
          </w:tcPr>
          <w:p w14:paraId="062393D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违停球电源</w:t>
            </w:r>
          </w:p>
        </w:tc>
        <w:tc>
          <w:tcPr>
            <w:tcW w:w="625" w:type="pct"/>
            <w:noWrap/>
            <w:vAlign w:val="center"/>
          </w:tcPr>
          <w:p w14:paraId="6E4846A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21</w:t>
            </w:r>
          </w:p>
        </w:tc>
        <w:tc>
          <w:tcPr>
            <w:tcW w:w="624" w:type="pct"/>
            <w:vAlign w:val="center"/>
          </w:tcPr>
          <w:p w14:paraId="385E82B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个</w:t>
            </w:r>
          </w:p>
        </w:tc>
      </w:tr>
      <w:tr w14:paraId="026C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2EF3498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1008" w:type="pct"/>
          </w:tcPr>
          <w:p w14:paraId="7AAC316C">
            <w:pPr>
              <w:spacing w:line="360" w:lineRule="auto"/>
              <w:jc w:val="center"/>
              <w:rPr>
                <w:rFonts w:hint="eastAsia" w:ascii="宋体" w:hAnsi="宋体"/>
                <w:bCs/>
                <w:color w:val="auto"/>
                <w:szCs w:val="21"/>
                <w:highlight w:val="none"/>
              </w:rPr>
            </w:pPr>
          </w:p>
        </w:tc>
        <w:tc>
          <w:tcPr>
            <w:tcW w:w="2302" w:type="pct"/>
            <w:vAlign w:val="center"/>
          </w:tcPr>
          <w:p w14:paraId="6F24898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电梯摄像机</w:t>
            </w:r>
          </w:p>
        </w:tc>
        <w:tc>
          <w:tcPr>
            <w:tcW w:w="625" w:type="pct"/>
            <w:noWrap/>
            <w:vAlign w:val="center"/>
          </w:tcPr>
          <w:p w14:paraId="5B877A2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14</w:t>
            </w:r>
          </w:p>
        </w:tc>
        <w:tc>
          <w:tcPr>
            <w:tcW w:w="624" w:type="pct"/>
            <w:vAlign w:val="center"/>
          </w:tcPr>
          <w:p w14:paraId="0A38983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4217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60A2DE7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1008" w:type="pct"/>
          </w:tcPr>
          <w:p w14:paraId="2A64D8B3">
            <w:pPr>
              <w:spacing w:line="360" w:lineRule="auto"/>
              <w:jc w:val="center"/>
              <w:rPr>
                <w:rFonts w:hint="eastAsia" w:ascii="宋体" w:hAnsi="宋体"/>
                <w:bCs/>
                <w:color w:val="auto"/>
                <w:szCs w:val="21"/>
                <w:highlight w:val="none"/>
              </w:rPr>
            </w:pPr>
          </w:p>
        </w:tc>
        <w:tc>
          <w:tcPr>
            <w:tcW w:w="2302" w:type="pct"/>
            <w:vAlign w:val="center"/>
          </w:tcPr>
          <w:p w14:paraId="424CFB1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POE交换机</w:t>
            </w:r>
          </w:p>
        </w:tc>
        <w:tc>
          <w:tcPr>
            <w:tcW w:w="625" w:type="pct"/>
            <w:noWrap/>
            <w:vAlign w:val="center"/>
          </w:tcPr>
          <w:p w14:paraId="5D057B9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55</w:t>
            </w:r>
          </w:p>
        </w:tc>
        <w:tc>
          <w:tcPr>
            <w:tcW w:w="624" w:type="pct"/>
            <w:vAlign w:val="center"/>
          </w:tcPr>
          <w:p w14:paraId="7C57D8C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0C2B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2605A91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7</w:t>
            </w:r>
          </w:p>
        </w:tc>
        <w:tc>
          <w:tcPr>
            <w:tcW w:w="1008" w:type="pct"/>
          </w:tcPr>
          <w:p w14:paraId="1DCD05D5">
            <w:pPr>
              <w:spacing w:line="360" w:lineRule="auto"/>
              <w:jc w:val="center"/>
              <w:rPr>
                <w:rFonts w:hint="eastAsia" w:ascii="宋体" w:hAnsi="宋体"/>
                <w:bCs/>
                <w:color w:val="auto"/>
                <w:szCs w:val="21"/>
                <w:highlight w:val="none"/>
              </w:rPr>
            </w:pPr>
          </w:p>
        </w:tc>
        <w:tc>
          <w:tcPr>
            <w:tcW w:w="2302" w:type="pct"/>
            <w:vAlign w:val="center"/>
          </w:tcPr>
          <w:p w14:paraId="66E3FF8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汇聚交换机</w:t>
            </w:r>
          </w:p>
        </w:tc>
        <w:tc>
          <w:tcPr>
            <w:tcW w:w="625" w:type="pct"/>
            <w:noWrap/>
            <w:vAlign w:val="center"/>
          </w:tcPr>
          <w:p w14:paraId="27DFC5C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3</w:t>
            </w:r>
          </w:p>
        </w:tc>
        <w:tc>
          <w:tcPr>
            <w:tcW w:w="624" w:type="pct"/>
            <w:vAlign w:val="center"/>
          </w:tcPr>
          <w:p w14:paraId="022E30F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7462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7640F3F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8</w:t>
            </w:r>
          </w:p>
        </w:tc>
        <w:tc>
          <w:tcPr>
            <w:tcW w:w="1008" w:type="pct"/>
          </w:tcPr>
          <w:p w14:paraId="00D83281">
            <w:pPr>
              <w:spacing w:line="360" w:lineRule="auto"/>
              <w:jc w:val="center"/>
              <w:rPr>
                <w:rFonts w:hint="eastAsia" w:ascii="宋体" w:hAnsi="宋体"/>
                <w:bCs/>
                <w:color w:val="auto"/>
                <w:szCs w:val="21"/>
                <w:highlight w:val="none"/>
              </w:rPr>
            </w:pPr>
          </w:p>
        </w:tc>
        <w:tc>
          <w:tcPr>
            <w:tcW w:w="2302" w:type="pct"/>
            <w:vAlign w:val="center"/>
          </w:tcPr>
          <w:p w14:paraId="146C3D8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核心框式交换机</w:t>
            </w:r>
          </w:p>
        </w:tc>
        <w:tc>
          <w:tcPr>
            <w:tcW w:w="625" w:type="pct"/>
            <w:noWrap/>
            <w:vAlign w:val="center"/>
          </w:tcPr>
          <w:p w14:paraId="38498B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5A35050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2E24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4ED1A87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9</w:t>
            </w:r>
          </w:p>
        </w:tc>
        <w:tc>
          <w:tcPr>
            <w:tcW w:w="1008" w:type="pct"/>
          </w:tcPr>
          <w:p w14:paraId="35A7BF91">
            <w:pPr>
              <w:spacing w:line="360" w:lineRule="auto"/>
              <w:jc w:val="center"/>
              <w:rPr>
                <w:rFonts w:hint="eastAsia" w:ascii="宋体" w:hAnsi="宋体"/>
                <w:bCs/>
                <w:color w:val="auto"/>
                <w:szCs w:val="21"/>
                <w:highlight w:val="none"/>
              </w:rPr>
            </w:pPr>
          </w:p>
        </w:tc>
        <w:tc>
          <w:tcPr>
            <w:tcW w:w="2302" w:type="pct"/>
            <w:vAlign w:val="center"/>
          </w:tcPr>
          <w:p w14:paraId="2CC360F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SFP千兆单模单纤光模块</w:t>
            </w:r>
          </w:p>
        </w:tc>
        <w:tc>
          <w:tcPr>
            <w:tcW w:w="625" w:type="pct"/>
            <w:noWrap/>
            <w:vAlign w:val="center"/>
          </w:tcPr>
          <w:p w14:paraId="69C57AD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110</w:t>
            </w:r>
          </w:p>
        </w:tc>
        <w:tc>
          <w:tcPr>
            <w:tcW w:w="624" w:type="pct"/>
            <w:vAlign w:val="center"/>
          </w:tcPr>
          <w:p w14:paraId="05F8D22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5DA4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302C000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10</w:t>
            </w:r>
          </w:p>
        </w:tc>
        <w:tc>
          <w:tcPr>
            <w:tcW w:w="1008" w:type="pct"/>
          </w:tcPr>
          <w:p w14:paraId="44C8DB92">
            <w:pPr>
              <w:spacing w:line="360" w:lineRule="auto"/>
              <w:jc w:val="center"/>
              <w:rPr>
                <w:rFonts w:hint="eastAsia" w:ascii="宋体" w:hAnsi="宋体"/>
                <w:bCs/>
                <w:color w:val="auto"/>
                <w:szCs w:val="21"/>
                <w:highlight w:val="none"/>
              </w:rPr>
            </w:pPr>
          </w:p>
        </w:tc>
        <w:tc>
          <w:tcPr>
            <w:tcW w:w="2302" w:type="pct"/>
            <w:vAlign w:val="center"/>
          </w:tcPr>
          <w:p w14:paraId="473C9BF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SFP万兆单纤单模光纤模块</w:t>
            </w:r>
          </w:p>
        </w:tc>
        <w:tc>
          <w:tcPr>
            <w:tcW w:w="625" w:type="pct"/>
            <w:noWrap/>
            <w:vAlign w:val="center"/>
          </w:tcPr>
          <w:p w14:paraId="2A07C01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624" w:type="pct"/>
            <w:vAlign w:val="center"/>
          </w:tcPr>
          <w:p w14:paraId="3B0052D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个</w:t>
            </w:r>
          </w:p>
        </w:tc>
      </w:tr>
      <w:tr w14:paraId="23BC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1AF2F78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11</w:t>
            </w:r>
          </w:p>
        </w:tc>
        <w:tc>
          <w:tcPr>
            <w:tcW w:w="1008" w:type="pct"/>
          </w:tcPr>
          <w:p w14:paraId="7DBB74C8">
            <w:pPr>
              <w:spacing w:line="360" w:lineRule="auto"/>
              <w:jc w:val="center"/>
              <w:rPr>
                <w:rFonts w:hint="eastAsia" w:ascii="宋体" w:hAnsi="宋体"/>
                <w:bCs/>
                <w:color w:val="auto"/>
                <w:szCs w:val="21"/>
                <w:highlight w:val="none"/>
              </w:rPr>
            </w:pPr>
          </w:p>
        </w:tc>
        <w:tc>
          <w:tcPr>
            <w:tcW w:w="2302" w:type="pct"/>
            <w:vAlign w:val="center"/>
          </w:tcPr>
          <w:p w14:paraId="171A872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9U机柜</w:t>
            </w:r>
          </w:p>
        </w:tc>
        <w:tc>
          <w:tcPr>
            <w:tcW w:w="625" w:type="pct"/>
            <w:noWrap/>
            <w:vAlign w:val="center"/>
          </w:tcPr>
          <w:p w14:paraId="1FD8EED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33</w:t>
            </w:r>
          </w:p>
        </w:tc>
        <w:tc>
          <w:tcPr>
            <w:tcW w:w="624" w:type="pct"/>
            <w:vAlign w:val="center"/>
          </w:tcPr>
          <w:p w14:paraId="3901FC4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2C28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6CAD974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12</w:t>
            </w:r>
          </w:p>
        </w:tc>
        <w:tc>
          <w:tcPr>
            <w:tcW w:w="1008" w:type="pct"/>
          </w:tcPr>
          <w:p w14:paraId="07AB0CA3">
            <w:pPr>
              <w:spacing w:line="360" w:lineRule="auto"/>
              <w:jc w:val="center"/>
              <w:rPr>
                <w:rFonts w:hint="eastAsia" w:ascii="宋体" w:hAnsi="宋体"/>
                <w:bCs/>
                <w:color w:val="auto"/>
                <w:szCs w:val="21"/>
                <w:highlight w:val="none"/>
              </w:rPr>
            </w:pPr>
          </w:p>
        </w:tc>
        <w:tc>
          <w:tcPr>
            <w:tcW w:w="2302" w:type="pct"/>
            <w:vAlign w:val="center"/>
          </w:tcPr>
          <w:p w14:paraId="0EBB057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42U机柜</w:t>
            </w:r>
          </w:p>
        </w:tc>
        <w:tc>
          <w:tcPr>
            <w:tcW w:w="625" w:type="pct"/>
            <w:noWrap/>
            <w:vAlign w:val="center"/>
          </w:tcPr>
          <w:p w14:paraId="683E59D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0EB3FE63">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169F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0DA36843">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13</w:t>
            </w:r>
          </w:p>
        </w:tc>
        <w:tc>
          <w:tcPr>
            <w:tcW w:w="1008" w:type="pct"/>
          </w:tcPr>
          <w:p w14:paraId="321D5A4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w:t>
            </w:r>
          </w:p>
        </w:tc>
        <w:tc>
          <w:tcPr>
            <w:tcW w:w="2302" w:type="pct"/>
            <w:vAlign w:val="center"/>
          </w:tcPr>
          <w:p w14:paraId="2A129D30">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网络硬盘录像机</w:t>
            </w:r>
          </w:p>
        </w:tc>
        <w:tc>
          <w:tcPr>
            <w:tcW w:w="625" w:type="pct"/>
            <w:noWrap/>
            <w:vAlign w:val="center"/>
          </w:tcPr>
          <w:p w14:paraId="5FCDEE6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624" w:type="pct"/>
            <w:vAlign w:val="center"/>
          </w:tcPr>
          <w:p w14:paraId="12D0E4B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5834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53D18CE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14</w:t>
            </w:r>
          </w:p>
        </w:tc>
        <w:tc>
          <w:tcPr>
            <w:tcW w:w="1008" w:type="pct"/>
          </w:tcPr>
          <w:p w14:paraId="51E8BCDD">
            <w:pPr>
              <w:spacing w:line="360" w:lineRule="auto"/>
              <w:jc w:val="center"/>
              <w:rPr>
                <w:rFonts w:hint="eastAsia" w:ascii="宋体" w:hAnsi="宋体"/>
                <w:bCs/>
                <w:color w:val="auto"/>
                <w:szCs w:val="21"/>
                <w:highlight w:val="none"/>
              </w:rPr>
            </w:pPr>
          </w:p>
        </w:tc>
        <w:tc>
          <w:tcPr>
            <w:tcW w:w="2302" w:type="pct"/>
            <w:vAlign w:val="center"/>
          </w:tcPr>
          <w:p w14:paraId="6143536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监控硬盘</w:t>
            </w:r>
          </w:p>
        </w:tc>
        <w:tc>
          <w:tcPr>
            <w:tcW w:w="625" w:type="pct"/>
            <w:noWrap/>
            <w:vAlign w:val="center"/>
          </w:tcPr>
          <w:p w14:paraId="4930BDC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120</w:t>
            </w:r>
          </w:p>
        </w:tc>
        <w:tc>
          <w:tcPr>
            <w:tcW w:w="624" w:type="pct"/>
            <w:vAlign w:val="center"/>
          </w:tcPr>
          <w:p w14:paraId="6AED986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块</w:t>
            </w:r>
          </w:p>
        </w:tc>
      </w:tr>
      <w:tr w14:paraId="2D69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32D3F02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15</w:t>
            </w:r>
          </w:p>
        </w:tc>
        <w:tc>
          <w:tcPr>
            <w:tcW w:w="1008" w:type="pct"/>
          </w:tcPr>
          <w:p w14:paraId="68E36AB6">
            <w:pPr>
              <w:spacing w:line="360" w:lineRule="auto"/>
              <w:jc w:val="center"/>
              <w:rPr>
                <w:rFonts w:hint="eastAsia" w:ascii="宋体" w:hAnsi="宋体"/>
                <w:bCs/>
                <w:color w:val="auto"/>
                <w:szCs w:val="21"/>
                <w:highlight w:val="none"/>
              </w:rPr>
            </w:pPr>
          </w:p>
        </w:tc>
        <w:tc>
          <w:tcPr>
            <w:tcW w:w="2302" w:type="pct"/>
            <w:vAlign w:val="center"/>
          </w:tcPr>
          <w:p w14:paraId="00E33D4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LCD显示单元</w:t>
            </w:r>
          </w:p>
        </w:tc>
        <w:tc>
          <w:tcPr>
            <w:tcW w:w="625" w:type="pct"/>
            <w:noWrap/>
            <w:vAlign w:val="center"/>
          </w:tcPr>
          <w:p w14:paraId="7EFCBCB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9</w:t>
            </w:r>
          </w:p>
        </w:tc>
        <w:tc>
          <w:tcPr>
            <w:tcW w:w="624" w:type="pct"/>
            <w:vAlign w:val="center"/>
          </w:tcPr>
          <w:p w14:paraId="584FF13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块</w:t>
            </w:r>
          </w:p>
        </w:tc>
      </w:tr>
      <w:tr w14:paraId="4F1A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4BC5145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16</w:t>
            </w:r>
          </w:p>
        </w:tc>
        <w:tc>
          <w:tcPr>
            <w:tcW w:w="1008" w:type="pct"/>
          </w:tcPr>
          <w:p w14:paraId="05288805">
            <w:pPr>
              <w:spacing w:line="360" w:lineRule="auto"/>
              <w:jc w:val="center"/>
              <w:rPr>
                <w:rFonts w:hint="eastAsia" w:ascii="宋体" w:hAnsi="宋体"/>
                <w:bCs/>
                <w:color w:val="auto"/>
                <w:szCs w:val="21"/>
                <w:highlight w:val="none"/>
              </w:rPr>
            </w:pPr>
          </w:p>
        </w:tc>
        <w:tc>
          <w:tcPr>
            <w:tcW w:w="2302" w:type="pct"/>
            <w:vAlign w:val="center"/>
          </w:tcPr>
          <w:p w14:paraId="5ADC112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拼接屏专用支架</w:t>
            </w:r>
          </w:p>
        </w:tc>
        <w:tc>
          <w:tcPr>
            <w:tcW w:w="625" w:type="pct"/>
            <w:noWrap/>
            <w:vAlign w:val="center"/>
          </w:tcPr>
          <w:p w14:paraId="570D660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9</w:t>
            </w:r>
          </w:p>
        </w:tc>
        <w:tc>
          <w:tcPr>
            <w:tcW w:w="624" w:type="pct"/>
            <w:vAlign w:val="center"/>
          </w:tcPr>
          <w:p w14:paraId="30E0B64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套</w:t>
            </w:r>
          </w:p>
        </w:tc>
      </w:tr>
      <w:tr w14:paraId="612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2F055D63">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17</w:t>
            </w:r>
          </w:p>
        </w:tc>
        <w:tc>
          <w:tcPr>
            <w:tcW w:w="1008" w:type="pct"/>
          </w:tcPr>
          <w:p w14:paraId="5DFC4F91">
            <w:pPr>
              <w:spacing w:line="360" w:lineRule="auto"/>
              <w:jc w:val="center"/>
              <w:rPr>
                <w:rFonts w:hint="eastAsia" w:ascii="宋体" w:hAnsi="宋体"/>
                <w:bCs/>
                <w:color w:val="auto"/>
                <w:szCs w:val="21"/>
                <w:highlight w:val="none"/>
              </w:rPr>
            </w:pPr>
          </w:p>
        </w:tc>
        <w:tc>
          <w:tcPr>
            <w:tcW w:w="2302" w:type="pct"/>
            <w:noWrap/>
            <w:vAlign w:val="center"/>
          </w:tcPr>
          <w:p w14:paraId="2257414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9路解码器</w:t>
            </w:r>
          </w:p>
        </w:tc>
        <w:tc>
          <w:tcPr>
            <w:tcW w:w="625" w:type="pct"/>
            <w:noWrap/>
            <w:vAlign w:val="center"/>
          </w:tcPr>
          <w:p w14:paraId="1C56B3A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3CBFD5D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4BBC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23D3739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18</w:t>
            </w:r>
          </w:p>
        </w:tc>
        <w:tc>
          <w:tcPr>
            <w:tcW w:w="1008" w:type="pct"/>
          </w:tcPr>
          <w:p w14:paraId="0C11E6AC">
            <w:pPr>
              <w:spacing w:line="360" w:lineRule="auto"/>
              <w:jc w:val="center"/>
              <w:rPr>
                <w:rFonts w:hint="eastAsia" w:ascii="宋体" w:hAnsi="宋体"/>
                <w:bCs/>
                <w:color w:val="auto"/>
                <w:szCs w:val="21"/>
                <w:highlight w:val="none"/>
              </w:rPr>
            </w:pPr>
          </w:p>
        </w:tc>
        <w:tc>
          <w:tcPr>
            <w:tcW w:w="2302" w:type="pct"/>
            <w:noWrap/>
            <w:vAlign w:val="center"/>
          </w:tcPr>
          <w:p w14:paraId="5F68E67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控制键盘</w:t>
            </w:r>
          </w:p>
        </w:tc>
        <w:tc>
          <w:tcPr>
            <w:tcW w:w="625" w:type="pct"/>
            <w:noWrap/>
            <w:vAlign w:val="center"/>
          </w:tcPr>
          <w:p w14:paraId="7FF5B22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1CC7738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0C4F2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75BAA9F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19</w:t>
            </w:r>
          </w:p>
        </w:tc>
        <w:tc>
          <w:tcPr>
            <w:tcW w:w="1008" w:type="pct"/>
          </w:tcPr>
          <w:p w14:paraId="75D39C74">
            <w:pPr>
              <w:spacing w:line="360" w:lineRule="auto"/>
              <w:jc w:val="center"/>
              <w:rPr>
                <w:rFonts w:hint="eastAsia" w:ascii="宋体" w:hAnsi="宋体"/>
                <w:bCs/>
                <w:color w:val="auto"/>
                <w:szCs w:val="21"/>
                <w:highlight w:val="none"/>
              </w:rPr>
            </w:pPr>
          </w:p>
        </w:tc>
        <w:tc>
          <w:tcPr>
            <w:tcW w:w="2302" w:type="pct"/>
            <w:vAlign w:val="center"/>
          </w:tcPr>
          <w:p w14:paraId="7131D5A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视频管理服务器</w:t>
            </w:r>
          </w:p>
        </w:tc>
        <w:tc>
          <w:tcPr>
            <w:tcW w:w="625" w:type="pct"/>
            <w:noWrap/>
            <w:vAlign w:val="center"/>
          </w:tcPr>
          <w:p w14:paraId="1AFBF0A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19B1223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4E0B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2DBEAC8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20</w:t>
            </w:r>
          </w:p>
        </w:tc>
        <w:tc>
          <w:tcPr>
            <w:tcW w:w="1008" w:type="pct"/>
          </w:tcPr>
          <w:p w14:paraId="554580C2">
            <w:pPr>
              <w:spacing w:line="360" w:lineRule="auto"/>
              <w:jc w:val="center"/>
              <w:rPr>
                <w:rFonts w:hint="eastAsia" w:ascii="宋体" w:hAnsi="宋体"/>
                <w:bCs/>
                <w:color w:val="auto"/>
                <w:szCs w:val="21"/>
                <w:highlight w:val="none"/>
              </w:rPr>
            </w:pPr>
          </w:p>
        </w:tc>
        <w:tc>
          <w:tcPr>
            <w:tcW w:w="2302" w:type="pct"/>
            <w:vAlign w:val="center"/>
          </w:tcPr>
          <w:p w14:paraId="2022102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流媒体转发服务器</w:t>
            </w:r>
          </w:p>
        </w:tc>
        <w:tc>
          <w:tcPr>
            <w:tcW w:w="625" w:type="pct"/>
            <w:noWrap/>
            <w:vAlign w:val="center"/>
          </w:tcPr>
          <w:p w14:paraId="6406965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2C28DA70">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4F72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0B1AC360">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21</w:t>
            </w:r>
          </w:p>
        </w:tc>
        <w:tc>
          <w:tcPr>
            <w:tcW w:w="1008" w:type="pct"/>
          </w:tcPr>
          <w:p w14:paraId="490E6DC1">
            <w:pPr>
              <w:spacing w:line="360" w:lineRule="auto"/>
              <w:jc w:val="center"/>
              <w:rPr>
                <w:rFonts w:hint="eastAsia" w:ascii="宋体" w:hAnsi="宋体"/>
                <w:bCs/>
                <w:color w:val="auto"/>
                <w:szCs w:val="21"/>
                <w:highlight w:val="none"/>
              </w:rPr>
            </w:pPr>
          </w:p>
        </w:tc>
        <w:tc>
          <w:tcPr>
            <w:tcW w:w="2302" w:type="pct"/>
            <w:vAlign w:val="center"/>
          </w:tcPr>
          <w:p w14:paraId="6EF8CB5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UPS</w:t>
            </w:r>
          </w:p>
        </w:tc>
        <w:tc>
          <w:tcPr>
            <w:tcW w:w="625" w:type="pct"/>
            <w:noWrap/>
            <w:vAlign w:val="center"/>
          </w:tcPr>
          <w:p w14:paraId="7162E35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w:t>
            </w:r>
          </w:p>
        </w:tc>
        <w:tc>
          <w:tcPr>
            <w:tcW w:w="624" w:type="pct"/>
            <w:vAlign w:val="center"/>
          </w:tcPr>
          <w:p w14:paraId="47FC097E">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套</w:t>
            </w:r>
          </w:p>
        </w:tc>
      </w:tr>
      <w:tr w14:paraId="0DCD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530273C0">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22</w:t>
            </w:r>
          </w:p>
        </w:tc>
        <w:tc>
          <w:tcPr>
            <w:tcW w:w="1008" w:type="pct"/>
          </w:tcPr>
          <w:p w14:paraId="66B18165">
            <w:pPr>
              <w:spacing w:line="360" w:lineRule="auto"/>
              <w:jc w:val="center"/>
              <w:rPr>
                <w:rFonts w:hint="eastAsia" w:ascii="宋体" w:hAnsi="宋体"/>
                <w:bCs/>
                <w:color w:val="auto"/>
                <w:szCs w:val="21"/>
                <w:highlight w:val="none"/>
              </w:rPr>
            </w:pPr>
          </w:p>
        </w:tc>
        <w:tc>
          <w:tcPr>
            <w:tcW w:w="2302" w:type="pct"/>
            <w:vAlign w:val="center"/>
          </w:tcPr>
          <w:p w14:paraId="34BD30E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光纤配线架</w:t>
            </w:r>
          </w:p>
        </w:tc>
        <w:tc>
          <w:tcPr>
            <w:tcW w:w="625" w:type="pct"/>
            <w:noWrap/>
            <w:vAlign w:val="center"/>
          </w:tcPr>
          <w:p w14:paraId="6633767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33</w:t>
            </w:r>
          </w:p>
        </w:tc>
        <w:tc>
          <w:tcPr>
            <w:tcW w:w="624" w:type="pct"/>
            <w:vAlign w:val="center"/>
          </w:tcPr>
          <w:p w14:paraId="1BA2E43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套</w:t>
            </w:r>
          </w:p>
        </w:tc>
      </w:tr>
      <w:tr w14:paraId="7E9E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7E23864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23</w:t>
            </w:r>
          </w:p>
        </w:tc>
        <w:tc>
          <w:tcPr>
            <w:tcW w:w="1008" w:type="pct"/>
          </w:tcPr>
          <w:p w14:paraId="543A2143">
            <w:pPr>
              <w:spacing w:line="360" w:lineRule="auto"/>
              <w:jc w:val="center"/>
              <w:rPr>
                <w:rFonts w:hint="eastAsia" w:ascii="宋体" w:hAnsi="宋体"/>
                <w:bCs/>
                <w:color w:val="auto"/>
                <w:szCs w:val="21"/>
                <w:highlight w:val="none"/>
              </w:rPr>
            </w:pPr>
          </w:p>
        </w:tc>
        <w:tc>
          <w:tcPr>
            <w:tcW w:w="2302" w:type="pct"/>
            <w:vAlign w:val="center"/>
          </w:tcPr>
          <w:p w14:paraId="0F47F7D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法兰盘</w:t>
            </w:r>
          </w:p>
        </w:tc>
        <w:tc>
          <w:tcPr>
            <w:tcW w:w="625" w:type="pct"/>
            <w:noWrap/>
            <w:vAlign w:val="center"/>
          </w:tcPr>
          <w:p w14:paraId="6E88820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232</w:t>
            </w:r>
          </w:p>
        </w:tc>
        <w:tc>
          <w:tcPr>
            <w:tcW w:w="624" w:type="pct"/>
            <w:vAlign w:val="center"/>
          </w:tcPr>
          <w:p w14:paraId="42F1A737">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个</w:t>
            </w:r>
          </w:p>
        </w:tc>
      </w:tr>
      <w:tr w14:paraId="09EA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50D3410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24</w:t>
            </w:r>
          </w:p>
        </w:tc>
        <w:tc>
          <w:tcPr>
            <w:tcW w:w="1008" w:type="pct"/>
          </w:tcPr>
          <w:p w14:paraId="216571FE">
            <w:pPr>
              <w:spacing w:line="360" w:lineRule="auto"/>
              <w:jc w:val="center"/>
              <w:rPr>
                <w:rFonts w:hint="eastAsia" w:ascii="宋体" w:hAnsi="宋体"/>
                <w:bCs/>
                <w:color w:val="auto"/>
                <w:szCs w:val="21"/>
                <w:highlight w:val="none"/>
              </w:rPr>
            </w:pPr>
          </w:p>
        </w:tc>
        <w:tc>
          <w:tcPr>
            <w:tcW w:w="2302" w:type="pct"/>
            <w:vAlign w:val="center"/>
          </w:tcPr>
          <w:p w14:paraId="33D9ECF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熔纤</w:t>
            </w:r>
          </w:p>
        </w:tc>
        <w:tc>
          <w:tcPr>
            <w:tcW w:w="625" w:type="pct"/>
            <w:noWrap/>
            <w:vAlign w:val="center"/>
          </w:tcPr>
          <w:p w14:paraId="798CD9C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232</w:t>
            </w:r>
          </w:p>
        </w:tc>
        <w:tc>
          <w:tcPr>
            <w:tcW w:w="624" w:type="pct"/>
            <w:vAlign w:val="center"/>
          </w:tcPr>
          <w:p w14:paraId="2FC7684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芯</w:t>
            </w:r>
          </w:p>
        </w:tc>
      </w:tr>
      <w:tr w14:paraId="24F3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511421D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25</w:t>
            </w:r>
          </w:p>
        </w:tc>
        <w:tc>
          <w:tcPr>
            <w:tcW w:w="1008" w:type="pct"/>
          </w:tcPr>
          <w:p w14:paraId="0A88D65D">
            <w:pPr>
              <w:spacing w:line="360" w:lineRule="auto"/>
              <w:jc w:val="center"/>
              <w:rPr>
                <w:rFonts w:hint="eastAsia" w:ascii="宋体" w:hAnsi="宋体"/>
                <w:bCs/>
                <w:color w:val="auto"/>
                <w:szCs w:val="21"/>
                <w:highlight w:val="none"/>
              </w:rPr>
            </w:pPr>
          </w:p>
        </w:tc>
        <w:tc>
          <w:tcPr>
            <w:tcW w:w="2302" w:type="pct"/>
            <w:vAlign w:val="center"/>
          </w:tcPr>
          <w:p w14:paraId="162AA07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熔纤用尾纤</w:t>
            </w:r>
          </w:p>
        </w:tc>
        <w:tc>
          <w:tcPr>
            <w:tcW w:w="625" w:type="pct"/>
            <w:noWrap/>
            <w:vAlign w:val="center"/>
          </w:tcPr>
          <w:p w14:paraId="489294B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232</w:t>
            </w:r>
          </w:p>
        </w:tc>
        <w:tc>
          <w:tcPr>
            <w:tcW w:w="624" w:type="pct"/>
            <w:vAlign w:val="center"/>
          </w:tcPr>
          <w:p w14:paraId="1165DDE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条</w:t>
            </w:r>
          </w:p>
        </w:tc>
      </w:tr>
      <w:tr w14:paraId="30FD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69A5E8F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26</w:t>
            </w:r>
          </w:p>
        </w:tc>
        <w:tc>
          <w:tcPr>
            <w:tcW w:w="1008" w:type="pct"/>
          </w:tcPr>
          <w:p w14:paraId="7DA4FD7E">
            <w:pPr>
              <w:spacing w:line="360" w:lineRule="auto"/>
              <w:jc w:val="center"/>
              <w:rPr>
                <w:rFonts w:hint="eastAsia" w:ascii="宋体" w:hAnsi="宋体"/>
                <w:bCs/>
                <w:color w:val="auto"/>
                <w:szCs w:val="21"/>
                <w:highlight w:val="none"/>
              </w:rPr>
            </w:pPr>
          </w:p>
        </w:tc>
        <w:tc>
          <w:tcPr>
            <w:tcW w:w="2302" w:type="pct"/>
            <w:vAlign w:val="center"/>
          </w:tcPr>
          <w:p w14:paraId="6D6528C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连接设备用尾纤</w:t>
            </w:r>
          </w:p>
        </w:tc>
        <w:tc>
          <w:tcPr>
            <w:tcW w:w="625" w:type="pct"/>
            <w:noWrap/>
            <w:vAlign w:val="center"/>
          </w:tcPr>
          <w:p w14:paraId="06A949A3">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220</w:t>
            </w:r>
          </w:p>
        </w:tc>
        <w:tc>
          <w:tcPr>
            <w:tcW w:w="624" w:type="pct"/>
            <w:vAlign w:val="center"/>
          </w:tcPr>
          <w:p w14:paraId="2145FBB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条</w:t>
            </w:r>
          </w:p>
        </w:tc>
      </w:tr>
      <w:tr w14:paraId="3843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38EBBAE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27</w:t>
            </w:r>
          </w:p>
        </w:tc>
        <w:tc>
          <w:tcPr>
            <w:tcW w:w="1008" w:type="pct"/>
          </w:tcPr>
          <w:p w14:paraId="08FFD045">
            <w:pPr>
              <w:spacing w:line="360" w:lineRule="auto"/>
              <w:jc w:val="center"/>
              <w:rPr>
                <w:rFonts w:hint="eastAsia" w:ascii="宋体" w:hAnsi="宋体"/>
                <w:bCs/>
                <w:color w:val="auto"/>
                <w:szCs w:val="21"/>
                <w:highlight w:val="none"/>
              </w:rPr>
            </w:pPr>
          </w:p>
        </w:tc>
        <w:tc>
          <w:tcPr>
            <w:tcW w:w="2302" w:type="pct"/>
            <w:vAlign w:val="center"/>
          </w:tcPr>
          <w:p w14:paraId="2074A1D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5.8G网桥</w:t>
            </w:r>
          </w:p>
        </w:tc>
        <w:tc>
          <w:tcPr>
            <w:tcW w:w="625" w:type="pct"/>
            <w:noWrap/>
            <w:vAlign w:val="center"/>
          </w:tcPr>
          <w:p w14:paraId="42BA07E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28</w:t>
            </w:r>
          </w:p>
        </w:tc>
        <w:tc>
          <w:tcPr>
            <w:tcW w:w="624" w:type="pct"/>
            <w:vAlign w:val="center"/>
          </w:tcPr>
          <w:p w14:paraId="406CCE3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台</w:t>
            </w:r>
          </w:p>
        </w:tc>
      </w:tr>
      <w:tr w14:paraId="7257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62679F3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28</w:t>
            </w:r>
          </w:p>
        </w:tc>
        <w:tc>
          <w:tcPr>
            <w:tcW w:w="1008" w:type="pct"/>
          </w:tcPr>
          <w:p w14:paraId="70EC9AF9">
            <w:pPr>
              <w:spacing w:line="360" w:lineRule="auto"/>
              <w:jc w:val="center"/>
              <w:rPr>
                <w:rFonts w:hint="eastAsia" w:ascii="宋体" w:hAnsi="宋体"/>
                <w:bCs/>
                <w:color w:val="auto"/>
                <w:szCs w:val="21"/>
                <w:highlight w:val="none"/>
              </w:rPr>
            </w:pPr>
          </w:p>
        </w:tc>
        <w:tc>
          <w:tcPr>
            <w:tcW w:w="2302" w:type="pct"/>
            <w:vAlign w:val="center"/>
          </w:tcPr>
          <w:p w14:paraId="5CA4166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插排</w:t>
            </w:r>
          </w:p>
        </w:tc>
        <w:tc>
          <w:tcPr>
            <w:tcW w:w="625" w:type="pct"/>
            <w:noWrap/>
            <w:vAlign w:val="center"/>
          </w:tcPr>
          <w:p w14:paraId="3B2F376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33</w:t>
            </w:r>
          </w:p>
        </w:tc>
        <w:tc>
          <w:tcPr>
            <w:tcW w:w="624" w:type="pct"/>
            <w:vAlign w:val="center"/>
          </w:tcPr>
          <w:p w14:paraId="5B5716EC">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个</w:t>
            </w:r>
          </w:p>
        </w:tc>
      </w:tr>
      <w:tr w14:paraId="1387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5054705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29</w:t>
            </w:r>
          </w:p>
        </w:tc>
        <w:tc>
          <w:tcPr>
            <w:tcW w:w="1008" w:type="pct"/>
          </w:tcPr>
          <w:p w14:paraId="6607DF00">
            <w:pPr>
              <w:spacing w:line="360" w:lineRule="auto"/>
              <w:jc w:val="center"/>
              <w:rPr>
                <w:rFonts w:hint="eastAsia" w:ascii="宋体" w:hAnsi="宋体"/>
                <w:bCs/>
                <w:color w:val="auto"/>
                <w:szCs w:val="21"/>
                <w:highlight w:val="none"/>
              </w:rPr>
            </w:pPr>
          </w:p>
        </w:tc>
        <w:tc>
          <w:tcPr>
            <w:tcW w:w="2302" w:type="pct"/>
            <w:vAlign w:val="center"/>
          </w:tcPr>
          <w:p w14:paraId="1615638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网头</w:t>
            </w:r>
          </w:p>
        </w:tc>
        <w:tc>
          <w:tcPr>
            <w:tcW w:w="625" w:type="pct"/>
            <w:noWrap/>
            <w:vAlign w:val="center"/>
          </w:tcPr>
          <w:p w14:paraId="5F2F2E4D">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1930</w:t>
            </w:r>
          </w:p>
        </w:tc>
        <w:tc>
          <w:tcPr>
            <w:tcW w:w="624" w:type="pct"/>
            <w:vAlign w:val="center"/>
          </w:tcPr>
          <w:p w14:paraId="5C6F9319">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个</w:t>
            </w:r>
          </w:p>
        </w:tc>
      </w:tr>
      <w:tr w14:paraId="3D8D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42" w:type="pct"/>
            <w:vAlign w:val="center"/>
          </w:tcPr>
          <w:p w14:paraId="6AC1C8A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30</w:t>
            </w:r>
          </w:p>
        </w:tc>
        <w:tc>
          <w:tcPr>
            <w:tcW w:w="1008" w:type="pct"/>
          </w:tcPr>
          <w:p w14:paraId="006E5D38">
            <w:pPr>
              <w:spacing w:line="360" w:lineRule="auto"/>
              <w:jc w:val="center"/>
              <w:rPr>
                <w:rFonts w:hint="eastAsia" w:ascii="宋体" w:hAnsi="宋体"/>
                <w:bCs/>
                <w:color w:val="auto"/>
                <w:szCs w:val="21"/>
                <w:highlight w:val="none"/>
              </w:rPr>
            </w:pPr>
          </w:p>
        </w:tc>
        <w:tc>
          <w:tcPr>
            <w:tcW w:w="2302" w:type="pct"/>
            <w:vAlign w:val="center"/>
          </w:tcPr>
          <w:p w14:paraId="1DB6D596">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终端管理设备</w:t>
            </w:r>
          </w:p>
        </w:tc>
        <w:tc>
          <w:tcPr>
            <w:tcW w:w="625" w:type="pct"/>
            <w:noWrap/>
            <w:vAlign w:val="center"/>
          </w:tcPr>
          <w:p w14:paraId="60FA78AB">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2</w:t>
            </w:r>
          </w:p>
        </w:tc>
        <w:tc>
          <w:tcPr>
            <w:tcW w:w="624" w:type="pct"/>
            <w:vAlign w:val="center"/>
          </w:tcPr>
          <w:p w14:paraId="33426D9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套</w:t>
            </w:r>
          </w:p>
        </w:tc>
      </w:tr>
    </w:tbl>
    <w:p w14:paraId="11B58470">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注：本项目设置核心产品，核心产品设置详见上表。多家投标人提供的核心产品品牌相同的，按招标文件第四章 4.3.2 条款规定处理。</w:t>
      </w:r>
    </w:p>
    <w:p w14:paraId="13C021FE">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具体要求：</w:t>
      </w:r>
    </w:p>
    <w:p w14:paraId="2032EBCE">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综合报价包括各设备所涉及的制作费（含各种损耗）、包装费、运输费与保险费、到项目所在位置现场搬运装卸落地费、安装与调试费、检测费、技术培训费、企业管理费、利润和税金达到设备运行环境的必要费用等在竣工验收运行前所发生的与供货有关的一切费用，招标人不再为此发生其它费用。</w:t>
      </w:r>
    </w:p>
    <w:p w14:paraId="70EA5C4D">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如现场有需将枪型摄像机改变为半球摄像机或半球摄像机改变为枪型摄像机的情况出现，中标方有义务在不增加费用的前提下，为用户更换不低于招标参数的同档次设备，所有投标人均须针对该需求做出应答。</w:t>
      </w:r>
    </w:p>
    <w:p w14:paraId="08E0828A">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项目技术要求</w:t>
      </w:r>
    </w:p>
    <w:p w14:paraId="39F747EF">
      <w:pPr>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本技术要求仅指主要要求，不应作为完整的详细要求，投标人应根据技术标书的要求进行积极深化分析研究以设计出满足标书要求的完整优质方案。</w:t>
      </w:r>
    </w:p>
    <w:p w14:paraId="4CAD20FD">
      <w:pPr>
        <w:pStyle w:val="42"/>
        <w:numPr>
          <w:ilvl w:val="0"/>
          <w:numId w:val="7"/>
        </w:numPr>
        <w:spacing w:line="360" w:lineRule="auto"/>
        <w:jc w:val="left"/>
        <w:rPr>
          <w:rFonts w:hint="eastAsia" w:ascii="宋体" w:hAnsi="宋体"/>
          <w:b/>
          <w:vanish/>
          <w:color w:val="auto"/>
          <w:szCs w:val="21"/>
          <w:highlight w:val="none"/>
        </w:rPr>
      </w:pPr>
    </w:p>
    <w:p w14:paraId="097B0B51">
      <w:pPr>
        <w:pStyle w:val="42"/>
        <w:numPr>
          <w:ilvl w:val="0"/>
          <w:numId w:val="7"/>
        </w:numPr>
        <w:spacing w:line="360" w:lineRule="auto"/>
        <w:jc w:val="left"/>
        <w:rPr>
          <w:rFonts w:hint="eastAsia" w:ascii="宋体" w:hAnsi="宋体"/>
          <w:b/>
          <w:vanish/>
          <w:color w:val="auto"/>
          <w:szCs w:val="21"/>
          <w:highlight w:val="none"/>
        </w:rPr>
      </w:pPr>
    </w:p>
    <w:p w14:paraId="221CD0F0">
      <w:pPr>
        <w:pStyle w:val="42"/>
        <w:numPr>
          <w:ilvl w:val="0"/>
          <w:numId w:val="7"/>
        </w:numPr>
        <w:spacing w:line="360" w:lineRule="auto"/>
        <w:jc w:val="left"/>
        <w:rPr>
          <w:rFonts w:hint="eastAsia" w:ascii="宋体" w:hAnsi="宋体"/>
          <w:b/>
          <w:vanish/>
          <w:color w:val="auto"/>
          <w:szCs w:val="21"/>
          <w:highlight w:val="none"/>
        </w:rPr>
      </w:pPr>
    </w:p>
    <w:p w14:paraId="34563E9D">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1、规范与标注</w:t>
      </w:r>
    </w:p>
    <w:p w14:paraId="7D5091B3">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投标人最低限度地应符合下列标准的规定，同时应采用最新版本的相应标准。承担该项目的投标方，应遵循国家现行的有关安防等技术法规。设备制造（包括外购件）、测试等所应遵循的主要技术标准和规定如下（不限于此）。这些标准提出了最基本要求，如果根据业主方确认，使用优于或更为经济的设计或材料，并能使设备良好的、连续的在本技术协议书所规定的条件下运行时，也可以超越这些标准。</w:t>
      </w:r>
    </w:p>
    <w:p w14:paraId="78AD90E5">
      <w:pPr>
        <w:pStyle w:val="42"/>
        <w:spacing w:line="360" w:lineRule="auto"/>
        <w:ind w:left="57"/>
        <w:jc w:val="left"/>
        <w:rPr>
          <w:rFonts w:hint="eastAsia" w:ascii="宋体" w:hAnsi="宋体"/>
          <w:bCs/>
          <w:color w:val="auto"/>
          <w:szCs w:val="21"/>
          <w:highlight w:val="none"/>
        </w:rPr>
      </w:pPr>
      <w:r>
        <w:rPr>
          <w:rFonts w:hint="eastAsia" w:ascii="宋体" w:hAnsi="宋体"/>
          <w:bCs/>
          <w:color w:val="auto"/>
          <w:szCs w:val="21"/>
          <w:highlight w:val="none"/>
        </w:rPr>
        <w:t>《中华人民共和国公安部行业标准》（GA/T 70）</w:t>
      </w:r>
    </w:p>
    <w:p w14:paraId="73F30422">
      <w:pPr>
        <w:pStyle w:val="42"/>
        <w:spacing w:line="360" w:lineRule="auto"/>
        <w:ind w:left="57"/>
        <w:jc w:val="left"/>
        <w:rPr>
          <w:rFonts w:hint="eastAsia" w:ascii="宋体" w:hAnsi="宋体"/>
          <w:bCs/>
          <w:color w:val="auto"/>
          <w:szCs w:val="21"/>
          <w:highlight w:val="none"/>
        </w:rPr>
      </w:pPr>
      <w:r>
        <w:rPr>
          <w:rFonts w:hint="eastAsia" w:ascii="宋体" w:hAnsi="宋体"/>
          <w:bCs/>
          <w:color w:val="auto"/>
          <w:szCs w:val="21"/>
          <w:highlight w:val="none"/>
        </w:rPr>
        <w:t>《视频安防监控系统技术要求》（GA/T367）</w:t>
      </w:r>
    </w:p>
    <w:p w14:paraId="4E7AAFCA">
      <w:pPr>
        <w:pStyle w:val="42"/>
        <w:spacing w:line="360" w:lineRule="auto"/>
        <w:ind w:left="57"/>
        <w:jc w:val="left"/>
        <w:rPr>
          <w:rFonts w:hint="eastAsia" w:ascii="宋体" w:hAnsi="宋体"/>
          <w:bCs/>
          <w:color w:val="auto"/>
          <w:szCs w:val="21"/>
          <w:highlight w:val="none"/>
        </w:rPr>
      </w:pPr>
      <w:r>
        <w:rPr>
          <w:rFonts w:hint="eastAsia" w:ascii="宋体" w:hAnsi="宋体"/>
          <w:bCs/>
          <w:color w:val="auto"/>
          <w:szCs w:val="21"/>
          <w:highlight w:val="none"/>
        </w:rPr>
        <w:t>《公共安全视频监控联网系统信息传输、交换、控制技术要求》（GB/T 28181）</w:t>
      </w:r>
    </w:p>
    <w:p w14:paraId="04B9AEBE">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2、关键技术指标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2591"/>
        <w:gridCol w:w="5301"/>
      </w:tblGrid>
      <w:tr w14:paraId="1B14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vAlign w:val="center"/>
          </w:tcPr>
          <w:p w14:paraId="14CAB057">
            <w:pPr>
              <w:rPr>
                <w:rFonts w:hint="eastAsia" w:ascii="宋体" w:hAnsi="宋体"/>
                <w:bCs/>
                <w:color w:val="auto"/>
                <w:szCs w:val="21"/>
                <w:highlight w:val="none"/>
              </w:rPr>
            </w:pPr>
            <w:r>
              <w:rPr>
                <w:rFonts w:hint="eastAsia" w:ascii="宋体" w:hAnsi="宋体"/>
                <w:bCs/>
                <w:color w:val="auto"/>
                <w:szCs w:val="21"/>
                <w:highlight w:val="none"/>
              </w:rPr>
              <w:t>序号</w:t>
            </w:r>
          </w:p>
        </w:tc>
        <w:tc>
          <w:tcPr>
            <w:tcW w:w="2591" w:type="dxa"/>
            <w:vAlign w:val="center"/>
          </w:tcPr>
          <w:p w14:paraId="242D6671">
            <w:pPr>
              <w:ind w:left="57"/>
              <w:jc w:val="center"/>
              <w:rPr>
                <w:rFonts w:hint="eastAsia" w:ascii="宋体" w:hAnsi="宋体"/>
                <w:bCs/>
                <w:color w:val="auto"/>
                <w:szCs w:val="21"/>
                <w:highlight w:val="none"/>
              </w:rPr>
            </w:pPr>
            <w:r>
              <w:rPr>
                <w:rFonts w:hint="eastAsia" w:ascii="宋体" w:hAnsi="宋体"/>
                <w:bCs/>
                <w:color w:val="auto"/>
                <w:szCs w:val="21"/>
                <w:highlight w:val="none"/>
              </w:rPr>
              <w:t>名称</w:t>
            </w:r>
          </w:p>
        </w:tc>
        <w:tc>
          <w:tcPr>
            <w:tcW w:w="5301" w:type="dxa"/>
            <w:vAlign w:val="center"/>
          </w:tcPr>
          <w:p w14:paraId="7ABA5BC2">
            <w:pPr>
              <w:ind w:left="57"/>
              <w:jc w:val="center"/>
              <w:rPr>
                <w:rFonts w:hint="eastAsia" w:ascii="宋体" w:hAnsi="宋体"/>
                <w:bCs/>
                <w:color w:val="auto"/>
                <w:szCs w:val="21"/>
                <w:highlight w:val="none"/>
              </w:rPr>
            </w:pPr>
            <w:r>
              <w:rPr>
                <w:rFonts w:hint="eastAsia" w:ascii="宋体" w:hAnsi="宋体"/>
                <w:bCs/>
                <w:color w:val="auto"/>
                <w:szCs w:val="21"/>
                <w:highlight w:val="none"/>
              </w:rPr>
              <w:t>技术要求</w:t>
            </w:r>
          </w:p>
        </w:tc>
      </w:tr>
      <w:tr w14:paraId="4F23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499AAB6">
            <w:pPr>
              <w:ind w:left="57"/>
              <w:jc w:val="left"/>
              <w:rPr>
                <w:rFonts w:hint="eastAsia" w:ascii="宋体" w:hAnsi="宋体"/>
                <w:bCs/>
                <w:color w:val="auto"/>
                <w:szCs w:val="21"/>
                <w:highlight w:val="none"/>
              </w:rPr>
            </w:pPr>
            <w:r>
              <w:rPr>
                <w:rFonts w:hint="eastAsia" w:ascii="宋体" w:hAnsi="宋体"/>
                <w:bCs/>
                <w:color w:val="auto"/>
                <w:szCs w:val="21"/>
                <w:highlight w:val="none"/>
              </w:rPr>
              <w:t>1</w:t>
            </w:r>
          </w:p>
        </w:tc>
        <w:tc>
          <w:tcPr>
            <w:tcW w:w="2591" w:type="dxa"/>
          </w:tcPr>
          <w:p w14:paraId="705854E8">
            <w:pPr>
              <w:ind w:left="57"/>
              <w:jc w:val="center"/>
              <w:rPr>
                <w:rFonts w:hint="eastAsia" w:ascii="宋体" w:hAnsi="宋体"/>
                <w:bCs/>
                <w:color w:val="auto"/>
                <w:szCs w:val="21"/>
                <w:highlight w:val="none"/>
              </w:rPr>
            </w:pPr>
            <w:r>
              <w:rPr>
                <w:rFonts w:hint="eastAsia" w:ascii="宋体" w:hAnsi="宋体"/>
                <w:bCs/>
                <w:color w:val="auto"/>
                <w:szCs w:val="21"/>
                <w:highlight w:val="none"/>
              </w:rPr>
              <w:t>半球摄像机</w:t>
            </w:r>
          </w:p>
        </w:tc>
        <w:tc>
          <w:tcPr>
            <w:tcW w:w="5301" w:type="dxa"/>
          </w:tcPr>
          <w:p w14:paraId="2619BDC3">
            <w:pPr>
              <w:ind w:left="57"/>
              <w:rPr>
                <w:rFonts w:hint="eastAsia" w:ascii="宋体" w:hAnsi="宋体"/>
                <w:bCs/>
                <w:color w:val="auto"/>
                <w:szCs w:val="21"/>
                <w:highlight w:val="none"/>
              </w:rPr>
            </w:pPr>
            <w:r>
              <w:rPr>
                <w:rFonts w:hint="eastAsia" w:ascii="宋体" w:hAnsi="宋体"/>
                <w:bCs/>
                <w:color w:val="auto"/>
                <w:szCs w:val="21"/>
                <w:highlight w:val="none"/>
              </w:rPr>
              <w:t>1.半球摄像机像素≥400万；</w:t>
            </w:r>
          </w:p>
          <w:p w14:paraId="099A2D95">
            <w:pPr>
              <w:ind w:left="57"/>
              <w:rPr>
                <w:rFonts w:hint="eastAsia" w:ascii="宋体" w:hAnsi="宋体"/>
                <w:bCs/>
                <w:color w:val="auto"/>
                <w:szCs w:val="21"/>
                <w:highlight w:val="none"/>
              </w:rPr>
            </w:pPr>
            <w:r>
              <w:rPr>
                <w:rFonts w:hint="eastAsia" w:ascii="宋体" w:hAnsi="宋体"/>
                <w:bCs/>
                <w:color w:val="auto"/>
                <w:szCs w:val="21"/>
                <w:highlight w:val="none"/>
              </w:rPr>
              <w:t>2.半球摄像机分辨率≥2688×1520，分辨力≥1500TVL；</w:t>
            </w:r>
          </w:p>
          <w:p w14:paraId="4DE42403">
            <w:pPr>
              <w:ind w:left="57"/>
              <w:rPr>
                <w:rFonts w:hint="eastAsia" w:ascii="宋体" w:hAnsi="宋体"/>
                <w:bCs/>
                <w:color w:val="auto"/>
                <w:szCs w:val="21"/>
                <w:highlight w:val="none"/>
              </w:rPr>
            </w:pPr>
            <w:r>
              <w:rPr>
                <w:rFonts w:hint="eastAsia" w:ascii="宋体" w:hAnsi="宋体"/>
                <w:bCs/>
                <w:color w:val="auto"/>
                <w:szCs w:val="21"/>
                <w:highlight w:val="none"/>
              </w:rPr>
              <w:t>3.▲半球摄像机传感器靶面尺寸：≥1/1.8"；</w:t>
            </w:r>
          </w:p>
          <w:p w14:paraId="130A9520">
            <w:pPr>
              <w:ind w:left="57"/>
              <w:rPr>
                <w:rFonts w:hint="eastAsia" w:ascii="宋体" w:hAnsi="宋体"/>
                <w:bCs/>
                <w:color w:val="auto"/>
                <w:szCs w:val="21"/>
                <w:highlight w:val="none"/>
              </w:rPr>
            </w:pPr>
            <w:r>
              <w:rPr>
                <w:rFonts w:hint="eastAsia" w:ascii="宋体" w:hAnsi="宋体"/>
                <w:bCs/>
                <w:color w:val="auto"/>
                <w:szCs w:val="21"/>
                <w:highlight w:val="none"/>
              </w:rPr>
              <w:t>4.为保证弱光成像效果，摄像机像元尺寸需≥2.9um×2.9um；</w:t>
            </w:r>
          </w:p>
          <w:p w14:paraId="5A542C36">
            <w:pPr>
              <w:ind w:left="57"/>
              <w:rPr>
                <w:rFonts w:hint="eastAsia" w:ascii="宋体" w:hAnsi="宋体"/>
                <w:bCs/>
                <w:color w:val="auto"/>
                <w:szCs w:val="21"/>
                <w:highlight w:val="none"/>
              </w:rPr>
            </w:pPr>
            <w:r>
              <w:rPr>
                <w:rFonts w:hint="eastAsia" w:ascii="宋体" w:hAnsi="宋体"/>
                <w:bCs/>
                <w:color w:val="auto"/>
                <w:szCs w:val="21"/>
                <w:highlight w:val="none"/>
              </w:rPr>
              <w:t>5.摄像机内置麦克风需≥1个；</w:t>
            </w:r>
          </w:p>
          <w:p w14:paraId="6FC0B9EB">
            <w:pPr>
              <w:ind w:left="57"/>
              <w:rPr>
                <w:rFonts w:hint="eastAsia" w:ascii="宋体" w:hAnsi="宋体"/>
                <w:bCs/>
                <w:color w:val="auto"/>
                <w:szCs w:val="21"/>
                <w:highlight w:val="none"/>
              </w:rPr>
            </w:pPr>
            <w:r>
              <w:rPr>
                <w:rFonts w:hint="eastAsia" w:ascii="宋体" w:hAnsi="宋体"/>
                <w:bCs/>
                <w:color w:val="auto"/>
                <w:szCs w:val="21"/>
                <w:highlight w:val="none"/>
              </w:rPr>
              <w:t>6.为保证在低光照条件下仍能摄取清晰图像，摄像机最低照度：彩色≤0.001lx，黑白≤0.0001lx；</w:t>
            </w:r>
          </w:p>
          <w:p w14:paraId="5314B39D">
            <w:pPr>
              <w:ind w:left="57"/>
              <w:rPr>
                <w:rFonts w:hint="eastAsia" w:ascii="宋体" w:hAnsi="宋体"/>
                <w:bCs/>
                <w:color w:val="auto"/>
                <w:szCs w:val="21"/>
                <w:highlight w:val="none"/>
              </w:rPr>
            </w:pPr>
            <w:r>
              <w:rPr>
                <w:rFonts w:hint="eastAsia" w:ascii="宋体" w:hAnsi="宋体"/>
                <w:bCs/>
                <w:color w:val="auto"/>
                <w:szCs w:val="21"/>
                <w:highlight w:val="none"/>
              </w:rPr>
              <w:t>7.针对走廊明暗反差较大的环境，为保证在非常强烈的对比光线下可以捕捉清晰的影像，半球摄像机宽动态能力需≥120dB；</w:t>
            </w:r>
          </w:p>
          <w:p w14:paraId="14978D82">
            <w:pPr>
              <w:ind w:left="57"/>
              <w:rPr>
                <w:rFonts w:hint="eastAsia" w:ascii="宋体" w:hAnsi="宋体"/>
                <w:bCs/>
                <w:color w:val="auto"/>
                <w:szCs w:val="21"/>
                <w:highlight w:val="none"/>
              </w:rPr>
            </w:pPr>
            <w:r>
              <w:rPr>
                <w:rFonts w:hint="eastAsia" w:ascii="宋体" w:hAnsi="宋体"/>
                <w:bCs/>
                <w:color w:val="auto"/>
                <w:szCs w:val="21"/>
                <w:highlight w:val="none"/>
              </w:rPr>
              <w:t>8.因环境不同，需要使用电动变焦镜头，镜头焦距需覆盖2.7mm～12mm；</w:t>
            </w:r>
          </w:p>
          <w:p w14:paraId="28626782">
            <w:pPr>
              <w:ind w:left="57"/>
              <w:rPr>
                <w:rFonts w:hint="eastAsia" w:ascii="宋体" w:hAnsi="宋体"/>
                <w:bCs/>
                <w:color w:val="auto"/>
                <w:szCs w:val="21"/>
                <w:highlight w:val="none"/>
              </w:rPr>
            </w:pPr>
            <w:r>
              <w:rPr>
                <w:rFonts w:hint="eastAsia" w:ascii="宋体" w:hAnsi="宋体"/>
                <w:bCs/>
                <w:color w:val="auto"/>
                <w:szCs w:val="21"/>
                <w:highlight w:val="none"/>
              </w:rPr>
              <w:t>9.在夜间或其它光线不足情况下需要补光满足应用需求看清物体、人脸等，红外补光距离需≥50m；</w:t>
            </w:r>
          </w:p>
          <w:p w14:paraId="0632F306">
            <w:pPr>
              <w:ind w:left="57"/>
              <w:rPr>
                <w:rFonts w:hint="eastAsia" w:ascii="宋体" w:hAnsi="宋体"/>
                <w:bCs/>
                <w:color w:val="auto"/>
                <w:szCs w:val="21"/>
                <w:highlight w:val="none"/>
              </w:rPr>
            </w:pPr>
            <w:r>
              <w:rPr>
                <w:rFonts w:hint="eastAsia" w:ascii="宋体" w:hAnsi="宋体"/>
                <w:bCs/>
                <w:color w:val="auto"/>
                <w:szCs w:val="21"/>
                <w:highlight w:val="none"/>
              </w:rPr>
              <w:t>10.半球摄像机视频编码格式需支持H.265;H.264;MJPEG；</w:t>
            </w:r>
          </w:p>
          <w:p w14:paraId="09EC7E91">
            <w:pPr>
              <w:ind w:left="57"/>
              <w:rPr>
                <w:rFonts w:hint="eastAsia" w:ascii="宋体" w:hAnsi="宋体"/>
                <w:bCs/>
                <w:color w:val="auto"/>
                <w:szCs w:val="21"/>
                <w:highlight w:val="none"/>
              </w:rPr>
            </w:pPr>
            <w:r>
              <w:rPr>
                <w:rFonts w:hint="eastAsia" w:ascii="宋体" w:hAnsi="宋体"/>
                <w:bCs/>
                <w:color w:val="auto"/>
                <w:szCs w:val="21"/>
                <w:highlight w:val="none"/>
              </w:rPr>
              <w:t>11.▲人脸识别能力需支持检出两眼瞳距20像素点以上的人脸图片；</w:t>
            </w:r>
          </w:p>
          <w:p w14:paraId="7A05C700">
            <w:pPr>
              <w:ind w:left="57"/>
              <w:rPr>
                <w:rFonts w:hint="eastAsia" w:ascii="宋体" w:hAnsi="宋体"/>
                <w:bCs/>
                <w:color w:val="auto"/>
                <w:szCs w:val="21"/>
                <w:highlight w:val="none"/>
              </w:rPr>
            </w:pPr>
            <w:r>
              <w:rPr>
                <w:rFonts w:hint="eastAsia" w:ascii="宋体" w:hAnsi="宋体"/>
                <w:bCs/>
                <w:color w:val="auto"/>
                <w:szCs w:val="21"/>
                <w:highlight w:val="none"/>
              </w:rPr>
              <w:t>12.半球摄像机采用耐用又安全的金属外壳；</w:t>
            </w:r>
          </w:p>
          <w:p w14:paraId="3C84F69E">
            <w:pPr>
              <w:ind w:left="57"/>
              <w:rPr>
                <w:rFonts w:hint="eastAsia" w:ascii="宋体" w:hAnsi="宋体"/>
                <w:bCs/>
                <w:color w:val="auto"/>
                <w:szCs w:val="21"/>
                <w:highlight w:val="none"/>
              </w:rPr>
            </w:pPr>
            <w:r>
              <w:rPr>
                <w:rFonts w:hint="eastAsia" w:ascii="宋体" w:hAnsi="宋体"/>
                <w:bCs/>
                <w:color w:val="auto"/>
                <w:szCs w:val="21"/>
                <w:highlight w:val="none"/>
              </w:rPr>
              <w:t>13.为确保摄像机在遇到外界冲击时，其外壳能够保护内部组件不受损坏，摄像机防爆等级需≥IK10；</w:t>
            </w:r>
          </w:p>
          <w:p w14:paraId="124B4D13">
            <w:pPr>
              <w:ind w:left="57"/>
              <w:rPr>
                <w:rFonts w:hint="eastAsia" w:ascii="宋体" w:hAnsi="宋体"/>
                <w:bCs/>
                <w:color w:val="auto"/>
                <w:szCs w:val="21"/>
                <w:highlight w:val="none"/>
              </w:rPr>
            </w:pPr>
            <w:r>
              <w:rPr>
                <w:rFonts w:hint="eastAsia" w:ascii="宋体" w:hAnsi="宋体"/>
                <w:bCs/>
                <w:color w:val="auto"/>
                <w:szCs w:val="21"/>
                <w:highlight w:val="none"/>
              </w:rPr>
              <w:t>14.支持本地SD卡存储，支持≥128G；当出现网络异常时可实现本地存储录像；</w:t>
            </w:r>
          </w:p>
          <w:p w14:paraId="47FFBB50">
            <w:pPr>
              <w:ind w:left="57"/>
              <w:rPr>
                <w:rFonts w:hint="eastAsia" w:ascii="宋体" w:hAnsi="宋体"/>
                <w:bCs/>
                <w:color w:val="auto"/>
                <w:szCs w:val="21"/>
                <w:highlight w:val="none"/>
              </w:rPr>
            </w:pPr>
            <w:r>
              <w:rPr>
                <w:rFonts w:hint="eastAsia" w:ascii="宋体" w:hAnsi="宋体"/>
                <w:bCs/>
                <w:color w:val="auto"/>
                <w:szCs w:val="21"/>
                <w:highlight w:val="none"/>
              </w:rPr>
              <w:t>15.具有≥1个RJ45网络接口，≥1路音频输入，≥1路音频输出，≥1个DC12V输出接口；</w:t>
            </w:r>
          </w:p>
          <w:p w14:paraId="68A425C7">
            <w:pPr>
              <w:ind w:left="57"/>
              <w:rPr>
                <w:rFonts w:hint="eastAsia" w:ascii="宋体" w:hAnsi="宋体"/>
                <w:bCs/>
                <w:color w:val="auto"/>
                <w:szCs w:val="21"/>
                <w:highlight w:val="none"/>
              </w:rPr>
            </w:pPr>
            <w:r>
              <w:rPr>
                <w:rFonts w:hint="eastAsia" w:ascii="宋体" w:hAnsi="宋体"/>
                <w:bCs/>
                <w:color w:val="auto"/>
                <w:szCs w:val="21"/>
                <w:highlight w:val="none"/>
              </w:rPr>
              <w:t>16.供电方式：支持DC12V及POE供电，本项目采用POE供电；</w:t>
            </w:r>
          </w:p>
          <w:p w14:paraId="5B7BDDD2">
            <w:pPr>
              <w:ind w:left="57"/>
              <w:rPr>
                <w:rFonts w:hint="eastAsia" w:ascii="宋体" w:hAnsi="宋体"/>
                <w:bCs/>
                <w:color w:val="auto"/>
                <w:szCs w:val="21"/>
                <w:highlight w:val="none"/>
              </w:rPr>
            </w:pPr>
            <w:r>
              <w:rPr>
                <w:rFonts w:hint="eastAsia" w:ascii="宋体" w:hAnsi="宋体"/>
                <w:bCs/>
                <w:color w:val="auto"/>
                <w:szCs w:val="21"/>
                <w:highlight w:val="none"/>
              </w:rPr>
              <w:t>17.▲在同一个客户端上，可最多同时开启20个视频窗口进行画面浏览；</w:t>
            </w:r>
          </w:p>
          <w:p w14:paraId="518C5638">
            <w:pPr>
              <w:ind w:left="57"/>
              <w:rPr>
                <w:rFonts w:hint="eastAsia" w:ascii="宋体" w:hAnsi="宋体"/>
                <w:bCs/>
                <w:color w:val="auto"/>
                <w:szCs w:val="21"/>
                <w:highlight w:val="none"/>
              </w:rPr>
            </w:pPr>
            <w:r>
              <w:rPr>
                <w:rFonts w:hint="eastAsia" w:ascii="宋体" w:hAnsi="宋体"/>
                <w:bCs/>
                <w:color w:val="auto"/>
                <w:szCs w:val="21"/>
                <w:highlight w:val="none"/>
              </w:rPr>
              <w:t>18.▲半球摄像机软件升级过程中断电,重新加电后可恢复到升级前的软件版本，保证摄像机不会因升级中途断电而导致无法使用；</w:t>
            </w:r>
          </w:p>
          <w:p w14:paraId="11B7CCC6">
            <w:pPr>
              <w:ind w:left="57"/>
              <w:rPr>
                <w:rFonts w:ascii="宋体" w:hAnsi="宋体"/>
                <w:bCs/>
                <w:color w:val="auto"/>
                <w:szCs w:val="21"/>
                <w:highlight w:val="none"/>
              </w:rPr>
            </w:pPr>
            <w:r>
              <w:rPr>
                <w:rFonts w:hint="eastAsia" w:ascii="宋体" w:hAnsi="宋体"/>
                <w:bCs/>
                <w:color w:val="auto"/>
                <w:szCs w:val="21"/>
                <w:highlight w:val="none"/>
              </w:rPr>
              <w:t>19.▲由于走廊环境光线不均匀，半球摄像机需支持检出面部过曝、面部欠曝、阴阳脸、逆光等不同光照条件下的人脸；</w:t>
            </w:r>
          </w:p>
          <w:p w14:paraId="30F57CCB">
            <w:pPr>
              <w:ind w:left="57"/>
              <w:rPr>
                <w:rFonts w:ascii="宋体" w:hAnsi="宋体"/>
                <w:bCs/>
                <w:color w:val="auto"/>
                <w:szCs w:val="21"/>
                <w:highlight w:val="none"/>
              </w:rPr>
            </w:pPr>
            <w:r>
              <w:rPr>
                <w:rFonts w:hint="eastAsia" w:ascii="宋体" w:hAnsi="宋体"/>
                <w:bCs/>
                <w:color w:val="auto"/>
                <w:szCs w:val="21"/>
                <w:highlight w:val="none"/>
              </w:rPr>
              <w:t>20.▲为保证核心产品的原厂供货渠道保障以及具有原厂的售后服务，需提供核心产品供货厂家原厂授权函及满足招标文件中要求售后年限的厂家售后服务承诺函；</w:t>
            </w:r>
          </w:p>
          <w:p w14:paraId="7F6129CF">
            <w:pPr>
              <w:ind w:left="57"/>
              <w:rPr>
                <w:rFonts w:hint="eastAsia" w:ascii="宋体" w:hAnsi="宋体"/>
                <w:bCs/>
                <w:color w:val="auto"/>
                <w:szCs w:val="21"/>
                <w:highlight w:val="none"/>
              </w:rPr>
            </w:pPr>
            <w:r>
              <w:rPr>
                <w:rFonts w:hint="eastAsia" w:ascii="宋体" w:hAnsi="宋体"/>
                <w:bCs/>
                <w:color w:val="auto"/>
                <w:szCs w:val="21"/>
                <w:highlight w:val="none"/>
              </w:rPr>
              <w:t>21.★为满足平台对不同品牌接入，设备需支持接入标准:ONVIF协议、GB/T28181国标标准。</w:t>
            </w:r>
          </w:p>
        </w:tc>
      </w:tr>
      <w:tr w14:paraId="29C3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F14C55A">
            <w:pPr>
              <w:ind w:left="57"/>
              <w:jc w:val="left"/>
              <w:rPr>
                <w:rFonts w:hint="eastAsia" w:ascii="宋体" w:hAnsi="宋体"/>
                <w:bCs/>
                <w:color w:val="auto"/>
                <w:szCs w:val="21"/>
                <w:highlight w:val="none"/>
              </w:rPr>
            </w:pPr>
            <w:r>
              <w:rPr>
                <w:rFonts w:hint="eastAsia" w:ascii="宋体" w:hAnsi="宋体"/>
                <w:bCs/>
                <w:color w:val="auto"/>
                <w:szCs w:val="21"/>
                <w:highlight w:val="none"/>
              </w:rPr>
              <w:t>2</w:t>
            </w:r>
          </w:p>
        </w:tc>
        <w:tc>
          <w:tcPr>
            <w:tcW w:w="2591" w:type="dxa"/>
          </w:tcPr>
          <w:p w14:paraId="160CF79C">
            <w:pPr>
              <w:ind w:left="57"/>
              <w:jc w:val="center"/>
              <w:rPr>
                <w:rFonts w:hint="eastAsia" w:ascii="宋体" w:hAnsi="宋体"/>
                <w:bCs/>
                <w:color w:val="auto"/>
                <w:szCs w:val="21"/>
                <w:highlight w:val="none"/>
              </w:rPr>
            </w:pPr>
            <w:bookmarkStart w:id="12" w:name="_Hlk176351574"/>
            <w:r>
              <w:rPr>
                <w:rFonts w:hint="eastAsia" w:ascii="宋体" w:hAnsi="宋体"/>
                <w:bCs/>
                <w:color w:val="auto"/>
                <w:szCs w:val="21"/>
                <w:highlight w:val="none"/>
              </w:rPr>
              <w:t>400万违停球</w:t>
            </w:r>
            <w:bookmarkEnd w:id="12"/>
          </w:p>
        </w:tc>
        <w:tc>
          <w:tcPr>
            <w:tcW w:w="5301" w:type="dxa"/>
          </w:tcPr>
          <w:p w14:paraId="008D1704">
            <w:pPr>
              <w:rPr>
                <w:rFonts w:hint="eastAsia" w:ascii="宋体" w:hAnsi="宋体"/>
                <w:bCs/>
                <w:color w:val="auto"/>
                <w:szCs w:val="21"/>
                <w:highlight w:val="none"/>
              </w:rPr>
            </w:pPr>
            <w:r>
              <w:rPr>
                <w:rFonts w:hint="eastAsia" w:ascii="宋体" w:hAnsi="宋体"/>
                <w:bCs/>
                <w:color w:val="auto"/>
                <w:szCs w:val="21"/>
                <w:highlight w:val="none"/>
              </w:rPr>
              <w:t>1.违停球摄像机像素≥400万像素；</w:t>
            </w:r>
          </w:p>
          <w:p w14:paraId="2009FB95">
            <w:pPr>
              <w:rPr>
                <w:rFonts w:hint="eastAsia" w:ascii="宋体" w:hAnsi="宋体"/>
                <w:bCs/>
                <w:color w:val="auto"/>
                <w:szCs w:val="21"/>
                <w:highlight w:val="none"/>
              </w:rPr>
            </w:pPr>
            <w:r>
              <w:rPr>
                <w:rFonts w:hint="eastAsia" w:ascii="宋体" w:hAnsi="宋体"/>
                <w:bCs/>
                <w:color w:val="auto"/>
                <w:szCs w:val="21"/>
                <w:highlight w:val="none"/>
              </w:rPr>
              <w:t>2.违停球摄像机分辨率≥2560×1440；</w:t>
            </w:r>
          </w:p>
          <w:p w14:paraId="1B932BD1">
            <w:pPr>
              <w:rPr>
                <w:rFonts w:hint="eastAsia" w:ascii="宋体" w:hAnsi="宋体"/>
                <w:bCs/>
                <w:color w:val="auto"/>
                <w:szCs w:val="21"/>
                <w:highlight w:val="none"/>
              </w:rPr>
            </w:pPr>
            <w:r>
              <w:rPr>
                <w:rFonts w:hint="eastAsia" w:ascii="宋体" w:hAnsi="宋体"/>
                <w:bCs/>
                <w:color w:val="auto"/>
                <w:szCs w:val="21"/>
                <w:highlight w:val="none"/>
              </w:rPr>
              <w:t>3.▲违停球摄像机靶面尺寸≥1/1.8"；</w:t>
            </w:r>
          </w:p>
          <w:p w14:paraId="576A5732">
            <w:pPr>
              <w:rPr>
                <w:rFonts w:hint="eastAsia" w:ascii="宋体" w:hAnsi="宋体"/>
                <w:bCs/>
                <w:color w:val="auto"/>
                <w:szCs w:val="21"/>
                <w:highlight w:val="none"/>
              </w:rPr>
            </w:pPr>
            <w:r>
              <w:rPr>
                <w:rFonts w:hint="eastAsia" w:ascii="宋体" w:hAnsi="宋体"/>
                <w:bCs/>
                <w:color w:val="auto"/>
                <w:szCs w:val="21"/>
                <w:highlight w:val="none"/>
              </w:rPr>
              <w:t>4.违停球摄像机光学变焦倍率：≥35倍；</w:t>
            </w:r>
          </w:p>
          <w:p w14:paraId="7FA4AECA">
            <w:pPr>
              <w:rPr>
                <w:rFonts w:hint="eastAsia" w:ascii="宋体" w:hAnsi="宋体"/>
                <w:bCs/>
                <w:color w:val="auto"/>
                <w:szCs w:val="21"/>
                <w:highlight w:val="none"/>
              </w:rPr>
            </w:pPr>
            <w:r>
              <w:rPr>
                <w:rFonts w:hint="eastAsia" w:ascii="宋体" w:hAnsi="宋体"/>
                <w:bCs/>
                <w:color w:val="auto"/>
                <w:szCs w:val="21"/>
                <w:highlight w:val="none"/>
              </w:rPr>
              <w:t>5.为保证在低光照条件下仍能摄取清晰图像，违停球摄像机最低照度需满足彩色≤0.0003 lx，黑白≤0.0001 lx ；</w:t>
            </w:r>
          </w:p>
          <w:p w14:paraId="5DC2DB96">
            <w:pPr>
              <w:rPr>
                <w:rFonts w:hint="eastAsia" w:ascii="宋体" w:hAnsi="宋体"/>
                <w:bCs/>
                <w:color w:val="auto"/>
                <w:szCs w:val="21"/>
                <w:highlight w:val="none"/>
              </w:rPr>
            </w:pPr>
            <w:r>
              <w:rPr>
                <w:rFonts w:hint="eastAsia" w:ascii="宋体" w:hAnsi="宋体"/>
                <w:bCs/>
                <w:color w:val="auto"/>
                <w:szCs w:val="21"/>
                <w:highlight w:val="none"/>
              </w:rPr>
              <w:t>6.在夜间或其它光线不足情况下需要补光满足应用需求看清违停车辆、车牌、人员等，红外补光距离：≥250米；</w:t>
            </w:r>
          </w:p>
          <w:p w14:paraId="3799AE0E">
            <w:pPr>
              <w:rPr>
                <w:rFonts w:hint="eastAsia" w:ascii="宋体" w:hAnsi="宋体"/>
                <w:bCs/>
                <w:color w:val="auto"/>
                <w:szCs w:val="21"/>
                <w:highlight w:val="none"/>
              </w:rPr>
            </w:pPr>
            <w:r>
              <w:rPr>
                <w:rFonts w:hint="eastAsia" w:ascii="宋体" w:hAnsi="宋体"/>
                <w:bCs/>
                <w:color w:val="auto"/>
                <w:szCs w:val="21"/>
                <w:highlight w:val="none"/>
              </w:rPr>
              <w:t>7.▲设备可将多张抓拍图片合成一张大图，可分别在每张抓拍图片及合成的大图上叠加字符，每张抓拍图片及大图叠加字符的内容可设置；</w:t>
            </w:r>
          </w:p>
          <w:p w14:paraId="16A955B0">
            <w:pPr>
              <w:rPr>
                <w:rFonts w:hint="eastAsia" w:ascii="宋体" w:hAnsi="宋体"/>
                <w:bCs/>
                <w:color w:val="auto"/>
                <w:szCs w:val="21"/>
                <w:highlight w:val="none"/>
              </w:rPr>
            </w:pPr>
            <w:r>
              <w:rPr>
                <w:rFonts w:hint="eastAsia" w:ascii="宋体" w:hAnsi="宋体"/>
                <w:bCs/>
                <w:color w:val="auto"/>
                <w:szCs w:val="21"/>
                <w:highlight w:val="none"/>
              </w:rPr>
              <w:t>8.▲支持违法停车抓拍功能，且白天和晚上违法停车捕获率、捕获有效率均不小于99%；</w:t>
            </w:r>
          </w:p>
          <w:p w14:paraId="54E9C29C">
            <w:pPr>
              <w:rPr>
                <w:rFonts w:hint="eastAsia" w:ascii="宋体" w:hAnsi="宋体"/>
                <w:bCs/>
                <w:color w:val="auto"/>
                <w:szCs w:val="21"/>
                <w:highlight w:val="none"/>
              </w:rPr>
            </w:pPr>
            <w:r>
              <w:rPr>
                <w:rFonts w:hint="eastAsia" w:ascii="宋体" w:hAnsi="宋体"/>
                <w:bCs/>
                <w:color w:val="auto"/>
                <w:szCs w:val="21"/>
                <w:highlight w:val="none"/>
              </w:rPr>
              <w:t>9.▲当设备检测到违停、逆行、事故、拥堵事件后，可上传报警信息；</w:t>
            </w:r>
          </w:p>
          <w:p w14:paraId="0ADCDB40">
            <w:pPr>
              <w:rPr>
                <w:rFonts w:hint="eastAsia" w:ascii="宋体" w:hAnsi="宋体"/>
                <w:bCs/>
                <w:color w:val="auto"/>
                <w:szCs w:val="21"/>
                <w:highlight w:val="none"/>
              </w:rPr>
            </w:pPr>
            <w:r>
              <w:rPr>
                <w:rFonts w:hint="eastAsia" w:ascii="宋体" w:hAnsi="宋体"/>
                <w:bCs/>
                <w:color w:val="auto"/>
                <w:szCs w:val="21"/>
                <w:highlight w:val="none"/>
              </w:rPr>
              <w:t>10.▲内置GPU芯片；</w:t>
            </w:r>
          </w:p>
          <w:p w14:paraId="20E5BFA6">
            <w:pPr>
              <w:rPr>
                <w:rFonts w:hint="eastAsia" w:ascii="宋体" w:hAnsi="宋体"/>
                <w:bCs/>
                <w:color w:val="auto"/>
                <w:szCs w:val="21"/>
                <w:highlight w:val="none"/>
              </w:rPr>
            </w:pPr>
            <w:r>
              <w:rPr>
                <w:rFonts w:hint="eastAsia" w:ascii="宋体" w:hAnsi="宋体"/>
                <w:bCs/>
                <w:color w:val="auto"/>
                <w:szCs w:val="21"/>
                <w:highlight w:val="none"/>
              </w:rPr>
              <w:t>11.同时支持环境监控及违停车辆抓拍功能，可接入监控中心统一存储；</w:t>
            </w:r>
          </w:p>
          <w:p w14:paraId="5545F228">
            <w:pPr>
              <w:rPr>
                <w:rFonts w:hint="eastAsia" w:ascii="宋体" w:hAnsi="宋体"/>
                <w:bCs/>
                <w:color w:val="auto"/>
                <w:szCs w:val="21"/>
                <w:highlight w:val="none"/>
              </w:rPr>
            </w:pPr>
            <w:r>
              <w:rPr>
                <w:rFonts w:hint="eastAsia" w:ascii="宋体" w:hAnsi="宋体"/>
                <w:bCs/>
                <w:color w:val="auto"/>
                <w:szCs w:val="21"/>
                <w:highlight w:val="none"/>
              </w:rPr>
              <w:t>12.为保证违停球在远距离变焦及夜间图像的清晰度，违停球摄像机需具有数字降噪功能，在IE浏览器中具有数字降噪设置选项；</w:t>
            </w:r>
          </w:p>
          <w:p w14:paraId="3A9D3EBE">
            <w:pPr>
              <w:rPr>
                <w:rFonts w:hint="eastAsia" w:ascii="宋体" w:hAnsi="宋体"/>
                <w:bCs/>
                <w:color w:val="auto"/>
                <w:szCs w:val="21"/>
                <w:highlight w:val="none"/>
              </w:rPr>
            </w:pPr>
            <w:r>
              <w:rPr>
                <w:rFonts w:hint="eastAsia" w:ascii="宋体" w:hAnsi="宋体"/>
                <w:bCs/>
                <w:color w:val="auto"/>
                <w:szCs w:val="21"/>
                <w:highlight w:val="none"/>
              </w:rPr>
              <w:t>13.为保证违停球在对违停车辆抓拍时车灯的高亮引起图像过曝或差异较大，违停球需具有强光抑制设置功能，支持在IE浏览器中具有强光抑制设置选项;</w:t>
            </w:r>
          </w:p>
          <w:p w14:paraId="158447CB">
            <w:pPr>
              <w:rPr>
                <w:rFonts w:hint="eastAsia" w:ascii="宋体" w:hAnsi="宋体"/>
                <w:bCs/>
                <w:color w:val="auto"/>
                <w:szCs w:val="21"/>
                <w:highlight w:val="none"/>
              </w:rPr>
            </w:pPr>
            <w:r>
              <w:rPr>
                <w:rFonts w:hint="eastAsia" w:ascii="宋体" w:hAnsi="宋体"/>
                <w:bCs/>
                <w:color w:val="auto"/>
                <w:szCs w:val="21"/>
                <w:highlight w:val="none"/>
              </w:rPr>
              <w:t>14.为实现对违停车辆的最佳拍摄效果，违停球需具有区域聚焦功能，可通过IE浏览器在预览画面框选出聚焦区城，以该区域作为参考区域聚焦，实现违停抓拍区域的捕捉清晰度；</w:t>
            </w:r>
          </w:p>
          <w:p w14:paraId="79556845">
            <w:pPr>
              <w:rPr>
                <w:rFonts w:hint="eastAsia" w:ascii="宋体" w:hAnsi="宋体"/>
                <w:bCs/>
                <w:color w:val="auto"/>
                <w:szCs w:val="21"/>
                <w:highlight w:val="none"/>
              </w:rPr>
            </w:pPr>
            <w:r>
              <w:rPr>
                <w:rFonts w:hint="eastAsia" w:ascii="宋体" w:hAnsi="宋体"/>
                <w:bCs/>
                <w:color w:val="auto"/>
                <w:szCs w:val="21"/>
                <w:highlight w:val="none"/>
              </w:rPr>
              <w:t>15.▲违法取证抓拍图片支持单张上传或者多张合成上传，合成图片数量可设置</w:t>
            </w:r>
          </w:p>
          <w:p w14:paraId="084FF7EB">
            <w:pPr>
              <w:rPr>
                <w:rFonts w:ascii="宋体" w:hAnsi="宋体"/>
                <w:bCs/>
                <w:color w:val="auto"/>
                <w:szCs w:val="21"/>
                <w:highlight w:val="none"/>
              </w:rPr>
            </w:pPr>
            <w:r>
              <w:rPr>
                <w:rFonts w:hint="eastAsia" w:ascii="宋体" w:hAnsi="宋体"/>
                <w:bCs/>
                <w:color w:val="auto"/>
                <w:szCs w:val="21"/>
                <w:highlight w:val="none"/>
              </w:rPr>
              <w:t>16.▲违法停车抓拍间隔：可通过客户端软件设置违法停车抓拍时间间隔，对违法停车行为的同一辆车，在设定的时间间隔（0-1440min）内不应重复抓拍；</w:t>
            </w:r>
          </w:p>
          <w:p w14:paraId="0746BAD6">
            <w:pPr>
              <w:rPr>
                <w:rFonts w:hint="eastAsia" w:ascii="宋体" w:hAnsi="宋体"/>
                <w:bCs/>
                <w:color w:val="auto"/>
                <w:szCs w:val="21"/>
                <w:highlight w:val="none"/>
              </w:rPr>
            </w:pPr>
            <w:r>
              <w:rPr>
                <w:rFonts w:hint="eastAsia" w:ascii="宋体" w:hAnsi="宋体"/>
                <w:bCs/>
                <w:color w:val="auto"/>
                <w:szCs w:val="21"/>
                <w:highlight w:val="none"/>
              </w:rPr>
              <w:t>17.▲为保证核心产品的原厂供货渠道保障以及具有原厂的售后服务，需提供核心产品供货厂家原厂授权函及满足招标文件中要求售后年限的厂家售后服务承诺函；</w:t>
            </w:r>
          </w:p>
          <w:p w14:paraId="3897B784">
            <w:pPr>
              <w:rPr>
                <w:rFonts w:hint="eastAsia" w:ascii="宋体" w:hAnsi="宋体"/>
                <w:bCs/>
                <w:color w:val="auto"/>
                <w:szCs w:val="21"/>
                <w:highlight w:val="none"/>
              </w:rPr>
            </w:pPr>
            <w:r>
              <w:rPr>
                <w:rFonts w:hint="eastAsia" w:ascii="宋体" w:hAnsi="宋体"/>
                <w:bCs/>
                <w:color w:val="auto"/>
                <w:szCs w:val="21"/>
                <w:highlight w:val="none"/>
              </w:rPr>
              <w:t>18.★为满足平台对不同品牌接入，设备需支持接入标准:ONVIF协议、GB/T28181国标标准。</w:t>
            </w:r>
          </w:p>
        </w:tc>
      </w:tr>
      <w:tr w14:paraId="2F84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091222A">
            <w:pPr>
              <w:ind w:left="57"/>
              <w:jc w:val="left"/>
              <w:rPr>
                <w:rFonts w:hint="eastAsia" w:ascii="宋体" w:hAnsi="宋体"/>
                <w:bCs/>
                <w:color w:val="auto"/>
                <w:szCs w:val="21"/>
                <w:highlight w:val="none"/>
              </w:rPr>
            </w:pPr>
            <w:r>
              <w:rPr>
                <w:rFonts w:hint="eastAsia" w:ascii="宋体" w:hAnsi="宋体"/>
                <w:bCs/>
                <w:color w:val="auto"/>
                <w:szCs w:val="21"/>
                <w:highlight w:val="none"/>
              </w:rPr>
              <w:t>3</w:t>
            </w:r>
          </w:p>
        </w:tc>
        <w:tc>
          <w:tcPr>
            <w:tcW w:w="2591" w:type="dxa"/>
          </w:tcPr>
          <w:p w14:paraId="5B63D5A7">
            <w:pPr>
              <w:ind w:left="57"/>
              <w:jc w:val="center"/>
              <w:rPr>
                <w:rFonts w:hint="eastAsia" w:ascii="宋体" w:hAnsi="宋体"/>
                <w:bCs/>
                <w:color w:val="auto"/>
                <w:szCs w:val="21"/>
                <w:highlight w:val="none"/>
              </w:rPr>
            </w:pPr>
            <w:r>
              <w:rPr>
                <w:rFonts w:hint="eastAsia" w:ascii="宋体" w:hAnsi="宋体"/>
                <w:bCs/>
                <w:color w:val="auto"/>
                <w:szCs w:val="21"/>
                <w:highlight w:val="none"/>
              </w:rPr>
              <w:t>球形摄像机支架</w:t>
            </w:r>
          </w:p>
        </w:tc>
        <w:tc>
          <w:tcPr>
            <w:tcW w:w="5301" w:type="dxa"/>
            <w:noWrap/>
          </w:tcPr>
          <w:p w14:paraId="369E4251">
            <w:pPr>
              <w:ind w:left="57"/>
              <w:rPr>
                <w:rFonts w:hint="eastAsia" w:ascii="宋体" w:hAnsi="宋体"/>
                <w:bCs/>
                <w:color w:val="auto"/>
                <w:szCs w:val="21"/>
                <w:highlight w:val="none"/>
              </w:rPr>
            </w:pPr>
            <w:r>
              <w:rPr>
                <w:rFonts w:hint="eastAsia" w:ascii="宋体" w:hAnsi="宋体"/>
                <w:bCs/>
                <w:color w:val="auto"/>
                <w:szCs w:val="21"/>
                <w:highlight w:val="none"/>
              </w:rPr>
              <w:t>1.铝合金材质壁装或吊装支架。</w:t>
            </w:r>
          </w:p>
        </w:tc>
      </w:tr>
      <w:tr w14:paraId="6789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62DAB91">
            <w:pPr>
              <w:ind w:left="57"/>
              <w:jc w:val="left"/>
              <w:rPr>
                <w:rFonts w:hint="eastAsia" w:ascii="宋体" w:hAnsi="宋体"/>
                <w:bCs/>
                <w:color w:val="auto"/>
                <w:szCs w:val="21"/>
                <w:highlight w:val="none"/>
              </w:rPr>
            </w:pPr>
            <w:r>
              <w:rPr>
                <w:rFonts w:hint="eastAsia" w:ascii="宋体" w:hAnsi="宋体"/>
                <w:bCs/>
                <w:color w:val="auto"/>
                <w:szCs w:val="21"/>
                <w:highlight w:val="none"/>
              </w:rPr>
              <w:t>4</w:t>
            </w:r>
          </w:p>
        </w:tc>
        <w:tc>
          <w:tcPr>
            <w:tcW w:w="2591" w:type="dxa"/>
          </w:tcPr>
          <w:p w14:paraId="17593573">
            <w:pPr>
              <w:ind w:left="57"/>
              <w:jc w:val="center"/>
              <w:rPr>
                <w:rFonts w:hint="eastAsia" w:ascii="宋体" w:hAnsi="宋体"/>
                <w:bCs/>
                <w:color w:val="auto"/>
                <w:szCs w:val="21"/>
                <w:highlight w:val="none"/>
              </w:rPr>
            </w:pPr>
            <w:r>
              <w:rPr>
                <w:rFonts w:hint="eastAsia" w:ascii="宋体" w:hAnsi="宋体"/>
                <w:bCs/>
                <w:color w:val="auto"/>
                <w:szCs w:val="21"/>
                <w:highlight w:val="none"/>
              </w:rPr>
              <w:t>违停球电源</w:t>
            </w:r>
          </w:p>
        </w:tc>
        <w:tc>
          <w:tcPr>
            <w:tcW w:w="5301" w:type="dxa"/>
            <w:noWrap/>
          </w:tcPr>
          <w:p w14:paraId="128B2E5C">
            <w:pPr>
              <w:ind w:left="57"/>
              <w:rPr>
                <w:rFonts w:hint="eastAsia" w:ascii="宋体" w:hAnsi="宋体"/>
                <w:bCs/>
                <w:color w:val="auto"/>
                <w:szCs w:val="21"/>
                <w:highlight w:val="none"/>
              </w:rPr>
            </w:pPr>
            <w:r>
              <w:rPr>
                <w:rFonts w:hint="eastAsia" w:ascii="宋体" w:hAnsi="宋体"/>
                <w:bCs/>
                <w:color w:val="auto"/>
                <w:szCs w:val="21"/>
                <w:highlight w:val="none"/>
              </w:rPr>
              <w:t>1.与违停球摄像机配套。</w:t>
            </w:r>
          </w:p>
        </w:tc>
      </w:tr>
      <w:tr w14:paraId="70A0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4C48DB49">
            <w:pPr>
              <w:ind w:left="57"/>
              <w:jc w:val="left"/>
              <w:rPr>
                <w:rFonts w:hint="eastAsia" w:ascii="宋体" w:hAnsi="宋体"/>
                <w:bCs/>
                <w:color w:val="auto"/>
                <w:szCs w:val="21"/>
                <w:highlight w:val="none"/>
              </w:rPr>
            </w:pPr>
            <w:r>
              <w:rPr>
                <w:rFonts w:hint="eastAsia" w:ascii="宋体" w:hAnsi="宋体"/>
                <w:bCs/>
                <w:color w:val="auto"/>
                <w:szCs w:val="21"/>
                <w:highlight w:val="none"/>
              </w:rPr>
              <w:t>5</w:t>
            </w:r>
          </w:p>
        </w:tc>
        <w:tc>
          <w:tcPr>
            <w:tcW w:w="2591" w:type="dxa"/>
          </w:tcPr>
          <w:p w14:paraId="50E8D77E">
            <w:pPr>
              <w:ind w:left="57"/>
              <w:jc w:val="center"/>
              <w:rPr>
                <w:rFonts w:hint="eastAsia" w:ascii="宋体" w:hAnsi="宋体"/>
                <w:bCs/>
                <w:color w:val="auto"/>
                <w:szCs w:val="21"/>
                <w:highlight w:val="none"/>
              </w:rPr>
            </w:pPr>
            <w:r>
              <w:rPr>
                <w:rFonts w:hint="eastAsia" w:ascii="宋体" w:hAnsi="宋体"/>
                <w:bCs/>
                <w:color w:val="auto"/>
                <w:szCs w:val="21"/>
                <w:highlight w:val="none"/>
              </w:rPr>
              <w:t>电梯摄像机</w:t>
            </w:r>
          </w:p>
        </w:tc>
        <w:tc>
          <w:tcPr>
            <w:tcW w:w="5301" w:type="dxa"/>
          </w:tcPr>
          <w:p w14:paraId="50833836">
            <w:pPr>
              <w:ind w:left="57"/>
              <w:rPr>
                <w:rFonts w:hint="eastAsia" w:ascii="宋体" w:hAnsi="宋体"/>
                <w:bCs/>
                <w:color w:val="auto"/>
                <w:szCs w:val="21"/>
                <w:highlight w:val="none"/>
              </w:rPr>
            </w:pPr>
            <w:r>
              <w:rPr>
                <w:rFonts w:hint="eastAsia" w:ascii="宋体" w:hAnsi="宋体"/>
                <w:bCs/>
                <w:color w:val="auto"/>
                <w:szCs w:val="21"/>
                <w:highlight w:val="none"/>
              </w:rPr>
              <w:t>1.电梯摄像机像素≥400万像素；</w:t>
            </w:r>
          </w:p>
          <w:p w14:paraId="4CC7B273">
            <w:pPr>
              <w:ind w:left="57"/>
              <w:rPr>
                <w:rFonts w:hint="eastAsia" w:ascii="宋体" w:hAnsi="宋体"/>
                <w:bCs/>
                <w:color w:val="auto"/>
                <w:szCs w:val="21"/>
                <w:highlight w:val="none"/>
              </w:rPr>
            </w:pPr>
            <w:r>
              <w:rPr>
                <w:rFonts w:hint="eastAsia" w:ascii="宋体" w:hAnsi="宋体"/>
                <w:bCs/>
                <w:color w:val="auto"/>
                <w:szCs w:val="21"/>
                <w:highlight w:val="none"/>
              </w:rPr>
              <w:t>2.最低照度彩色≤0.01lx，黑白≤0.001lx；</w:t>
            </w:r>
          </w:p>
          <w:p w14:paraId="5527B43D">
            <w:pPr>
              <w:ind w:left="57"/>
              <w:rPr>
                <w:rFonts w:hint="eastAsia" w:ascii="宋体" w:hAnsi="宋体"/>
                <w:bCs/>
                <w:color w:val="auto"/>
                <w:szCs w:val="21"/>
                <w:highlight w:val="none"/>
              </w:rPr>
            </w:pPr>
            <w:r>
              <w:rPr>
                <w:rFonts w:hint="eastAsia" w:ascii="宋体" w:hAnsi="宋体"/>
                <w:bCs/>
                <w:color w:val="auto"/>
                <w:szCs w:val="21"/>
                <w:highlight w:val="none"/>
              </w:rPr>
              <w:t>3.支持SD卡热插拔，支持≥128GB SD卡；</w:t>
            </w:r>
          </w:p>
          <w:p w14:paraId="36C6B136">
            <w:pPr>
              <w:ind w:left="57"/>
              <w:rPr>
                <w:rFonts w:hint="eastAsia" w:ascii="宋体" w:hAnsi="宋体"/>
                <w:bCs/>
                <w:color w:val="auto"/>
                <w:szCs w:val="21"/>
                <w:highlight w:val="none"/>
              </w:rPr>
            </w:pPr>
            <w:r>
              <w:rPr>
                <w:rFonts w:hint="eastAsia" w:ascii="宋体" w:hAnsi="宋体"/>
                <w:bCs/>
                <w:color w:val="auto"/>
                <w:szCs w:val="21"/>
                <w:highlight w:val="none"/>
              </w:rPr>
              <w:t>4.具有≥1个RJ45网络接口，≥1个音频输入接口，≥1个音频输出接口；</w:t>
            </w:r>
          </w:p>
          <w:p w14:paraId="104093E4">
            <w:pPr>
              <w:ind w:left="57"/>
              <w:rPr>
                <w:rFonts w:hint="eastAsia" w:ascii="宋体" w:hAnsi="宋体"/>
                <w:bCs/>
                <w:color w:val="auto"/>
                <w:szCs w:val="21"/>
                <w:highlight w:val="none"/>
              </w:rPr>
            </w:pPr>
            <w:r>
              <w:rPr>
                <w:rFonts w:hint="eastAsia" w:ascii="宋体" w:hAnsi="宋体"/>
                <w:bCs/>
                <w:color w:val="auto"/>
                <w:szCs w:val="21"/>
                <w:highlight w:val="none"/>
              </w:rPr>
              <w:t>5.需支持PoE供电；</w:t>
            </w:r>
          </w:p>
          <w:p w14:paraId="790C7C21">
            <w:pPr>
              <w:ind w:left="57"/>
              <w:rPr>
                <w:rFonts w:hint="eastAsia" w:ascii="宋体" w:hAnsi="宋体"/>
                <w:bCs/>
                <w:color w:val="auto"/>
                <w:szCs w:val="21"/>
                <w:highlight w:val="none"/>
              </w:rPr>
            </w:pPr>
            <w:r>
              <w:rPr>
                <w:rFonts w:hint="eastAsia" w:ascii="宋体" w:hAnsi="宋体"/>
                <w:bCs/>
                <w:color w:val="auto"/>
                <w:szCs w:val="21"/>
                <w:highlight w:val="none"/>
              </w:rPr>
              <w:t>6.需支持IK10防暴等级；</w:t>
            </w:r>
          </w:p>
          <w:p w14:paraId="375C931B">
            <w:pPr>
              <w:ind w:left="57"/>
              <w:rPr>
                <w:rFonts w:hint="eastAsia" w:ascii="宋体" w:hAnsi="宋体"/>
                <w:bCs/>
                <w:color w:val="auto"/>
                <w:szCs w:val="21"/>
                <w:highlight w:val="none"/>
              </w:rPr>
            </w:pPr>
            <w:r>
              <w:rPr>
                <w:rFonts w:hint="eastAsia" w:ascii="宋体" w:hAnsi="宋体"/>
                <w:bCs/>
                <w:color w:val="auto"/>
                <w:szCs w:val="21"/>
                <w:highlight w:val="none"/>
              </w:rPr>
              <w:t>7.视频输出支持2560×1440、25fps；</w:t>
            </w:r>
          </w:p>
          <w:p w14:paraId="12661113">
            <w:pPr>
              <w:ind w:left="57"/>
              <w:rPr>
                <w:rFonts w:hint="eastAsia" w:ascii="宋体" w:hAnsi="宋体"/>
                <w:bCs/>
                <w:color w:val="auto"/>
                <w:szCs w:val="21"/>
                <w:highlight w:val="none"/>
              </w:rPr>
            </w:pPr>
            <w:r>
              <w:rPr>
                <w:rFonts w:hint="eastAsia" w:ascii="宋体" w:hAnsi="宋体"/>
                <w:bCs/>
                <w:color w:val="auto"/>
                <w:szCs w:val="21"/>
                <w:highlight w:val="none"/>
              </w:rPr>
              <w:t>8.需支持背光补偿，强光抑制，3D数字降噪，120 dB宽动态；</w:t>
            </w:r>
          </w:p>
          <w:p w14:paraId="755CB212">
            <w:pPr>
              <w:ind w:left="57"/>
              <w:rPr>
                <w:rFonts w:hint="eastAsia" w:ascii="宋体" w:hAnsi="宋体"/>
                <w:bCs/>
                <w:color w:val="auto"/>
                <w:szCs w:val="21"/>
                <w:highlight w:val="none"/>
              </w:rPr>
            </w:pPr>
            <w:r>
              <w:rPr>
                <w:rFonts w:hint="eastAsia" w:ascii="宋体" w:hAnsi="宋体"/>
                <w:bCs/>
                <w:color w:val="auto"/>
                <w:szCs w:val="21"/>
                <w:highlight w:val="none"/>
              </w:rPr>
              <w:t>9.★为满足平台对不同品牌接入，设备需支持接入标准:ONVIF协议、GB/T28181国标标准。</w:t>
            </w:r>
          </w:p>
        </w:tc>
      </w:tr>
      <w:tr w14:paraId="1FFE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A3F4621">
            <w:pPr>
              <w:ind w:left="57"/>
              <w:jc w:val="left"/>
              <w:rPr>
                <w:rFonts w:hint="eastAsia" w:ascii="宋体" w:hAnsi="宋体"/>
                <w:bCs/>
                <w:color w:val="auto"/>
                <w:szCs w:val="21"/>
                <w:highlight w:val="none"/>
              </w:rPr>
            </w:pPr>
            <w:r>
              <w:rPr>
                <w:rFonts w:hint="eastAsia" w:ascii="宋体" w:hAnsi="宋体"/>
                <w:bCs/>
                <w:color w:val="auto"/>
                <w:szCs w:val="21"/>
                <w:highlight w:val="none"/>
              </w:rPr>
              <w:t>6</w:t>
            </w:r>
          </w:p>
        </w:tc>
        <w:tc>
          <w:tcPr>
            <w:tcW w:w="2591" w:type="dxa"/>
          </w:tcPr>
          <w:p w14:paraId="24C71152">
            <w:pPr>
              <w:ind w:left="57"/>
              <w:jc w:val="center"/>
              <w:rPr>
                <w:rFonts w:hint="eastAsia" w:ascii="宋体" w:hAnsi="宋体"/>
                <w:bCs/>
                <w:color w:val="auto"/>
                <w:szCs w:val="21"/>
                <w:highlight w:val="none"/>
              </w:rPr>
            </w:pPr>
            <w:r>
              <w:rPr>
                <w:rFonts w:hint="eastAsia" w:ascii="宋体" w:hAnsi="宋体"/>
                <w:bCs/>
                <w:color w:val="auto"/>
                <w:szCs w:val="21"/>
                <w:highlight w:val="none"/>
              </w:rPr>
              <w:t>POE交换机</w:t>
            </w:r>
          </w:p>
        </w:tc>
        <w:tc>
          <w:tcPr>
            <w:tcW w:w="5301" w:type="dxa"/>
          </w:tcPr>
          <w:p w14:paraId="2024BE7A">
            <w:pPr>
              <w:ind w:left="57"/>
              <w:rPr>
                <w:rFonts w:hint="eastAsia" w:ascii="宋体" w:hAnsi="宋体"/>
                <w:bCs/>
                <w:color w:val="auto"/>
                <w:szCs w:val="21"/>
                <w:highlight w:val="none"/>
              </w:rPr>
            </w:pPr>
            <w:r>
              <w:rPr>
                <w:rFonts w:hint="eastAsia" w:ascii="宋体" w:hAnsi="宋体"/>
                <w:bCs/>
                <w:color w:val="auto"/>
                <w:szCs w:val="21"/>
                <w:highlight w:val="none"/>
              </w:rPr>
              <w:t>1.性能：整机交换容量 ≥432Gbps；转发性能 ≥126Mpps ；</w:t>
            </w:r>
            <w:r>
              <w:rPr>
                <w:rFonts w:hint="eastAsia" w:ascii="宋体" w:hAnsi="宋体"/>
                <w:bCs/>
                <w:color w:val="auto"/>
                <w:szCs w:val="21"/>
                <w:highlight w:val="none"/>
              </w:rPr>
              <w:br w:type="textWrapping"/>
            </w:r>
            <w:r>
              <w:rPr>
                <w:rFonts w:hint="eastAsia" w:ascii="宋体" w:hAnsi="宋体"/>
                <w:bCs/>
                <w:color w:val="auto"/>
                <w:szCs w:val="21"/>
                <w:highlight w:val="none"/>
              </w:rPr>
              <w:t>2.端口：≥24个千兆电，≥4个千兆SFP；</w:t>
            </w:r>
            <w:r>
              <w:rPr>
                <w:rFonts w:hint="eastAsia" w:ascii="宋体" w:hAnsi="宋体"/>
                <w:bCs/>
                <w:color w:val="auto"/>
                <w:szCs w:val="21"/>
                <w:highlight w:val="none"/>
              </w:rPr>
              <w:br w:type="textWrapping"/>
            </w:r>
            <w:r>
              <w:rPr>
                <w:rFonts w:hint="eastAsia" w:ascii="宋体" w:hAnsi="宋体"/>
                <w:bCs/>
                <w:color w:val="auto"/>
                <w:szCs w:val="21"/>
                <w:highlight w:val="none"/>
              </w:rPr>
              <w:t>3.需支持PoE+，PoE供电≥375W；</w:t>
            </w:r>
            <w:r>
              <w:rPr>
                <w:rFonts w:hint="eastAsia" w:ascii="宋体" w:hAnsi="宋体"/>
                <w:bCs/>
                <w:color w:val="auto"/>
                <w:szCs w:val="21"/>
                <w:highlight w:val="none"/>
              </w:rPr>
              <w:br w:type="textWrapping"/>
            </w:r>
            <w:r>
              <w:rPr>
                <w:rFonts w:hint="eastAsia" w:ascii="宋体" w:hAnsi="宋体"/>
                <w:bCs/>
                <w:color w:val="auto"/>
                <w:szCs w:val="21"/>
                <w:highlight w:val="none"/>
              </w:rPr>
              <w:t>4.MAC地址表≥16K，IPv4路由表容量≥512，ARP≥1K；</w:t>
            </w:r>
            <w:r>
              <w:rPr>
                <w:rFonts w:hint="eastAsia" w:ascii="宋体" w:hAnsi="宋体"/>
                <w:bCs/>
                <w:color w:val="auto"/>
                <w:szCs w:val="21"/>
                <w:highlight w:val="none"/>
              </w:rPr>
              <w:br w:type="textWrapping"/>
            </w:r>
            <w:r>
              <w:rPr>
                <w:rFonts w:hint="eastAsia" w:ascii="宋体" w:hAnsi="宋体"/>
                <w:bCs/>
                <w:color w:val="auto"/>
                <w:szCs w:val="21"/>
                <w:highlight w:val="none"/>
              </w:rPr>
              <w:t>5.需支持IPv4/IPv6静态路由、支持RIP/RIPng、OSPFV2/V3，支持VLAN虚接口；</w:t>
            </w:r>
            <w:r>
              <w:rPr>
                <w:rFonts w:hint="eastAsia" w:ascii="宋体" w:hAnsi="宋体"/>
                <w:bCs/>
                <w:color w:val="auto"/>
                <w:szCs w:val="21"/>
                <w:highlight w:val="none"/>
              </w:rPr>
              <w:br w:type="textWrapping"/>
            </w:r>
            <w:r>
              <w:rPr>
                <w:rFonts w:hint="eastAsia" w:ascii="宋体" w:hAnsi="宋体"/>
                <w:bCs/>
                <w:color w:val="auto"/>
                <w:szCs w:val="21"/>
                <w:highlight w:val="none"/>
              </w:rPr>
              <w:t>6.交换机堆叠台数≥9；</w:t>
            </w:r>
            <w:r>
              <w:rPr>
                <w:rFonts w:hint="eastAsia" w:ascii="宋体" w:hAnsi="宋体"/>
                <w:bCs/>
                <w:color w:val="auto"/>
                <w:szCs w:val="21"/>
                <w:highlight w:val="none"/>
              </w:rPr>
              <w:br w:type="textWrapping"/>
            </w:r>
            <w:r>
              <w:rPr>
                <w:rFonts w:ascii="宋体" w:hAnsi="宋体"/>
                <w:bCs/>
                <w:color w:val="auto"/>
                <w:szCs w:val="21"/>
                <w:highlight w:val="none"/>
              </w:rPr>
              <w:t>7</w:t>
            </w:r>
            <w:r>
              <w:rPr>
                <w:rFonts w:hint="eastAsia" w:ascii="宋体" w:hAnsi="宋体"/>
                <w:bCs/>
                <w:color w:val="auto"/>
                <w:szCs w:val="21"/>
                <w:highlight w:val="none"/>
              </w:rPr>
              <w:t>.需支持网管功能；</w:t>
            </w:r>
            <w:r>
              <w:rPr>
                <w:rFonts w:hint="eastAsia" w:ascii="宋体" w:hAnsi="宋体"/>
                <w:bCs/>
                <w:color w:val="auto"/>
                <w:szCs w:val="21"/>
                <w:highlight w:val="none"/>
              </w:rPr>
              <w:br w:type="textWrapping"/>
            </w:r>
            <w:r>
              <w:rPr>
                <w:rFonts w:ascii="宋体" w:hAnsi="宋体"/>
                <w:bCs/>
                <w:color w:val="auto"/>
                <w:szCs w:val="21"/>
                <w:highlight w:val="none"/>
              </w:rPr>
              <w:t>8</w:t>
            </w:r>
            <w:r>
              <w:rPr>
                <w:rFonts w:hint="eastAsia" w:ascii="宋体" w:hAnsi="宋体"/>
                <w:bCs/>
                <w:color w:val="auto"/>
                <w:szCs w:val="21"/>
                <w:highlight w:val="none"/>
              </w:rPr>
              <w:t>.需内置防雷技术，支持≥10KV业务端口防雷能力。</w:t>
            </w:r>
          </w:p>
        </w:tc>
      </w:tr>
      <w:tr w14:paraId="7267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651C47B">
            <w:pPr>
              <w:ind w:left="57"/>
              <w:jc w:val="left"/>
              <w:rPr>
                <w:rFonts w:hint="eastAsia" w:ascii="宋体" w:hAnsi="宋体"/>
                <w:bCs/>
                <w:color w:val="auto"/>
                <w:szCs w:val="21"/>
                <w:highlight w:val="none"/>
              </w:rPr>
            </w:pPr>
            <w:r>
              <w:rPr>
                <w:rFonts w:hint="eastAsia" w:ascii="宋体" w:hAnsi="宋体"/>
                <w:bCs/>
                <w:color w:val="auto"/>
                <w:szCs w:val="21"/>
                <w:highlight w:val="none"/>
              </w:rPr>
              <w:t>7</w:t>
            </w:r>
          </w:p>
        </w:tc>
        <w:tc>
          <w:tcPr>
            <w:tcW w:w="2591" w:type="dxa"/>
          </w:tcPr>
          <w:p w14:paraId="4CA25AE4">
            <w:pPr>
              <w:ind w:left="57"/>
              <w:jc w:val="center"/>
              <w:rPr>
                <w:rFonts w:hint="eastAsia" w:ascii="宋体" w:hAnsi="宋体"/>
                <w:bCs/>
                <w:color w:val="auto"/>
                <w:szCs w:val="21"/>
                <w:highlight w:val="none"/>
              </w:rPr>
            </w:pPr>
            <w:r>
              <w:rPr>
                <w:rFonts w:hint="eastAsia" w:ascii="宋体" w:hAnsi="宋体"/>
                <w:bCs/>
                <w:color w:val="auto"/>
                <w:szCs w:val="21"/>
                <w:highlight w:val="none"/>
              </w:rPr>
              <w:t>汇聚交换机</w:t>
            </w:r>
          </w:p>
        </w:tc>
        <w:tc>
          <w:tcPr>
            <w:tcW w:w="5301" w:type="dxa"/>
          </w:tcPr>
          <w:p w14:paraId="172D2E13">
            <w:pPr>
              <w:ind w:left="57"/>
              <w:rPr>
                <w:rFonts w:hint="eastAsia" w:ascii="宋体" w:hAnsi="宋体"/>
                <w:bCs/>
                <w:color w:val="auto"/>
                <w:szCs w:val="21"/>
                <w:highlight w:val="none"/>
              </w:rPr>
            </w:pPr>
            <w:r>
              <w:rPr>
                <w:rFonts w:hint="eastAsia" w:ascii="宋体" w:hAnsi="宋体"/>
                <w:bCs/>
                <w:color w:val="auto"/>
                <w:szCs w:val="21"/>
                <w:highlight w:val="none"/>
              </w:rPr>
              <w:t>1. 性能：整机交换容量≥4Tbps；转发性能≥2000Mpps；</w:t>
            </w:r>
            <w:r>
              <w:rPr>
                <w:rFonts w:hint="eastAsia" w:ascii="宋体" w:hAnsi="宋体"/>
                <w:bCs/>
                <w:color w:val="auto"/>
                <w:szCs w:val="21"/>
                <w:highlight w:val="none"/>
              </w:rPr>
              <w:br w:type="textWrapping"/>
            </w:r>
            <w:r>
              <w:rPr>
                <w:rFonts w:hint="eastAsia" w:ascii="宋体" w:hAnsi="宋体"/>
                <w:bCs/>
                <w:color w:val="auto"/>
                <w:szCs w:val="21"/>
                <w:highlight w:val="none"/>
              </w:rPr>
              <w:t>2.端口：实配10GE 光口端口数量≥24个，100GE 光口端口数量≥6个；</w:t>
            </w:r>
            <w:r>
              <w:rPr>
                <w:rFonts w:hint="eastAsia" w:ascii="宋体" w:hAnsi="宋体"/>
                <w:bCs/>
                <w:color w:val="auto"/>
                <w:szCs w:val="21"/>
                <w:highlight w:val="none"/>
              </w:rPr>
              <w:br w:type="textWrapping"/>
            </w:r>
            <w:r>
              <w:rPr>
                <w:rFonts w:hint="eastAsia" w:ascii="宋体" w:hAnsi="宋体"/>
                <w:bCs/>
                <w:color w:val="auto"/>
                <w:szCs w:val="21"/>
                <w:highlight w:val="none"/>
              </w:rPr>
              <w:t>3.支持融合AC功能，可管理AP数≥1K；</w:t>
            </w:r>
            <w:r>
              <w:rPr>
                <w:rFonts w:hint="eastAsia" w:ascii="宋体" w:hAnsi="宋体"/>
                <w:bCs/>
                <w:color w:val="auto"/>
                <w:szCs w:val="21"/>
                <w:highlight w:val="none"/>
              </w:rPr>
              <w:br w:type="textWrapping"/>
            </w:r>
            <w:r>
              <w:rPr>
                <w:rFonts w:hint="eastAsia" w:ascii="宋体" w:hAnsi="宋体"/>
                <w:bCs/>
                <w:color w:val="auto"/>
                <w:szCs w:val="21"/>
                <w:highlight w:val="none"/>
              </w:rPr>
              <w:t>4.支持RIP、OSPF、ISIS、BGP等IPv4动态路由协议，支持RIPng、OSPFv3、ISISv6、BGP4+等IPv6动态路由协议</w:t>
            </w:r>
            <w:r>
              <w:rPr>
                <w:rFonts w:hint="eastAsia" w:ascii="宋体" w:hAnsi="宋体"/>
                <w:bCs/>
                <w:color w:val="auto"/>
                <w:szCs w:val="21"/>
                <w:highlight w:val="none"/>
              </w:rPr>
              <w:br w:type="textWrapping"/>
            </w:r>
            <w:r>
              <w:rPr>
                <w:rFonts w:hint="eastAsia" w:ascii="宋体" w:hAnsi="宋体"/>
                <w:bCs/>
                <w:color w:val="auto"/>
                <w:szCs w:val="21"/>
                <w:highlight w:val="none"/>
              </w:rPr>
              <w:t>5.支持MPLS，支持MPLS VPN功能</w:t>
            </w:r>
            <w:r>
              <w:rPr>
                <w:rFonts w:hint="eastAsia" w:ascii="宋体" w:hAnsi="宋体"/>
                <w:bCs/>
                <w:color w:val="auto"/>
                <w:szCs w:val="21"/>
                <w:highlight w:val="none"/>
              </w:rPr>
              <w:br w:type="textWrapping"/>
            </w:r>
            <w:r>
              <w:rPr>
                <w:rFonts w:hint="eastAsia" w:ascii="宋体" w:hAnsi="宋体"/>
                <w:bCs/>
                <w:color w:val="auto"/>
                <w:szCs w:val="21"/>
                <w:highlight w:val="none"/>
              </w:rPr>
              <w:t>6.支持二层、三层Vxlan网关和BGP EVPN特性</w:t>
            </w:r>
            <w:r>
              <w:rPr>
                <w:rFonts w:hint="eastAsia" w:ascii="宋体" w:hAnsi="宋体"/>
                <w:bCs/>
                <w:color w:val="auto"/>
                <w:szCs w:val="21"/>
                <w:highlight w:val="none"/>
              </w:rPr>
              <w:br w:type="textWrapping"/>
            </w:r>
            <w:r>
              <w:rPr>
                <w:rFonts w:hint="eastAsia" w:ascii="宋体" w:hAnsi="宋体"/>
                <w:bCs/>
                <w:color w:val="auto"/>
                <w:szCs w:val="21"/>
                <w:highlight w:val="none"/>
              </w:rPr>
              <w:t>7.支持sFlow；支持SNMP、Telnet、RMON、SSH。</w:t>
            </w:r>
          </w:p>
        </w:tc>
      </w:tr>
      <w:tr w14:paraId="3F07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48B2DD20">
            <w:pPr>
              <w:ind w:left="57"/>
              <w:jc w:val="left"/>
              <w:rPr>
                <w:rFonts w:hint="eastAsia" w:ascii="宋体" w:hAnsi="宋体"/>
                <w:bCs/>
                <w:color w:val="auto"/>
                <w:szCs w:val="21"/>
                <w:highlight w:val="none"/>
              </w:rPr>
            </w:pPr>
            <w:r>
              <w:rPr>
                <w:rFonts w:hint="eastAsia" w:ascii="宋体" w:hAnsi="宋体"/>
                <w:bCs/>
                <w:color w:val="auto"/>
                <w:szCs w:val="21"/>
                <w:highlight w:val="none"/>
              </w:rPr>
              <w:t>8</w:t>
            </w:r>
          </w:p>
        </w:tc>
        <w:tc>
          <w:tcPr>
            <w:tcW w:w="2591" w:type="dxa"/>
          </w:tcPr>
          <w:p w14:paraId="30BEB395">
            <w:pPr>
              <w:ind w:left="57"/>
              <w:jc w:val="center"/>
              <w:rPr>
                <w:rFonts w:hint="eastAsia" w:ascii="宋体" w:hAnsi="宋体"/>
                <w:bCs/>
                <w:color w:val="auto"/>
                <w:szCs w:val="21"/>
                <w:highlight w:val="none"/>
              </w:rPr>
            </w:pPr>
            <w:r>
              <w:rPr>
                <w:rFonts w:hint="eastAsia" w:ascii="宋体" w:hAnsi="宋体"/>
                <w:bCs/>
                <w:color w:val="auto"/>
                <w:szCs w:val="21"/>
                <w:highlight w:val="none"/>
              </w:rPr>
              <w:t>核心框式交换机</w:t>
            </w:r>
          </w:p>
        </w:tc>
        <w:tc>
          <w:tcPr>
            <w:tcW w:w="5301" w:type="dxa"/>
          </w:tcPr>
          <w:p w14:paraId="5C05FB67">
            <w:pPr>
              <w:ind w:left="57"/>
              <w:rPr>
                <w:rFonts w:hint="eastAsia" w:ascii="宋体" w:hAnsi="宋体"/>
                <w:bCs/>
                <w:color w:val="auto"/>
                <w:szCs w:val="21"/>
                <w:highlight w:val="none"/>
              </w:rPr>
            </w:pPr>
            <w:r>
              <w:rPr>
                <w:rFonts w:hint="eastAsia" w:ascii="宋体" w:hAnsi="宋体"/>
                <w:bCs/>
                <w:color w:val="auto"/>
                <w:szCs w:val="21"/>
                <w:highlight w:val="none"/>
              </w:rPr>
              <w:t>1、交换容量≥336Tbps，包转发率≥57600Mpps；</w:t>
            </w:r>
            <w:r>
              <w:rPr>
                <w:rFonts w:hint="eastAsia" w:ascii="宋体" w:hAnsi="宋体"/>
                <w:bCs/>
                <w:color w:val="auto"/>
                <w:szCs w:val="21"/>
                <w:highlight w:val="none"/>
              </w:rPr>
              <w:br w:type="textWrapping"/>
            </w:r>
            <w:r>
              <w:rPr>
                <w:rFonts w:hint="eastAsia" w:ascii="宋体" w:hAnsi="宋体"/>
                <w:bCs/>
                <w:color w:val="auto"/>
                <w:szCs w:val="21"/>
                <w:highlight w:val="none"/>
              </w:rPr>
              <w:t>2、主控引擎模块≥2，满足1+1冗余；业务槽位≥6；</w:t>
            </w:r>
            <w:r>
              <w:rPr>
                <w:rFonts w:hint="eastAsia" w:ascii="宋体" w:hAnsi="宋体"/>
                <w:bCs/>
                <w:color w:val="auto"/>
                <w:szCs w:val="21"/>
                <w:highlight w:val="none"/>
              </w:rPr>
              <w:br w:type="textWrapping"/>
            </w:r>
            <w:r>
              <w:rPr>
                <w:rFonts w:hint="eastAsia" w:ascii="宋体" w:hAnsi="宋体"/>
                <w:bCs/>
                <w:color w:val="auto"/>
                <w:szCs w:val="21"/>
                <w:highlight w:val="none"/>
              </w:rPr>
              <w:t>3、所有单板支持热插拔，支持主控板、风扇、电源冗余，主控板主备切换无丢包；</w:t>
            </w:r>
            <w:r>
              <w:rPr>
                <w:rFonts w:hint="eastAsia" w:ascii="宋体" w:hAnsi="宋体"/>
                <w:bCs/>
                <w:color w:val="auto"/>
                <w:szCs w:val="21"/>
                <w:highlight w:val="none"/>
              </w:rPr>
              <w:br w:type="textWrapping"/>
            </w:r>
            <w:r>
              <w:rPr>
                <w:rFonts w:hint="eastAsia" w:ascii="宋体" w:hAnsi="宋体"/>
                <w:bCs/>
                <w:color w:val="auto"/>
                <w:szCs w:val="21"/>
                <w:highlight w:val="none"/>
              </w:rPr>
              <w:t>4、支持静态路由、RIPv1/v2、RIPng、OSPF、OSPFv3、BGP、BGP4+、IS-IS、IS-ISv6、BGPv4、IPv4路由、IPv6路由；</w:t>
            </w:r>
            <w:r>
              <w:rPr>
                <w:rFonts w:hint="eastAsia" w:ascii="宋体" w:hAnsi="宋体"/>
                <w:bCs/>
                <w:color w:val="auto"/>
                <w:szCs w:val="21"/>
                <w:highlight w:val="none"/>
              </w:rPr>
              <w:br w:type="textWrapping"/>
            </w:r>
            <w:r>
              <w:rPr>
                <w:rFonts w:hint="eastAsia" w:ascii="宋体" w:hAnsi="宋体"/>
                <w:bCs/>
                <w:color w:val="auto"/>
                <w:szCs w:val="21"/>
                <w:highlight w:val="none"/>
              </w:rPr>
              <w:t>5、 QOS：每端口支持8个优先级队列，支持SP、WRR、SP+WRR、WFQ队列调度算法；支持Ingress/Egress CAR，粒度可达8Kbps；</w:t>
            </w:r>
            <w:r>
              <w:rPr>
                <w:rFonts w:hint="eastAsia" w:ascii="宋体" w:hAnsi="宋体"/>
                <w:bCs/>
                <w:color w:val="auto"/>
                <w:szCs w:val="21"/>
                <w:highlight w:val="none"/>
              </w:rPr>
              <w:br w:type="textWrapping"/>
            </w:r>
            <w:r>
              <w:rPr>
                <w:rFonts w:hint="eastAsia" w:ascii="宋体" w:hAnsi="宋体"/>
                <w:bCs/>
                <w:color w:val="auto"/>
                <w:szCs w:val="21"/>
                <w:highlight w:val="none"/>
              </w:rPr>
              <w:t>6、可靠性：支持硬件BFD，支持BFD 3ms最小探测间隔；支持RRPP功能、ERPS环网技术；</w:t>
            </w:r>
            <w:r>
              <w:rPr>
                <w:rFonts w:hint="eastAsia" w:ascii="宋体" w:hAnsi="宋体"/>
                <w:bCs/>
                <w:color w:val="auto"/>
                <w:szCs w:val="21"/>
                <w:highlight w:val="none"/>
              </w:rPr>
              <w:br w:type="textWrapping"/>
            </w:r>
            <w:r>
              <w:rPr>
                <w:rFonts w:hint="eastAsia" w:ascii="宋体" w:hAnsi="宋体"/>
                <w:bCs/>
                <w:color w:val="auto"/>
                <w:szCs w:val="21"/>
                <w:highlight w:val="none"/>
              </w:rPr>
              <w:t>7、支持MPLS L2VPN、VPLS、L3VPN、TE及MCE功能；</w:t>
            </w:r>
            <w:r>
              <w:rPr>
                <w:rFonts w:hint="eastAsia" w:ascii="宋体" w:hAnsi="宋体"/>
                <w:bCs/>
                <w:color w:val="auto"/>
                <w:szCs w:val="21"/>
                <w:highlight w:val="none"/>
              </w:rPr>
              <w:br w:type="textWrapping"/>
            </w:r>
            <w:r>
              <w:rPr>
                <w:rFonts w:hint="eastAsia" w:ascii="宋体" w:hAnsi="宋体"/>
                <w:bCs/>
                <w:color w:val="auto"/>
                <w:szCs w:val="21"/>
                <w:highlight w:val="none"/>
              </w:rPr>
              <w:t>8、支持横向虚拟化技术（IRF2），具备四虚一，支持16条40G堆叠链路，堆叠带宽能达到双向1.28T；</w:t>
            </w:r>
            <w:r>
              <w:rPr>
                <w:rFonts w:hint="eastAsia" w:ascii="宋体" w:hAnsi="宋体"/>
                <w:bCs/>
                <w:color w:val="auto"/>
                <w:szCs w:val="21"/>
                <w:highlight w:val="none"/>
              </w:rPr>
              <w:br w:type="textWrapping"/>
            </w:r>
            <w:r>
              <w:rPr>
                <w:rFonts w:hint="eastAsia" w:ascii="宋体" w:hAnsi="宋体"/>
                <w:bCs/>
                <w:color w:val="auto"/>
                <w:szCs w:val="21"/>
                <w:highlight w:val="none"/>
              </w:rPr>
              <w:t>9、支持802.1x认证、mac认证、Portal认证、Radius认证、HWTACACS、命令行认证；</w:t>
            </w:r>
            <w:r>
              <w:rPr>
                <w:rFonts w:hint="eastAsia" w:ascii="宋体" w:hAnsi="宋体"/>
                <w:bCs/>
                <w:color w:val="auto"/>
                <w:szCs w:val="21"/>
                <w:highlight w:val="none"/>
              </w:rPr>
              <w:br w:type="textWrapping"/>
            </w:r>
            <w:r>
              <w:rPr>
                <w:rFonts w:hint="eastAsia" w:ascii="宋体" w:hAnsi="宋体"/>
                <w:bCs/>
                <w:color w:val="auto"/>
                <w:szCs w:val="21"/>
                <w:highlight w:val="none"/>
              </w:rPr>
              <w:t>10、支持融合无线AC功能，无需独立的AC业务板卡，即支持无线AP管理功能；</w:t>
            </w:r>
            <w:r>
              <w:rPr>
                <w:rFonts w:hint="eastAsia" w:ascii="宋体" w:hAnsi="宋体"/>
                <w:bCs/>
                <w:color w:val="auto"/>
                <w:szCs w:val="21"/>
                <w:highlight w:val="none"/>
              </w:rPr>
              <w:br w:type="textWrapping"/>
            </w:r>
            <w:r>
              <w:rPr>
                <w:rFonts w:hint="eastAsia" w:ascii="宋体" w:hAnsi="宋体"/>
                <w:bCs/>
                <w:color w:val="auto"/>
                <w:szCs w:val="21"/>
                <w:highlight w:val="none"/>
              </w:rPr>
              <w:t>11、本次配置：双主控、双电源、≥24千兆电口，24千兆光口，8万兆光口。</w:t>
            </w:r>
          </w:p>
        </w:tc>
      </w:tr>
      <w:tr w14:paraId="1F93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8708CC1">
            <w:pPr>
              <w:ind w:left="57"/>
              <w:jc w:val="left"/>
              <w:rPr>
                <w:rFonts w:hint="eastAsia" w:ascii="宋体" w:hAnsi="宋体"/>
                <w:bCs/>
                <w:color w:val="auto"/>
                <w:szCs w:val="21"/>
                <w:highlight w:val="none"/>
              </w:rPr>
            </w:pPr>
            <w:r>
              <w:rPr>
                <w:rFonts w:hint="eastAsia" w:ascii="宋体" w:hAnsi="宋体"/>
                <w:bCs/>
                <w:color w:val="auto"/>
                <w:szCs w:val="21"/>
                <w:highlight w:val="none"/>
              </w:rPr>
              <w:t>9</w:t>
            </w:r>
          </w:p>
        </w:tc>
        <w:tc>
          <w:tcPr>
            <w:tcW w:w="2591" w:type="dxa"/>
          </w:tcPr>
          <w:p w14:paraId="7821CEFB">
            <w:pPr>
              <w:ind w:left="57"/>
              <w:jc w:val="center"/>
              <w:rPr>
                <w:rFonts w:hint="eastAsia" w:ascii="宋体" w:hAnsi="宋体"/>
                <w:bCs/>
                <w:color w:val="auto"/>
                <w:szCs w:val="21"/>
                <w:highlight w:val="none"/>
              </w:rPr>
            </w:pPr>
            <w:r>
              <w:rPr>
                <w:rFonts w:hint="eastAsia" w:ascii="宋体" w:hAnsi="宋体"/>
                <w:bCs/>
                <w:color w:val="auto"/>
                <w:szCs w:val="21"/>
                <w:highlight w:val="none"/>
              </w:rPr>
              <w:t>SFP千兆单模单纤光模块</w:t>
            </w:r>
          </w:p>
        </w:tc>
        <w:tc>
          <w:tcPr>
            <w:tcW w:w="5301" w:type="dxa"/>
          </w:tcPr>
          <w:p w14:paraId="178BECFD">
            <w:pPr>
              <w:ind w:left="57"/>
              <w:rPr>
                <w:rFonts w:hint="eastAsia" w:ascii="宋体" w:hAnsi="宋体"/>
                <w:bCs/>
                <w:color w:val="auto"/>
                <w:szCs w:val="21"/>
                <w:highlight w:val="none"/>
              </w:rPr>
            </w:pPr>
            <w:r>
              <w:rPr>
                <w:rFonts w:hint="eastAsia" w:ascii="宋体" w:hAnsi="宋体"/>
                <w:bCs/>
                <w:color w:val="auto"/>
                <w:szCs w:val="21"/>
                <w:highlight w:val="none"/>
              </w:rPr>
              <w:t>1. ≥20公里千兆单模单纤模块；</w:t>
            </w:r>
          </w:p>
          <w:p w14:paraId="63ED5594">
            <w:pPr>
              <w:ind w:left="57"/>
              <w:rPr>
                <w:rFonts w:hint="eastAsia" w:ascii="宋体" w:hAnsi="宋体"/>
                <w:bCs/>
                <w:color w:val="auto"/>
                <w:szCs w:val="21"/>
                <w:highlight w:val="none"/>
              </w:rPr>
            </w:pPr>
            <w:r>
              <w:rPr>
                <w:rFonts w:hint="eastAsia" w:ascii="宋体" w:hAnsi="宋体"/>
                <w:bCs/>
                <w:color w:val="auto"/>
                <w:szCs w:val="21"/>
                <w:highlight w:val="none"/>
              </w:rPr>
              <w:t>2.传输速率：1.25G；</w:t>
            </w:r>
          </w:p>
          <w:p w14:paraId="05D80A7A">
            <w:pPr>
              <w:ind w:left="57"/>
              <w:rPr>
                <w:rFonts w:hint="eastAsia" w:ascii="宋体" w:hAnsi="宋体"/>
                <w:bCs/>
                <w:color w:val="auto"/>
                <w:szCs w:val="21"/>
                <w:highlight w:val="none"/>
              </w:rPr>
            </w:pPr>
            <w:r>
              <w:rPr>
                <w:rFonts w:hint="eastAsia" w:ascii="宋体" w:hAnsi="宋体"/>
                <w:bCs/>
                <w:color w:val="auto"/>
                <w:szCs w:val="21"/>
                <w:highlight w:val="none"/>
              </w:rPr>
              <w:t>3. 接口：LC。</w:t>
            </w:r>
          </w:p>
        </w:tc>
      </w:tr>
      <w:tr w14:paraId="601B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20CF3AC">
            <w:pPr>
              <w:ind w:left="57"/>
              <w:jc w:val="left"/>
              <w:rPr>
                <w:rFonts w:hint="eastAsia" w:ascii="宋体" w:hAnsi="宋体"/>
                <w:bCs/>
                <w:color w:val="auto"/>
                <w:szCs w:val="21"/>
                <w:highlight w:val="none"/>
              </w:rPr>
            </w:pPr>
            <w:r>
              <w:rPr>
                <w:rFonts w:hint="eastAsia" w:ascii="宋体" w:hAnsi="宋体"/>
                <w:bCs/>
                <w:color w:val="auto"/>
                <w:szCs w:val="21"/>
                <w:highlight w:val="none"/>
              </w:rPr>
              <w:t>10</w:t>
            </w:r>
          </w:p>
        </w:tc>
        <w:tc>
          <w:tcPr>
            <w:tcW w:w="2591" w:type="dxa"/>
          </w:tcPr>
          <w:p w14:paraId="07D26B3A">
            <w:pPr>
              <w:ind w:left="57"/>
              <w:jc w:val="center"/>
              <w:rPr>
                <w:rFonts w:hint="eastAsia" w:ascii="宋体" w:hAnsi="宋体"/>
                <w:bCs/>
                <w:color w:val="auto"/>
                <w:szCs w:val="21"/>
                <w:highlight w:val="none"/>
              </w:rPr>
            </w:pPr>
            <w:r>
              <w:rPr>
                <w:rFonts w:hint="eastAsia" w:ascii="宋体" w:hAnsi="宋体"/>
                <w:bCs/>
                <w:color w:val="auto"/>
                <w:szCs w:val="21"/>
                <w:highlight w:val="none"/>
              </w:rPr>
              <w:t>SFP万兆单纤单模光纤模块</w:t>
            </w:r>
          </w:p>
        </w:tc>
        <w:tc>
          <w:tcPr>
            <w:tcW w:w="5301" w:type="dxa"/>
          </w:tcPr>
          <w:p w14:paraId="67E51668">
            <w:pPr>
              <w:ind w:left="57"/>
              <w:rPr>
                <w:rFonts w:hint="eastAsia" w:ascii="宋体" w:hAnsi="宋体"/>
                <w:bCs/>
                <w:color w:val="auto"/>
                <w:szCs w:val="21"/>
                <w:highlight w:val="none"/>
              </w:rPr>
            </w:pPr>
            <w:r>
              <w:rPr>
                <w:rFonts w:hint="eastAsia" w:ascii="宋体" w:hAnsi="宋体"/>
                <w:bCs/>
                <w:color w:val="auto"/>
                <w:szCs w:val="21"/>
                <w:highlight w:val="none"/>
              </w:rPr>
              <w:t>1. ≥20公里万兆单模单纤模块；</w:t>
            </w:r>
          </w:p>
          <w:p w14:paraId="5C8743DC">
            <w:pPr>
              <w:ind w:left="57"/>
              <w:rPr>
                <w:rFonts w:hint="eastAsia" w:ascii="宋体" w:hAnsi="宋体"/>
                <w:bCs/>
                <w:color w:val="auto"/>
                <w:szCs w:val="21"/>
                <w:highlight w:val="none"/>
              </w:rPr>
            </w:pPr>
            <w:r>
              <w:rPr>
                <w:rFonts w:hint="eastAsia" w:ascii="宋体" w:hAnsi="宋体"/>
                <w:bCs/>
                <w:color w:val="auto"/>
                <w:szCs w:val="21"/>
                <w:highlight w:val="none"/>
              </w:rPr>
              <w:t>2. 传输速率：10G；</w:t>
            </w:r>
          </w:p>
          <w:p w14:paraId="1058088E">
            <w:pPr>
              <w:ind w:left="57"/>
              <w:rPr>
                <w:rFonts w:hint="eastAsia" w:ascii="宋体" w:hAnsi="宋体"/>
                <w:bCs/>
                <w:color w:val="auto"/>
                <w:szCs w:val="21"/>
                <w:highlight w:val="none"/>
              </w:rPr>
            </w:pPr>
            <w:r>
              <w:rPr>
                <w:rFonts w:hint="eastAsia" w:ascii="宋体" w:hAnsi="宋体"/>
                <w:bCs/>
                <w:color w:val="auto"/>
                <w:szCs w:val="21"/>
                <w:highlight w:val="none"/>
              </w:rPr>
              <w:t>3. 接口：LC。</w:t>
            </w:r>
          </w:p>
        </w:tc>
      </w:tr>
      <w:tr w14:paraId="3279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8104005">
            <w:pPr>
              <w:ind w:left="57"/>
              <w:jc w:val="left"/>
              <w:rPr>
                <w:rFonts w:hint="eastAsia" w:ascii="宋体" w:hAnsi="宋体"/>
                <w:bCs/>
                <w:color w:val="auto"/>
                <w:szCs w:val="21"/>
                <w:highlight w:val="none"/>
              </w:rPr>
            </w:pPr>
            <w:r>
              <w:rPr>
                <w:rFonts w:hint="eastAsia" w:ascii="宋体" w:hAnsi="宋体"/>
                <w:bCs/>
                <w:color w:val="auto"/>
                <w:szCs w:val="21"/>
                <w:highlight w:val="none"/>
              </w:rPr>
              <w:t>11</w:t>
            </w:r>
          </w:p>
        </w:tc>
        <w:tc>
          <w:tcPr>
            <w:tcW w:w="2591" w:type="dxa"/>
          </w:tcPr>
          <w:p w14:paraId="163A3E29">
            <w:pPr>
              <w:ind w:left="57"/>
              <w:jc w:val="center"/>
              <w:rPr>
                <w:rFonts w:hint="eastAsia" w:ascii="宋体" w:hAnsi="宋体"/>
                <w:bCs/>
                <w:color w:val="auto"/>
                <w:szCs w:val="21"/>
                <w:highlight w:val="none"/>
              </w:rPr>
            </w:pPr>
            <w:r>
              <w:rPr>
                <w:rFonts w:hint="eastAsia" w:ascii="宋体" w:hAnsi="宋体"/>
                <w:bCs/>
                <w:color w:val="auto"/>
                <w:szCs w:val="21"/>
                <w:highlight w:val="none"/>
              </w:rPr>
              <w:t>9U机柜</w:t>
            </w:r>
          </w:p>
        </w:tc>
        <w:tc>
          <w:tcPr>
            <w:tcW w:w="5301" w:type="dxa"/>
          </w:tcPr>
          <w:p w14:paraId="43B9AE93">
            <w:pPr>
              <w:ind w:left="57"/>
              <w:rPr>
                <w:rFonts w:hint="eastAsia" w:ascii="宋体" w:hAnsi="宋体"/>
                <w:bCs/>
                <w:color w:val="auto"/>
                <w:szCs w:val="21"/>
                <w:highlight w:val="none"/>
              </w:rPr>
            </w:pPr>
            <w:r>
              <w:rPr>
                <w:rFonts w:hint="eastAsia" w:ascii="宋体" w:hAnsi="宋体"/>
                <w:bCs/>
                <w:color w:val="auto"/>
                <w:szCs w:val="21"/>
                <w:highlight w:val="none"/>
              </w:rPr>
              <w:t>1.19英寸；</w:t>
            </w:r>
            <w:r>
              <w:rPr>
                <w:rFonts w:hint="eastAsia" w:ascii="宋体" w:hAnsi="宋体"/>
                <w:bCs/>
                <w:color w:val="auto"/>
                <w:szCs w:val="21"/>
                <w:highlight w:val="none"/>
              </w:rPr>
              <w:br w:type="textWrapping"/>
            </w:r>
            <w:r>
              <w:rPr>
                <w:rFonts w:hint="eastAsia" w:ascii="宋体" w:hAnsi="宋体"/>
                <w:bCs/>
                <w:color w:val="auto"/>
                <w:szCs w:val="21"/>
                <w:highlight w:val="none"/>
              </w:rPr>
              <w:t>2.9U。</w:t>
            </w:r>
          </w:p>
        </w:tc>
      </w:tr>
      <w:tr w14:paraId="2949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4FC7B86">
            <w:pPr>
              <w:ind w:left="57"/>
              <w:jc w:val="left"/>
              <w:rPr>
                <w:rFonts w:hint="eastAsia" w:ascii="宋体" w:hAnsi="宋体"/>
                <w:bCs/>
                <w:color w:val="auto"/>
                <w:szCs w:val="21"/>
                <w:highlight w:val="none"/>
              </w:rPr>
            </w:pPr>
            <w:r>
              <w:rPr>
                <w:rFonts w:hint="eastAsia" w:ascii="宋体" w:hAnsi="宋体"/>
                <w:bCs/>
                <w:color w:val="auto"/>
                <w:szCs w:val="21"/>
                <w:highlight w:val="none"/>
              </w:rPr>
              <w:t>12</w:t>
            </w:r>
          </w:p>
        </w:tc>
        <w:tc>
          <w:tcPr>
            <w:tcW w:w="2591" w:type="dxa"/>
          </w:tcPr>
          <w:p w14:paraId="356E5F40">
            <w:pPr>
              <w:ind w:left="57"/>
              <w:jc w:val="center"/>
              <w:rPr>
                <w:rFonts w:hint="eastAsia" w:ascii="宋体" w:hAnsi="宋体"/>
                <w:bCs/>
                <w:color w:val="auto"/>
                <w:szCs w:val="21"/>
                <w:highlight w:val="none"/>
              </w:rPr>
            </w:pPr>
            <w:r>
              <w:rPr>
                <w:rFonts w:hint="eastAsia" w:ascii="宋体" w:hAnsi="宋体"/>
                <w:bCs/>
                <w:color w:val="auto"/>
                <w:szCs w:val="21"/>
                <w:highlight w:val="none"/>
              </w:rPr>
              <w:t>42U机柜</w:t>
            </w:r>
          </w:p>
        </w:tc>
        <w:tc>
          <w:tcPr>
            <w:tcW w:w="5301" w:type="dxa"/>
          </w:tcPr>
          <w:p w14:paraId="688B3B33">
            <w:pPr>
              <w:ind w:left="57"/>
              <w:rPr>
                <w:rFonts w:hint="eastAsia" w:ascii="宋体" w:hAnsi="宋体"/>
                <w:bCs/>
                <w:color w:val="auto"/>
                <w:szCs w:val="21"/>
                <w:highlight w:val="none"/>
              </w:rPr>
            </w:pPr>
            <w:r>
              <w:rPr>
                <w:rFonts w:hint="eastAsia" w:ascii="宋体" w:hAnsi="宋体"/>
                <w:bCs/>
                <w:color w:val="auto"/>
                <w:szCs w:val="21"/>
                <w:highlight w:val="none"/>
              </w:rPr>
              <w:t>1.42U网络机柜;</w:t>
            </w:r>
            <w:r>
              <w:rPr>
                <w:rFonts w:hint="eastAsia" w:ascii="宋体" w:hAnsi="宋体"/>
                <w:bCs/>
                <w:color w:val="auto"/>
                <w:szCs w:val="21"/>
                <w:highlight w:val="none"/>
              </w:rPr>
              <w:br w:type="textWrapping"/>
            </w:r>
            <w:r>
              <w:rPr>
                <w:rFonts w:hint="eastAsia" w:ascii="宋体" w:hAnsi="宋体"/>
                <w:bCs/>
                <w:color w:val="auto"/>
                <w:szCs w:val="21"/>
                <w:highlight w:val="none"/>
              </w:rPr>
              <w:t>2.至少1个8位10APDU插排；</w:t>
            </w:r>
            <w:r>
              <w:rPr>
                <w:rFonts w:hint="eastAsia" w:ascii="宋体" w:hAnsi="宋体"/>
                <w:bCs/>
                <w:color w:val="auto"/>
                <w:szCs w:val="21"/>
                <w:highlight w:val="none"/>
              </w:rPr>
              <w:br w:type="textWrapping"/>
            </w:r>
            <w:r>
              <w:rPr>
                <w:rFonts w:hint="eastAsia" w:ascii="宋体" w:hAnsi="宋体"/>
                <w:bCs/>
                <w:color w:val="auto"/>
                <w:szCs w:val="21"/>
                <w:highlight w:val="none"/>
              </w:rPr>
              <w:t>3.固定板至少3块。</w:t>
            </w:r>
          </w:p>
        </w:tc>
      </w:tr>
      <w:tr w14:paraId="0F26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618FD6BF">
            <w:pPr>
              <w:ind w:left="57"/>
              <w:jc w:val="left"/>
              <w:rPr>
                <w:rFonts w:hint="eastAsia" w:ascii="宋体" w:hAnsi="宋体"/>
                <w:bCs/>
                <w:color w:val="auto"/>
                <w:szCs w:val="21"/>
                <w:highlight w:val="none"/>
              </w:rPr>
            </w:pPr>
            <w:r>
              <w:rPr>
                <w:rFonts w:hint="eastAsia" w:ascii="宋体" w:hAnsi="宋体"/>
                <w:bCs/>
                <w:color w:val="auto"/>
                <w:szCs w:val="21"/>
                <w:highlight w:val="none"/>
              </w:rPr>
              <w:t>13</w:t>
            </w:r>
          </w:p>
        </w:tc>
        <w:tc>
          <w:tcPr>
            <w:tcW w:w="2591" w:type="dxa"/>
          </w:tcPr>
          <w:p w14:paraId="04E723CF">
            <w:pPr>
              <w:ind w:left="57"/>
              <w:jc w:val="center"/>
              <w:rPr>
                <w:rFonts w:hint="eastAsia" w:ascii="宋体" w:hAnsi="宋体"/>
                <w:bCs/>
                <w:color w:val="auto"/>
                <w:szCs w:val="21"/>
                <w:highlight w:val="none"/>
              </w:rPr>
            </w:pPr>
            <w:bookmarkStart w:id="13" w:name="_Hlk176352238"/>
            <w:r>
              <w:rPr>
                <w:rFonts w:hint="eastAsia" w:ascii="宋体" w:hAnsi="宋体"/>
                <w:bCs/>
                <w:color w:val="auto"/>
                <w:szCs w:val="21"/>
                <w:highlight w:val="none"/>
              </w:rPr>
              <w:t>网络硬盘录像机</w:t>
            </w:r>
            <w:bookmarkEnd w:id="13"/>
          </w:p>
        </w:tc>
        <w:tc>
          <w:tcPr>
            <w:tcW w:w="5301" w:type="dxa"/>
          </w:tcPr>
          <w:p w14:paraId="0E4D3065">
            <w:pPr>
              <w:ind w:left="57"/>
              <w:rPr>
                <w:rFonts w:hint="eastAsia" w:ascii="宋体" w:hAnsi="宋体"/>
                <w:bCs/>
                <w:color w:val="auto"/>
                <w:szCs w:val="21"/>
                <w:highlight w:val="none"/>
              </w:rPr>
            </w:pPr>
            <w:r>
              <w:rPr>
                <w:rFonts w:hint="eastAsia" w:ascii="宋体" w:hAnsi="宋体"/>
                <w:bCs/>
                <w:color w:val="auto"/>
                <w:szCs w:val="21"/>
                <w:highlight w:val="none"/>
              </w:rPr>
              <w:t>1.▲存储接口及容量：≥24个SATA接口硬盘，可接入单盘≥20TB容量的SATA接口硬盘，支持硬盘热插拔；</w:t>
            </w:r>
          </w:p>
          <w:p w14:paraId="47F85E0E">
            <w:pPr>
              <w:ind w:left="57"/>
              <w:rPr>
                <w:rFonts w:hint="eastAsia" w:ascii="宋体" w:hAnsi="宋体"/>
                <w:bCs/>
                <w:color w:val="auto"/>
                <w:szCs w:val="21"/>
                <w:highlight w:val="none"/>
              </w:rPr>
            </w:pPr>
            <w:r>
              <w:rPr>
                <w:rFonts w:hint="eastAsia" w:ascii="宋体" w:hAnsi="宋体"/>
                <w:bCs/>
                <w:color w:val="auto"/>
                <w:szCs w:val="21"/>
                <w:highlight w:val="none"/>
              </w:rPr>
              <w:t>2.★可接入≥200路网络视频信号（提供具有CMA标识检测报告）；</w:t>
            </w:r>
          </w:p>
          <w:p w14:paraId="0CC34048">
            <w:pPr>
              <w:ind w:left="57"/>
              <w:rPr>
                <w:rFonts w:hint="eastAsia" w:ascii="宋体" w:hAnsi="宋体"/>
                <w:bCs/>
                <w:color w:val="auto"/>
                <w:szCs w:val="21"/>
                <w:highlight w:val="none"/>
              </w:rPr>
            </w:pPr>
            <w:r>
              <w:rPr>
                <w:rFonts w:hint="eastAsia" w:ascii="宋体" w:hAnsi="宋体"/>
                <w:bCs/>
                <w:color w:val="auto"/>
                <w:szCs w:val="21"/>
                <w:highlight w:val="none"/>
              </w:rPr>
              <w:t>3.▲支持最大接入带宽 768Mbps，最大存储带宽 768Mbps，最大转发带宽 768Mbps ；</w:t>
            </w:r>
          </w:p>
          <w:p w14:paraId="64FAB234">
            <w:pPr>
              <w:ind w:left="57"/>
              <w:rPr>
                <w:rFonts w:hint="eastAsia" w:ascii="宋体" w:hAnsi="宋体"/>
                <w:bCs/>
                <w:color w:val="auto"/>
                <w:szCs w:val="21"/>
                <w:highlight w:val="none"/>
              </w:rPr>
            </w:pPr>
            <w:r>
              <w:rPr>
                <w:rFonts w:hint="eastAsia" w:ascii="宋体" w:hAnsi="宋体"/>
                <w:bCs/>
                <w:color w:val="auto"/>
                <w:szCs w:val="21"/>
                <w:highlight w:val="none"/>
              </w:rPr>
              <w:t>4.解码能力：≥12×1080P；</w:t>
            </w:r>
          </w:p>
          <w:p w14:paraId="74F37AA0">
            <w:pPr>
              <w:ind w:left="57"/>
              <w:rPr>
                <w:rFonts w:hint="eastAsia" w:ascii="宋体" w:hAnsi="宋体"/>
                <w:bCs/>
                <w:color w:val="auto"/>
                <w:szCs w:val="21"/>
                <w:highlight w:val="none"/>
              </w:rPr>
            </w:pPr>
            <w:r>
              <w:rPr>
                <w:rFonts w:hint="eastAsia" w:ascii="宋体" w:hAnsi="宋体"/>
                <w:bCs/>
                <w:color w:val="auto"/>
                <w:szCs w:val="21"/>
                <w:highlight w:val="none"/>
              </w:rPr>
              <w:t>5.显示能力：≥4K输出；</w:t>
            </w:r>
          </w:p>
          <w:p w14:paraId="67E5B7EC">
            <w:pPr>
              <w:ind w:left="57"/>
              <w:rPr>
                <w:rFonts w:hint="eastAsia" w:ascii="宋体" w:hAnsi="宋体"/>
                <w:bCs/>
                <w:color w:val="auto"/>
                <w:szCs w:val="21"/>
                <w:highlight w:val="none"/>
              </w:rPr>
            </w:pPr>
            <w:r>
              <w:rPr>
                <w:rFonts w:hint="eastAsia" w:ascii="宋体" w:hAnsi="宋体"/>
                <w:bCs/>
                <w:color w:val="auto"/>
                <w:szCs w:val="21"/>
                <w:highlight w:val="none"/>
              </w:rPr>
              <w:t>6. RAID模式：RAID0、RAID1、RAID5、RAID6、RAID10；</w:t>
            </w:r>
          </w:p>
          <w:p w14:paraId="75CEC03C">
            <w:pPr>
              <w:ind w:left="57"/>
              <w:rPr>
                <w:rFonts w:hint="eastAsia" w:ascii="宋体" w:hAnsi="宋体"/>
                <w:bCs/>
                <w:color w:val="auto"/>
                <w:szCs w:val="21"/>
                <w:highlight w:val="none"/>
              </w:rPr>
            </w:pPr>
            <w:r>
              <w:rPr>
                <w:rFonts w:hint="eastAsia" w:ascii="宋体" w:hAnsi="宋体"/>
                <w:bCs/>
                <w:color w:val="auto"/>
                <w:szCs w:val="21"/>
                <w:highlight w:val="none"/>
              </w:rPr>
              <w:t>7.网口:≥2个，RJ45 10M/100M/1000M自适应以太网电口；</w:t>
            </w:r>
          </w:p>
          <w:p w14:paraId="20409274">
            <w:pPr>
              <w:ind w:left="57"/>
              <w:rPr>
                <w:rFonts w:hint="eastAsia" w:ascii="宋体" w:hAnsi="宋体"/>
                <w:bCs/>
                <w:color w:val="auto"/>
                <w:szCs w:val="21"/>
                <w:highlight w:val="none"/>
              </w:rPr>
            </w:pPr>
            <w:r>
              <w:rPr>
                <w:rFonts w:hint="eastAsia" w:ascii="宋体" w:hAnsi="宋体"/>
                <w:bCs/>
                <w:color w:val="auto"/>
                <w:szCs w:val="21"/>
                <w:highlight w:val="none"/>
              </w:rPr>
              <w:t>8.支持HDMI、VGA等视频信号输出；</w:t>
            </w:r>
          </w:p>
          <w:p w14:paraId="433FE8AA">
            <w:pPr>
              <w:ind w:left="57"/>
              <w:rPr>
                <w:rFonts w:hint="eastAsia" w:ascii="宋体" w:hAnsi="宋体"/>
                <w:bCs/>
                <w:color w:val="auto"/>
                <w:szCs w:val="21"/>
                <w:highlight w:val="none"/>
              </w:rPr>
            </w:pPr>
            <w:r>
              <w:rPr>
                <w:rFonts w:hint="eastAsia" w:ascii="宋体" w:hAnsi="宋体"/>
                <w:bCs/>
                <w:color w:val="auto"/>
                <w:szCs w:val="21"/>
                <w:highlight w:val="none"/>
              </w:rPr>
              <w:t>9.支持eSATA接口；</w:t>
            </w:r>
          </w:p>
          <w:p w14:paraId="20D7E954">
            <w:pPr>
              <w:ind w:left="57"/>
              <w:rPr>
                <w:rFonts w:hint="eastAsia" w:ascii="宋体" w:hAnsi="宋体"/>
                <w:bCs/>
                <w:color w:val="auto"/>
                <w:szCs w:val="21"/>
                <w:highlight w:val="none"/>
              </w:rPr>
            </w:pPr>
            <w:r>
              <w:rPr>
                <w:rFonts w:hint="eastAsia" w:ascii="宋体" w:hAnsi="宋体"/>
                <w:bCs/>
                <w:color w:val="auto"/>
                <w:szCs w:val="21"/>
                <w:highlight w:val="none"/>
              </w:rPr>
              <w:t>10.▲支持≥64个分屏预览；用户可自定义画面分屏；</w:t>
            </w:r>
          </w:p>
          <w:p w14:paraId="17E8C738">
            <w:pPr>
              <w:ind w:left="57"/>
              <w:rPr>
                <w:rFonts w:ascii="宋体" w:hAnsi="宋体"/>
                <w:bCs/>
                <w:color w:val="auto"/>
                <w:szCs w:val="21"/>
                <w:highlight w:val="none"/>
              </w:rPr>
            </w:pPr>
            <w:r>
              <w:rPr>
                <w:rFonts w:hint="eastAsia" w:ascii="宋体" w:hAnsi="宋体"/>
                <w:bCs/>
                <w:color w:val="auto"/>
                <w:szCs w:val="21"/>
                <w:highlight w:val="none"/>
              </w:rPr>
              <w:t>11.▲支持可插拔式电源模块，并且冗余电源模块可热插拔；</w:t>
            </w:r>
          </w:p>
          <w:p w14:paraId="775E701D">
            <w:pPr>
              <w:ind w:left="57"/>
              <w:rPr>
                <w:rFonts w:hint="eastAsia" w:ascii="宋体" w:hAnsi="宋体"/>
                <w:bCs/>
                <w:color w:val="auto"/>
                <w:szCs w:val="21"/>
                <w:highlight w:val="none"/>
              </w:rPr>
            </w:pPr>
            <w:r>
              <w:rPr>
                <w:rFonts w:hint="eastAsia" w:ascii="宋体" w:hAnsi="宋体"/>
                <w:bCs/>
                <w:color w:val="auto"/>
                <w:szCs w:val="21"/>
                <w:highlight w:val="none"/>
              </w:rPr>
              <w:t>12.▲为保证核心产品的原厂供货渠道保障以及具有原厂的售后服务，需提供核心产品供货厂家原厂授权函及满足招标文件中要求售后年限的厂家售后服务承诺函；</w:t>
            </w:r>
          </w:p>
          <w:p w14:paraId="4FEDE177">
            <w:pPr>
              <w:ind w:left="57"/>
              <w:rPr>
                <w:rFonts w:hint="eastAsia" w:ascii="宋体" w:hAnsi="宋体"/>
                <w:bCs/>
                <w:color w:val="auto"/>
                <w:szCs w:val="21"/>
                <w:highlight w:val="none"/>
              </w:rPr>
            </w:pPr>
            <w:r>
              <w:rPr>
                <w:rFonts w:hint="eastAsia" w:ascii="宋体" w:hAnsi="宋体"/>
                <w:bCs/>
                <w:color w:val="auto"/>
                <w:szCs w:val="21"/>
                <w:highlight w:val="none"/>
              </w:rPr>
              <w:t>13.★可接入支持ONVIF协议、GB/T28181协议的设备；（提供具有CMA标识检测报告）。</w:t>
            </w:r>
          </w:p>
        </w:tc>
      </w:tr>
      <w:tr w14:paraId="2407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F3F5165">
            <w:pPr>
              <w:ind w:left="57"/>
              <w:jc w:val="left"/>
              <w:rPr>
                <w:rFonts w:hint="eastAsia" w:ascii="宋体" w:hAnsi="宋体"/>
                <w:bCs/>
                <w:color w:val="auto"/>
                <w:szCs w:val="21"/>
                <w:highlight w:val="none"/>
              </w:rPr>
            </w:pPr>
            <w:r>
              <w:rPr>
                <w:rFonts w:hint="eastAsia" w:ascii="宋体" w:hAnsi="宋体"/>
                <w:bCs/>
                <w:color w:val="auto"/>
                <w:szCs w:val="21"/>
                <w:highlight w:val="none"/>
              </w:rPr>
              <w:t>14</w:t>
            </w:r>
          </w:p>
        </w:tc>
        <w:tc>
          <w:tcPr>
            <w:tcW w:w="2591" w:type="dxa"/>
          </w:tcPr>
          <w:p w14:paraId="5B07AA0A">
            <w:pPr>
              <w:ind w:left="57"/>
              <w:jc w:val="center"/>
              <w:rPr>
                <w:rFonts w:hint="eastAsia" w:ascii="宋体" w:hAnsi="宋体"/>
                <w:bCs/>
                <w:color w:val="auto"/>
                <w:szCs w:val="21"/>
                <w:highlight w:val="none"/>
              </w:rPr>
            </w:pPr>
            <w:r>
              <w:rPr>
                <w:rFonts w:hint="eastAsia" w:ascii="宋体" w:hAnsi="宋体"/>
                <w:bCs/>
                <w:color w:val="auto"/>
                <w:szCs w:val="21"/>
                <w:highlight w:val="none"/>
              </w:rPr>
              <w:t>监控硬盘</w:t>
            </w:r>
          </w:p>
        </w:tc>
        <w:tc>
          <w:tcPr>
            <w:tcW w:w="5301" w:type="dxa"/>
          </w:tcPr>
          <w:p w14:paraId="3DAADD36">
            <w:pPr>
              <w:ind w:left="57"/>
              <w:rPr>
                <w:rFonts w:hint="eastAsia" w:ascii="宋体" w:hAnsi="宋体"/>
                <w:bCs/>
                <w:color w:val="auto"/>
                <w:szCs w:val="21"/>
                <w:highlight w:val="none"/>
              </w:rPr>
            </w:pPr>
            <w:r>
              <w:rPr>
                <w:rFonts w:hint="eastAsia" w:ascii="宋体" w:hAnsi="宋体"/>
                <w:bCs/>
                <w:color w:val="auto"/>
                <w:szCs w:val="21"/>
                <w:highlight w:val="none"/>
              </w:rPr>
              <w:t>1.容量：≥20T；</w:t>
            </w:r>
            <w:r>
              <w:rPr>
                <w:rFonts w:hint="eastAsia" w:ascii="宋体" w:hAnsi="宋体"/>
                <w:bCs/>
                <w:color w:val="auto"/>
                <w:szCs w:val="21"/>
                <w:highlight w:val="none"/>
              </w:rPr>
              <w:br w:type="textWrapping"/>
            </w:r>
            <w:r>
              <w:rPr>
                <w:rFonts w:hint="eastAsia" w:ascii="宋体" w:hAnsi="宋体"/>
                <w:bCs/>
                <w:color w:val="auto"/>
                <w:szCs w:val="21"/>
                <w:highlight w:val="none"/>
              </w:rPr>
              <w:t>2.接口：SATA</w:t>
            </w:r>
            <w:r>
              <w:rPr>
                <w:rFonts w:ascii="宋体" w:hAnsi="宋体"/>
                <w:bCs/>
                <w:color w:val="auto"/>
                <w:szCs w:val="21"/>
                <w:highlight w:val="none"/>
              </w:rPr>
              <w:t xml:space="preserve"> </w:t>
            </w:r>
            <w:r>
              <w:rPr>
                <w:rFonts w:hint="eastAsia" w:ascii="宋体" w:hAnsi="宋体"/>
                <w:bCs/>
                <w:color w:val="auto"/>
                <w:szCs w:val="21"/>
                <w:highlight w:val="none"/>
              </w:rPr>
              <w:t>6Gb/s;</w:t>
            </w:r>
            <w:r>
              <w:rPr>
                <w:rFonts w:hint="eastAsia" w:ascii="宋体" w:hAnsi="宋体"/>
                <w:bCs/>
                <w:color w:val="auto"/>
                <w:szCs w:val="21"/>
                <w:highlight w:val="none"/>
              </w:rPr>
              <w:br w:type="textWrapping"/>
            </w:r>
            <w:r>
              <w:rPr>
                <w:rFonts w:hint="eastAsia" w:ascii="宋体" w:hAnsi="宋体"/>
                <w:bCs/>
                <w:color w:val="auto"/>
                <w:szCs w:val="21"/>
                <w:highlight w:val="none"/>
              </w:rPr>
              <w:t>3.规格：3.5英寸；</w:t>
            </w:r>
            <w:r>
              <w:rPr>
                <w:rFonts w:hint="eastAsia" w:ascii="宋体" w:hAnsi="宋体"/>
                <w:bCs/>
                <w:color w:val="auto"/>
                <w:szCs w:val="21"/>
                <w:highlight w:val="none"/>
              </w:rPr>
              <w:br w:type="textWrapping"/>
            </w:r>
            <w:r>
              <w:rPr>
                <w:rFonts w:hint="eastAsia" w:ascii="宋体" w:hAnsi="宋体"/>
                <w:bCs/>
                <w:color w:val="auto"/>
                <w:szCs w:val="21"/>
                <w:highlight w:val="none"/>
              </w:rPr>
              <w:t>4.缓存：≥512MB;</w:t>
            </w:r>
            <w:r>
              <w:rPr>
                <w:rFonts w:hint="eastAsia" w:ascii="宋体" w:hAnsi="宋体"/>
                <w:bCs/>
                <w:color w:val="auto"/>
                <w:szCs w:val="21"/>
                <w:highlight w:val="none"/>
              </w:rPr>
              <w:br w:type="textWrapping"/>
            </w:r>
            <w:r>
              <w:rPr>
                <w:rFonts w:hint="eastAsia" w:ascii="宋体" w:hAnsi="宋体"/>
                <w:bCs/>
                <w:color w:val="auto"/>
                <w:szCs w:val="21"/>
                <w:highlight w:val="none"/>
              </w:rPr>
              <w:t>5.性能级别：7200RPM；</w:t>
            </w:r>
            <w:r>
              <w:rPr>
                <w:rFonts w:hint="eastAsia" w:ascii="宋体" w:hAnsi="宋体"/>
                <w:bCs/>
                <w:color w:val="auto"/>
                <w:szCs w:val="21"/>
                <w:highlight w:val="none"/>
              </w:rPr>
              <w:br w:type="textWrapping"/>
            </w:r>
            <w:r>
              <w:rPr>
                <w:rFonts w:hint="eastAsia" w:ascii="宋体" w:hAnsi="宋体"/>
                <w:bCs/>
                <w:color w:val="auto"/>
                <w:szCs w:val="21"/>
                <w:highlight w:val="none"/>
              </w:rPr>
              <w:t>6.MTBF:≥250万小时；</w:t>
            </w:r>
            <w:r>
              <w:rPr>
                <w:rFonts w:hint="eastAsia" w:ascii="宋体" w:hAnsi="宋体"/>
                <w:bCs/>
                <w:color w:val="auto"/>
                <w:szCs w:val="21"/>
                <w:highlight w:val="none"/>
              </w:rPr>
              <w:br w:type="textWrapping"/>
            </w:r>
            <w:r>
              <w:rPr>
                <w:rFonts w:hint="eastAsia" w:ascii="宋体" w:hAnsi="宋体"/>
                <w:bCs/>
                <w:color w:val="auto"/>
                <w:szCs w:val="21"/>
                <w:highlight w:val="none"/>
              </w:rPr>
              <w:t>7.工作负载率：≥550TB/年。</w:t>
            </w:r>
          </w:p>
        </w:tc>
      </w:tr>
      <w:tr w14:paraId="0E6A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C86CE8C">
            <w:pPr>
              <w:ind w:left="57"/>
              <w:jc w:val="left"/>
              <w:rPr>
                <w:rFonts w:hint="eastAsia" w:ascii="宋体" w:hAnsi="宋体"/>
                <w:bCs/>
                <w:color w:val="auto"/>
                <w:szCs w:val="21"/>
                <w:highlight w:val="none"/>
              </w:rPr>
            </w:pPr>
            <w:r>
              <w:rPr>
                <w:rFonts w:hint="eastAsia" w:ascii="宋体" w:hAnsi="宋体"/>
                <w:bCs/>
                <w:color w:val="auto"/>
                <w:szCs w:val="21"/>
                <w:highlight w:val="none"/>
              </w:rPr>
              <w:t>15</w:t>
            </w:r>
          </w:p>
        </w:tc>
        <w:tc>
          <w:tcPr>
            <w:tcW w:w="2591" w:type="dxa"/>
          </w:tcPr>
          <w:p w14:paraId="15D8DCEF">
            <w:pPr>
              <w:ind w:left="57"/>
              <w:jc w:val="center"/>
              <w:rPr>
                <w:rFonts w:hint="eastAsia" w:ascii="宋体" w:hAnsi="宋体"/>
                <w:bCs/>
                <w:color w:val="auto"/>
                <w:szCs w:val="21"/>
                <w:highlight w:val="none"/>
              </w:rPr>
            </w:pPr>
            <w:r>
              <w:rPr>
                <w:rFonts w:hint="eastAsia" w:ascii="宋体" w:hAnsi="宋体"/>
                <w:bCs/>
                <w:color w:val="auto"/>
                <w:szCs w:val="21"/>
                <w:highlight w:val="none"/>
              </w:rPr>
              <w:t>LCD显示单元</w:t>
            </w:r>
          </w:p>
        </w:tc>
        <w:tc>
          <w:tcPr>
            <w:tcW w:w="5301" w:type="dxa"/>
          </w:tcPr>
          <w:p w14:paraId="732029C6">
            <w:pPr>
              <w:ind w:left="57"/>
              <w:rPr>
                <w:rFonts w:hint="eastAsia" w:ascii="宋体" w:hAnsi="宋体"/>
                <w:bCs/>
                <w:color w:val="auto"/>
                <w:szCs w:val="21"/>
                <w:highlight w:val="none"/>
              </w:rPr>
            </w:pPr>
            <w:r>
              <w:rPr>
                <w:rFonts w:hint="eastAsia" w:ascii="宋体" w:hAnsi="宋体"/>
                <w:bCs/>
                <w:color w:val="auto"/>
                <w:szCs w:val="21"/>
                <w:highlight w:val="none"/>
              </w:rPr>
              <w:t>1. 55英寸，普亮液晶拼接屏；</w:t>
            </w:r>
          </w:p>
          <w:p w14:paraId="26D9BE12">
            <w:pPr>
              <w:ind w:left="57"/>
              <w:rPr>
                <w:rFonts w:hint="eastAsia" w:ascii="宋体" w:hAnsi="宋体"/>
                <w:bCs/>
                <w:color w:val="auto"/>
                <w:szCs w:val="21"/>
                <w:highlight w:val="none"/>
              </w:rPr>
            </w:pPr>
            <w:r>
              <w:rPr>
                <w:rFonts w:hint="eastAsia" w:ascii="宋体" w:hAnsi="宋体"/>
                <w:bCs/>
                <w:color w:val="auto"/>
                <w:szCs w:val="21"/>
                <w:highlight w:val="none"/>
              </w:rPr>
              <w:t>2. 直下式LED背光源，亮度需均匀，无边界暗影现象；</w:t>
            </w:r>
          </w:p>
          <w:p w14:paraId="5F894E82">
            <w:pPr>
              <w:ind w:left="57"/>
              <w:rPr>
                <w:rFonts w:hint="eastAsia" w:ascii="宋体" w:hAnsi="宋体"/>
                <w:bCs/>
                <w:color w:val="auto"/>
                <w:szCs w:val="21"/>
                <w:highlight w:val="none"/>
              </w:rPr>
            </w:pPr>
            <w:r>
              <w:rPr>
                <w:rFonts w:hint="eastAsia" w:ascii="宋体" w:hAnsi="宋体"/>
                <w:bCs/>
                <w:color w:val="auto"/>
                <w:szCs w:val="21"/>
                <w:highlight w:val="none"/>
              </w:rPr>
              <w:t>3. 物理分辨率≥1920 × 1080；</w:t>
            </w:r>
          </w:p>
          <w:p w14:paraId="032172CF">
            <w:pPr>
              <w:ind w:left="57"/>
              <w:rPr>
                <w:rFonts w:hint="eastAsia" w:ascii="宋体" w:hAnsi="宋体"/>
                <w:bCs/>
                <w:color w:val="auto"/>
                <w:szCs w:val="21"/>
                <w:highlight w:val="none"/>
              </w:rPr>
            </w:pPr>
            <w:r>
              <w:rPr>
                <w:rFonts w:hint="eastAsia" w:ascii="宋体" w:hAnsi="宋体"/>
                <w:bCs/>
                <w:color w:val="auto"/>
                <w:szCs w:val="21"/>
                <w:highlight w:val="none"/>
              </w:rPr>
              <w:t>4. 视角≥178°；</w:t>
            </w:r>
          </w:p>
          <w:p w14:paraId="0945699B">
            <w:pPr>
              <w:ind w:left="57"/>
              <w:rPr>
                <w:rFonts w:hint="eastAsia" w:ascii="宋体" w:hAnsi="宋体"/>
                <w:bCs/>
                <w:color w:val="auto"/>
                <w:szCs w:val="21"/>
                <w:highlight w:val="none"/>
              </w:rPr>
            </w:pPr>
            <w:r>
              <w:rPr>
                <w:rFonts w:hint="eastAsia" w:ascii="宋体" w:hAnsi="宋体"/>
                <w:bCs/>
                <w:color w:val="auto"/>
                <w:szCs w:val="21"/>
                <w:highlight w:val="none"/>
              </w:rPr>
              <w:t>5. 需支持24小时持续工作；</w:t>
            </w:r>
          </w:p>
          <w:p w14:paraId="44E86120">
            <w:pPr>
              <w:ind w:left="57"/>
              <w:rPr>
                <w:rFonts w:hint="eastAsia" w:ascii="宋体" w:hAnsi="宋体"/>
                <w:bCs/>
                <w:color w:val="auto"/>
                <w:szCs w:val="21"/>
                <w:highlight w:val="none"/>
              </w:rPr>
            </w:pPr>
            <w:r>
              <w:rPr>
                <w:rFonts w:hint="eastAsia" w:ascii="宋体" w:hAnsi="宋体"/>
                <w:bCs/>
                <w:color w:val="auto"/>
                <w:szCs w:val="21"/>
                <w:highlight w:val="none"/>
              </w:rPr>
              <w:t>6.具有防辐射、防磁场、防强电场干扰；</w:t>
            </w:r>
          </w:p>
          <w:p w14:paraId="762C68E7">
            <w:pPr>
              <w:ind w:left="57"/>
              <w:rPr>
                <w:rFonts w:hint="eastAsia" w:ascii="宋体" w:hAnsi="宋体"/>
                <w:bCs/>
                <w:color w:val="auto"/>
                <w:szCs w:val="21"/>
                <w:highlight w:val="none"/>
              </w:rPr>
            </w:pPr>
            <w:r>
              <w:rPr>
                <w:rFonts w:hint="eastAsia" w:ascii="宋体" w:hAnsi="宋体"/>
                <w:bCs/>
                <w:color w:val="auto"/>
                <w:szCs w:val="21"/>
                <w:highlight w:val="none"/>
              </w:rPr>
              <w:t>7. 需支持实时检测设备温度，过温自保护，防止面板灼烧；</w:t>
            </w:r>
          </w:p>
          <w:p w14:paraId="2C0D8AD1">
            <w:pPr>
              <w:ind w:left="57"/>
              <w:rPr>
                <w:rFonts w:hint="eastAsia" w:ascii="宋体" w:hAnsi="宋体"/>
                <w:bCs/>
                <w:color w:val="auto"/>
                <w:szCs w:val="21"/>
                <w:highlight w:val="none"/>
              </w:rPr>
            </w:pPr>
            <w:r>
              <w:rPr>
                <w:rFonts w:hint="eastAsia" w:ascii="宋体" w:hAnsi="宋体"/>
                <w:bCs/>
                <w:color w:val="auto"/>
                <w:szCs w:val="21"/>
                <w:highlight w:val="none"/>
              </w:rPr>
              <w:t>8. 显示尺寸：55 inch；</w:t>
            </w:r>
          </w:p>
          <w:p w14:paraId="2D8030A0">
            <w:pPr>
              <w:ind w:left="57"/>
              <w:rPr>
                <w:rFonts w:hint="eastAsia" w:ascii="宋体" w:hAnsi="宋体"/>
                <w:bCs/>
                <w:color w:val="auto"/>
                <w:szCs w:val="21"/>
                <w:highlight w:val="none"/>
              </w:rPr>
            </w:pPr>
            <w:r>
              <w:rPr>
                <w:rFonts w:hint="eastAsia" w:ascii="宋体" w:hAnsi="宋体"/>
                <w:bCs/>
                <w:color w:val="auto"/>
                <w:szCs w:val="21"/>
                <w:highlight w:val="none"/>
              </w:rPr>
              <w:t>9. 背光源类型：D-LED；</w:t>
            </w:r>
          </w:p>
          <w:p w14:paraId="0FF3B530">
            <w:pPr>
              <w:ind w:left="57"/>
              <w:rPr>
                <w:rFonts w:hint="eastAsia" w:ascii="宋体" w:hAnsi="宋体"/>
                <w:bCs/>
                <w:color w:val="auto"/>
                <w:szCs w:val="21"/>
                <w:highlight w:val="none"/>
              </w:rPr>
            </w:pPr>
            <w:r>
              <w:rPr>
                <w:rFonts w:hint="eastAsia" w:ascii="宋体" w:hAnsi="宋体"/>
                <w:bCs/>
                <w:color w:val="auto"/>
                <w:szCs w:val="21"/>
                <w:highlight w:val="none"/>
              </w:rPr>
              <w:t>10. 物理拼缝：≤3.5 mm；</w:t>
            </w:r>
          </w:p>
          <w:p w14:paraId="17E2FB6A">
            <w:pPr>
              <w:ind w:left="57"/>
              <w:rPr>
                <w:rFonts w:hint="eastAsia" w:ascii="宋体" w:hAnsi="宋体"/>
                <w:bCs/>
                <w:color w:val="auto"/>
                <w:szCs w:val="21"/>
                <w:highlight w:val="none"/>
              </w:rPr>
            </w:pPr>
            <w:r>
              <w:rPr>
                <w:rFonts w:hint="eastAsia" w:ascii="宋体" w:hAnsi="宋体"/>
                <w:bCs/>
                <w:color w:val="auto"/>
                <w:szCs w:val="21"/>
                <w:highlight w:val="none"/>
              </w:rPr>
              <w:t>11. 亮度：≥500 cd/m²；</w:t>
            </w:r>
          </w:p>
          <w:p w14:paraId="54F9D7A6">
            <w:pPr>
              <w:ind w:left="57"/>
              <w:rPr>
                <w:rFonts w:hint="eastAsia" w:ascii="宋体" w:hAnsi="宋体"/>
                <w:bCs/>
                <w:color w:val="auto"/>
                <w:szCs w:val="21"/>
                <w:highlight w:val="none"/>
              </w:rPr>
            </w:pPr>
            <w:r>
              <w:rPr>
                <w:rFonts w:hint="eastAsia" w:ascii="宋体" w:hAnsi="宋体"/>
                <w:bCs/>
                <w:color w:val="auto"/>
                <w:szCs w:val="21"/>
                <w:highlight w:val="none"/>
              </w:rPr>
              <w:t>12. 可视角：178°(水平)/178°(垂直)；</w:t>
            </w:r>
          </w:p>
          <w:p w14:paraId="52813C95">
            <w:pPr>
              <w:ind w:left="57"/>
              <w:rPr>
                <w:rFonts w:hint="eastAsia" w:ascii="宋体" w:hAnsi="宋体"/>
                <w:bCs/>
                <w:color w:val="auto"/>
                <w:szCs w:val="21"/>
                <w:highlight w:val="none"/>
              </w:rPr>
            </w:pPr>
            <w:r>
              <w:rPr>
                <w:rFonts w:hint="eastAsia" w:ascii="宋体" w:hAnsi="宋体"/>
                <w:bCs/>
                <w:color w:val="auto"/>
                <w:szCs w:val="21"/>
                <w:highlight w:val="none"/>
              </w:rPr>
              <w:t>13. 对比度：1200 : 1 ；</w:t>
            </w:r>
          </w:p>
          <w:p w14:paraId="45E89847">
            <w:pPr>
              <w:ind w:left="57"/>
              <w:rPr>
                <w:rFonts w:hint="eastAsia" w:ascii="宋体" w:hAnsi="宋体"/>
                <w:bCs/>
                <w:color w:val="auto"/>
                <w:szCs w:val="21"/>
                <w:highlight w:val="none"/>
              </w:rPr>
            </w:pPr>
            <w:r>
              <w:rPr>
                <w:rFonts w:hint="eastAsia" w:ascii="宋体" w:hAnsi="宋体"/>
                <w:bCs/>
                <w:color w:val="auto"/>
                <w:szCs w:val="21"/>
                <w:highlight w:val="none"/>
              </w:rPr>
              <w:t>14. 音视频输入接口：≥1个HDMI, ≥1个DVI, ≥1个USB ；</w:t>
            </w:r>
          </w:p>
          <w:p w14:paraId="26E57733">
            <w:pPr>
              <w:ind w:left="57"/>
              <w:rPr>
                <w:rFonts w:hint="eastAsia" w:ascii="宋体" w:hAnsi="宋体"/>
                <w:bCs/>
                <w:color w:val="auto"/>
                <w:szCs w:val="21"/>
                <w:highlight w:val="none"/>
              </w:rPr>
            </w:pPr>
            <w:r>
              <w:rPr>
                <w:rFonts w:hint="eastAsia" w:ascii="宋体" w:hAnsi="宋体"/>
                <w:bCs/>
                <w:color w:val="auto"/>
                <w:szCs w:val="21"/>
                <w:highlight w:val="none"/>
              </w:rPr>
              <w:t>15. 控制接口：≥1个RS-232 IN, ≥1个RS-232 OUT 。</w:t>
            </w:r>
          </w:p>
        </w:tc>
      </w:tr>
      <w:tr w14:paraId="0CA9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0C401BC">
            <w:pPr>
              <w:ind w:left="57"/>
              <w:jc w:val="left"/>
              <w:rPr>
                <w:rFonts w:hint="eastAsia" w:ascii="宋体" w:hAnsi="宋体"/>
                <w:bCs/>
                <w:color w:val="auto"/>
                <w:szCs w:val="21"/>
                <w:highlight w:val="none"/>
              </w:rPr>
            </w:pPr>
            <w:r>
              <w:rPr>
                <w:rFonts w:hint="eastAsia" w:ascii="宋体" w:hAnsi="宋体"/>
                <w:bCs/>
                <w:color w:val="auto"/>
                <w:szCs w:val="21"/>
                <w:highlight w:val="none"/>
              </w:rPr>
              <w:t>16</w:t>
            </w:r>
          </w:p>
        </w:tc>
        <w:tc>
          <w:tcPr>
            <w:tcW w:w="2591" w:type="dxa"/>
          </w:tcPr>
          <w:p w14:paraId="02DB9FC8">
            <w:pPr>
              <w:ind w:left="57"/>
              <w:jc w:val="center"/>
              <w:rPr>
                <w:rFonts w:hint="eastAsia" w:ascii="宋体" w:hAnsi="宋体"/>
                <w:bCs/>
                <w:color w:val="auto"/>
                <w:szCs w:val="21"/>
                <w:highlight w:val="none"/>
              </w:rPr>
            </w:pPr>
            <w:r>
              <w:rPr>
                <w:rFonts w:hint="eastAsia" w:ascii="宋体" w:hAnsi="宋体"/>
                <w:bCs/>
                <w:color w:val="auto"/>
                <w:szCs w:val="21"/>
                <w:highlight w:val="none"/>
              </w:rPr>
              <w:t>拼接屏专用支架</w:t>
            </w:r>
          </w:p>
        </w:tc>
        <w:tc>
          <w:tcPr>
            <w:tcW w:w="5301" w:type="dxa"/>
          </w:tcPr>
          <w:p w14:paraId="0DF2E8C4">
            <w:pPr>
              <w:ind w:left="57"/>
              <w:rPr>
                <w:rFonts w:hint="eastAsia" w:ascii="宋体" w:hAnsi="宋体"/>
                <w:bCs/>
                <w:color w:val="auto"/>
                <w:szCs w:val="21"/>
                <w:highlight w:val="none"/>
              </w:rPr>
            </w:pPr>
            <w:r>
              <w:rPr>
                <w:rFonts w:hint="eastAsia" w:ascii="宋体" w:hAnsi="宋体"/>
                <w:bCs/>
                <w:color w:val="auto"/>
                <w:szCs w:val="21"/>
                <w:highlight w:val="none"/>
              </w:rPr>
              <w:t>1. 采用左右上封板；</w:t>
            </w:r>
            <w:r>
              <w:rPr>
                <w:rFonts w:hint="eastAsia" w:ascii="宋体" w:hAnsi="宋体"/>
                <w:bCs/>
                <w:color w:val="auto"/>
                <w:szCs w:val="21"/>
                <w:highlight w:val="none"/>
              </w:rPr>
              <w:br w:type="textWrapping"/>
            </w:r>
            <w:r>
              <w:rPr>
                <w:rFonts w:hint="eastAsia" w:ascii="宋体" w:hAnsi="宋体"/>
                <w:bCs/>
                <w:color w:val="auto"/>
                <w:szCs w:val="21"/>
                <w:highlight w:val="none"/>
              </w:rPr>
              <w:t xml:space="preserve">2. 打开方式：前开门/前封板，后留空； </w:t>
            </w:r>
            <w:r>
              <w:rPr>
                <w:rFonts w:hint="eastAsia" w:ascii="宋体" w:hAnsi="宋体"/>
                <w:bCs/>
                <w:color w:val="auto"/>
                <w:szCs w:val="21"/>
                <w:highlight w:val="none"/>
              </w:rPr>
              <w:br w:type="textWrapping"/>
            </w:r>
            <w:r>
              <w:rPr>
                <w:rFonts w:hint="eastAsia" w:ascii="宋体" w:hAnsi="宋体"/>
                <w:bCs/>
                <w:color w:val="auto"/>
                <w:szCs w:val="21"/>
                <w:highlight w:val="none"/>
              </w:rPr>
              <w:t>3. 材质：优质冷轧钢板(SPCC)，材料厚度：5T;</w:t>
            </w:r>
            <w:r>
              <w:rPr>
                <w:rFonts w:hint="eastAsia" w:ascii="宋体" w:hAnsi="宋体"/>
                <w:bCs/>
                <w:color w:val="auto"/>
                <w:szCs w:val="21"/>
                <w:highlight w:val="none"/>
              </w:rPr>
              <w:br w:type="textWrapping"/>
            </w:r>
            <w:r>
              <w:rPr>
                <w:rFonts w:hint="eastAsia" w:ascii="宋体" w:hAnsi="宋体"/>
                <w:bCs/>
                <w:color w:val="auto"/>
                <w:szCs w:val="21"/>
                <w:highlight w:val="none"/>
              </w:rPr>
              <w:t>4. 厚度：400mm;</w:t>
            </w:r>
            <w:r>
              <w:rPr>
                <w:rFonts w:hint="eastAsia" w:ascii="宋体" w:hAnsi="宋体"/>
                <w:bCs/>
                <w:color w:val="auto"/>
                <w:szCs w:val="21"/>
                <w:highlight w:val="none"/>
              </w:rPr>
              <w:br w:type="textWrapping"/>
            </w:r>
            <w:r>
              <w:rPr>
                <w:rFonts w:hint="eastAsia" w:ascii="宋体" w:hAnsi="宋体"/>
                <w:bCs/>
                <w:color w:val="auto"/>
                <w:szCs w:val="21"/>
                <w:highlight w:val="none"/>
              </w:rPr>
              <w:t>5.表面处理：静电喷塑，涂层厚度&gt;60微米。</w:t>
            </w:r>
          </w:p>
        </w:tc>
      </w:tr>
      <w:tr w14:paraId="6068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3664246">
            <w:pPr>
              <w:ind w:left="57"/>
              <w:jc w:val="left"/>
              <w:rPr>
                <w:rFonts w:hint="eastAsia" w:ascii="宋体" w:hAnsi="宋体"/>
                <w:bCs/>
                <w:color w:val="auto"/>
                <w:szCs w:val="21"/>
                <w:highlight w:val="none"/>
              </w:rPr>
            </w:pPr>
            <w:r>
              <w:rPr>
                <w:rFonts w:hint="eastAsia" w:ascii="宋体" w:hAnsi="宋体"/>
                <w:bCs/>
                <w:color w:val="auto"/>
                <w:szCs w:val="21"/>
                <w:highlight w:val="none"/>
              </w:rPr>
              <w:t>17</w:t>
            </w:r>
          </w:p>
        </w:tc>
        <w:tc>
          <w:tcPr>
            <w:tcW w:w="2591" w:type="dxa"/>
            <w:noWrap/>
          </w:tcPr>
          <w:p w14:paraId="245A3E01">
            <w:pPr>
              <w:ind w:left="57"/>
              <w:jc w:val="center"/>
              <w:rPr>
                <w:rFonts w:hint="eastAsia" w:ascii="宋体" w:hAnsi="宋体"/>
                <w:bCs/>
                <w:color w:val="auto"/>
                <w:szCs w:val="21"/>
                <w:highlight w:val="none"/>
              </w:rPr>
            </w:pPr>
            <w:r>
              <w:rPr>
                <w:rFonts w:hint="eastAsia" w:ascii="宋体" w:hAnsi="宋体"/>
                <w:bCs/>
                <w:color w:val="auto"/>
                <w:szCs w:val="21"/>
                <w:highlight w:val="none"/>
              </w:rPr>
              <w:t>9路解码器</w:t>
            </w:r>
          </w:p>
        </w:tc>
        <w:tc>
          <w:tcPr>
            <w:tcW w:w="5301" w:type="dxa"/>
          </w:tcPr>
          <w:p w14:paraId="01D41123">
            <w:pPr>
              <w:ind w:left="57"/>
              <w:rPr>
                <w:rFonts w:hint="eastAsia" w:ascii="宋体" w:hAnsi="宋体"/>
                <w:bCs/>
                <w:color w:val="auto"/>
                <w:szCs w:val="21"/>
                <w:highlight w:val="none"/>
              </w:rPr>
            </w:pPr>
            <w:r>
              <w:rPr>
                <w:rFonts w:hint="eastAsia" w:ascii="宋体" w:hAnsi="宋体"/>
                <w:bCs/>
                <w:color w:val="auto"/>
                <w:szCs w:val="21"/>
                <w:highlight w:val="none"/>
              </w:rPr>
              <w:t>1.支持≥2路HDMI信号输入；</w:t>
            </w:r>
          </w:p>
          <w:p w14:paraId="7E3465BB">
            <w:pPr>
              <w:ind w:left="57"/>
              <w:rPr>
                <w:rFonts w:hint="eastAsia" w:ascii="宋体" w:hAnsi="宋体"/>
                <w:bCs/>
                <w:color w:val="auto"/>
                <w:szCs w:val="21"/>
                <w:highlight w:val="none"/>
              </w:rPr>
            </w:pPr>
            <w:r>
              <w:rPr>
                <w:rFonts w:hint="eastAsia" w:ascii="宋体" w:hAnsi="宋体"/>
                <w:bCs/>
                <w:color w:val="auto"/>
                <w:szCs w:val="21"/>
                <w:highlight w:val="none"/>
              </w:rPr>
              <w:t>2.支持≥9路HDMI信号输出；</w:t>
            </w:r>
          </w:p>
          <w:p w14:paraId="69F78464">
            <w:pPr>
              <w:ind w:left="57"/>
              <w:rPr>
                <w:rFonts w:hint="eastAsia" w:ascii="宋体" w:hAnsi="宋体"/>
                <w:bCs/>
                <w:color w:val="auto"/>
                <w:szCs w:val="21"/>
                <w:highlight w:val="none"/>
              </w:rPr>
            </w:pPr>
            <w:r>
              <w:rPr>
                <w:rFonts w:hint="eastAsia" w:ascii="宋体" w:hAnsi="宋体"/>
                <w:bCs/>
                <w:color w:val="auto"/>
                <w:szCs w:val="21"/>
                <w:highlight w:val="none"/>
              </w:rPr>
              <w:t>3.输入分辨率支持3840×2160@60及以下分辨率输入；</w:t>
            </w:r>
          </w:p>
          <w:p w14:paraId="343DD46E">
            <w:pPr>
              <w:ind w:left="57"/>
              <w:rPr>
                <w:rFonts w:hint="eastAsia" w:ascii="宋体" w:hAnsi="宋体"/>
                <w:bCs/>
                <w:color w:val="auto"/>
                <w:szCs w:val="21"/>
                <w:highlight w:val="none"/>
              </w:rPr>
            </w:pPr>
            <w:r>
              <w:rPr>
                <w:rFonts w:hint="eastAsia" w:ascii="宋体" w:hAnsi="宋体"/>
                <w:bCs/>
                <w:color w:val="auto"/>
                <w:szCs w:val="21"/>
                <w:highlight w:val="none"/>
              </w:rPr>
              <w:t>4.输出分辨率支持1920×1080@60及以下分辨率输出；</w:t>
            </w:r>
          </w:p>
          <w:p w14:paraId="6B10D8F7">
            <w:pPr>
              <w:ind w:left="57"/>
              <w:rPr>
                <w:rFonts w:hint="eastAsia" w:ascii="宋体" w:hAnsi="宋体"/>
                <w:bCs/>
                <w:color w:val="auto"/>
                <w:szCs w:val="21"/>
                <w:highlight w:val="none"/>
              </w:rPr>
            </w:pPr>
            <w:r>
              <w:rPr>
                <w:rFonts w:hint="eastAsia" w:ascii="宋体" w:hAnsi="宋体"/>
                <w:bCs/>
                <w:color w:val="auto"/>
                <w:szCs w:val="21"/>
                <w:highlight w:val="none"/>
              </w:rPr>
              <w:t>5.具有音频输入接口；</w:t>
            </w:r>
          </w:p>
          <w:p w14:paraId="7B00E97F">
            <w:pPr>
              <w:ind w:left="57"/>
              <w:rPr>
                <w:rFonts w:hint="eastAsia" w:ascii="宋体" w:hAnsi="宋体"/>
                <w:bCs/>
                <w:color w:val="auto"/>
                <w:szCs w:val="21"/>
                <w:highlight w:val="none"/>
              </w:rPr>
            </w:pPr>
            <w:r>
              <w:rPr>
                <w:rFonts w:hint="eastAsia" w:ascii="宋体" w:hAnsi="宋体"/>
                <w:bCs/>
                <w:color w:val="auto"/>
                <w:szCs w:val="21"/>
                <w:highlight w:val="none"/>
              </w:rPr>
              <w:t>6.具有音频输出接口；</w:t>
            </w:r>
          </w:p>
          <w:p w14:paraId="434AB37C">
            <w:pPr>
              <w:ind w:left="57"/>
              <w:rPr>
                <w:rFonts w:hint="eastAsia" w:ascii="宋体" w:hAnsi="宋体"/>
                <w:bCs/>
                <w:color w:val="auto"/>
                <w:szCs w:val="21"/>
                <w:highlight w:val="none"/>
              </w:rPr>
            </w:pPr>
            <w:r>
              <w:rPr>
                <w:rFonts w:hint="eastAsia" w:ascii="宋体" w:hAnsi="宋体"/>
                <w:bCs/>
                <w:color w:val="auto"/>
                <w:szCs w:val="21"/>
                <w:highlight w:val="none"/>
              </w:rPr>
              <w:t>7.支持每屏1/4/6/8/9/16/25分割；</w:t>
            </w:r>
          </w:p>
          <w:p w14:paraId="4BCEE7C3">
            <w:pPr>
              <w:ind w:left="57"/>
              <w:rPr>
                <w:rFonts w:hint="eastAsia" w:ascii="宋体" w:hAnsi="宋体"/>
                <w:bCs/>
                <w:color w:val="auto"/>
                <w:szCs w:val="21"/>
                <w:highlight w:val="none"/>
              </w:rPr>
            </w:pPr>
            <w:r>
              <w:rPr>
                <w:rFonts w:hint="eastAsia" w:ascii="宋体" w:hAnsi="宋体"/>
                <w:bCs/>
                <w:color w:val="auto"/>
                <w:szCs w:val="21"/>
                <w:highlight w:val="none"/>
              </w:rPr>
              <w:t>8.支持开窗、窗口漫游。</w:t>
            </w:r>
          </w:p>
        </w:tc>
      </w:tr>
      <w:tr w14:paraId="1B82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C2A206B">
            <w:pPr>
              <w:ind w:left="57"/>
              <w:jc w:val="left"/>
              <w:rPr>
                <w:rFonts w:hint="eastAsia" w:ascii="宋体" w:hAnsi="宋体"/>
                <w:bCs/>
                <w:color w:val="auto"/>
                <w:szCs w:val="21"/>
                <w:highlight w:val="none"/>
              </w:rPr>
            </w:pPr>
            <w:r>
              <w:rPr>
                <w:rFonts w:hint="eastAsia" w:ascii="宋体" w:hAnsi="宋体"/>
                <w:bCs/>
                <w:color w:val="auto"/>
                <w:szCs w:val="21"/>
                <w:highlight w:val="none"/>
              </w:rPr>
              <w:t>18</w:t>
            </w:r>
          </w:p>
        </w:tc>
        <w:tc>
          <w:tcPr>
            <w:tcW w:w="2591" w:type="dxa"/>
            <w:noWrap/>
          </w:tcPr>
          <w:p w14:paraId="0EF00870">
            <w:pPr>
              <w:ind w:left="57"/>
              <w:jc w:val="center"/>
              <w:rPr>
                <w:rFonts w:hint="eastAsia" w:ascii="宋体" w:hAnsi="宋体"/>
                <w:bCs/>
                <w:color w:val="auto"/>
                <w:szCs w:val="21"/>
                <w:highlight w:val="none"/>
              </w:rPr>
            </w:pPr>
            <w:r>
              <w:rPr>
                <w:rFonts w:hint="eastAsia" w:ascii="宋体" w:hAnsi="宋体"/>
                <w:bCs/>
                <w:color w:val="auto"/>
                <w:szCs w:val="21"/>
                <w:highlight w:val="none"/>
              </w:rPr>
              <w:t>控制键盘</w:t>
            </w:r>
          </w:p>
        </w:tc>
        <w:tc>
          <w:tcPr>
            <w:tcW w:w="5301" w:type="dxa"/>
          </w:tcPr>
          <w:p w14:paraId="4C0855B7">
            <w:pPr>
              <w:ind w:left="57"/>
              <w:rPr>
                <w:rFonts w:hint="eastAsia" w:ascii="宋体" w:hAnsi="宋体"/>
                <w:bCs/>
                <w:color w:val="auto"/>
                <w:szCs w:val="21"/>
                <w:highlight w:val="none"/>
              </w:rPr>
            </w:pPr>
            <w:r>
              <w:rPr>
                <w:rFonts w:hint="eastAsia" w:ascii="宋体" w:hAnsi="宋体"/>
                <w:bCs/>
                <w:color w:val="auto"/>
                <w:szCs w:val="21"/>
                <w:highlight w:val="none"/>
              </w:rPr>
              <w:t>1. 需支持通过摇杆对云台进行方向控制；</w:t>
            </w:r>
          </w:p>
          <w:p w14:paraId="4C3A99F5">
            <w:pPr>
              <w:ind w:left="57"/>
              <w:rPr>
                <w:rFonts w:hint="eastAsia" w:ascii="宋体" w:hAnsi="宋体"/>
                <w:bCs/>
                <w:color w:val="auto"/>
                <w:szCs w:val="21"/>
                <w:highlight w:val="none"/>
              </w:rPr>
            </w:pPr>
            <w:r>
              <w:rPr>
                <w:rFonts w:hint="eastAsia" w:ascii="宋体" w:hAnsi="宋体"/>
                <w:bCs/>
                <w:color w:val="auto"/>
                <w:szCs w:val="21"/>
                <w:highlight w:val="none"/>
              </w:rPr>
              <w:t>2. 需支持以SDK和ONVIF标准协议接入设备；</w:t>
            </w:r>
          </w:p>
          <w:p w14:paraId="47599952">
            <w:pPr>
              <w:ind w:left="57"/>
              <w:rPr>
                <w:rFonts w:hint="eastAsia" w:ascii="宋体" w:hAnsi="宋体"/>
                <w:bCs/>
                <w:color w:val="auto"/>
                <w:szCs w:val="21"/>
                <w:highlight w:val="none"/>
              </w:rPr>
            </w:pPr>
            <w:r>
              <w:rPr>
                <w:rFonts w:hint="eastAsia" w:ascii="宋体" w:hAnsi="宋体"/>
                <w:bCs/>
                <w:color w:val="auto"/>
                <w:szCs w:val="21"/>
                <w:highlight w:val="none"/>
              </w:rPr>
              <w:t>3. 需支持批量添加/修改/删除摄像头点位；</w:t>
            </w:r>
          </w:p>
          <w:p w14:paraId="26D21E6B">
            <w:pPr>
              <w:ind w:left="57"/>
              <w:rPr>
                <w:rFonts w:hint="eastAsia" w:ascii="宋体" w:hAnsi="宋体"/>
                <w:bCs/>
                <w:color w:val="auto"/>
                <w:szCs w:val="21"/>
                <w:highlight w:val="none"/>
              </w:rPr>
            </w:pPr>
            <w:r>
              <w:rPr>
                <w:rFonts w:hint="eastAsia" w:ascii="宋体" w:hAnsi="宋体"/>
                <w:bCs/>
                <w:color w:val="auto"/>
                <w:szCs w:val="21"/>
                <w:highlight w:val="none"/>
              </w:rPr>
              <w:t>4. 显示屏：不小于7英寸LCD；</w:t>
            </w:r>
          </w:p>
          <w:p w14:paraId="33957746">
            <w:pPr>
              <w:ind w:left="57"/>
              <w:rPr>
                <w:rFonts w:hint="eastAsia" w:ascii="宋体" w:hAnsi="宋体"/>
                <w:bCs/>
                <w:color w:val="auto"/>
                <w:szCs w:val="21"/>
                <w:highlight w:val="none"/>
              </w:rPr>
            </w:pPr>
            <w:r>
              <w:rPr>
                <w:rFonts w:hint="eastAsia" w:ascii="宋体" w:hAnsi="宋体"/>
                <w:bCs/>
                <w:color w:val="auto"/>
                <w:szCs w:val="21"/>
                <w:highlight w:val="none"/>
              </w:rPr>
              <w:t>5. 控制方式：网络方式;串口控制；</w:t>
            </w:r>
          </w:p>
          <w:p w14:paraId="1E6B3B53">
            <w:pPr>
              <w:ind w:left="57"/>
              <w:rPr>
                <w:rFonts w:hint="eastAsia" w:ascii="宋体" w:hAnsi="宋体"/>
                <w:bCs/>
                <w:color w:val="auto"/>
                <w:szCs w:val="21"/>
                <w:highlight w:val="none"/>
              </w:rPr>
            </w:pPr>
            <w:r>
              <w:rPr>
                <w:rFonts w:hint="eastAsia" w:ascii="宋体" w:hAnsi="宋体"/>
                <w:bCs/>
                <w:color w:val="auto"/>
                <w:szCs w:val="21"/>
                <w:highlight w:val="none"/>
              </w:rPr>
              <w:t>6. 电源：DC12V；功耗：≤15W；</w:t>
            </w:r>
          </w:p>
          <w:p w14:paraId="1835FA34">
            <w:pPr>
              <w:ind w:left="57"/>
              <w:rPr>
                <w:rFonts w:hint="eastAsia" w:ascii="宋体" w:hAnsi="宋体"/>
                <w:bCs/>
                <w:color w:val="auto"/>
                <w:szCs w:val="21"/>
                <w:highlight w:val="none"/>
              </w:rPr>
            </w:pPr>
            <w:r>
              <w:rPr>
                <w:rFonts w:hint="eastAsia" w:ascii="宋体" w:hAnsi="宋体"/>
                <w:bCs/>
                <w:color w:val="auto"/>
                <w:szCs w:val="21"/>
                <w:highlight w:val="none"/>
              </w:rPr>
              <w:t>7. 解码分辨率：≥4路1080P；</w:t>
            </w:r>
          </w:p>
          <w:p w14:paraId="63A59561">
            <w:pPr>
              <w:ind w:left="57"/>
              <w:rPr>
                <w:rFonts w:hint="eastAsia" w:ascii="宋体" w:hAnsi="宋体"/>
                <w:bCs/>
                <w:color w:val="auto"/>
                <w:szCs w:val="21"/>
                <w:highlight w:val="none"/>
              </w:rPr>
            </w:pPr>
            <w:r>
              <w:rPr>
                <w:rFonts w:hint="eastAsia" w:ascii="宋体" w:hAnsi="宋体"/>
                <w:bCs/>
                <w:color w:val="auto"/>
                <w:szCs w:val="21"/>
                <w:highlight w:val="none"/>
              </w:rPr>
              <w:t>8. 网络接口：不少于1个，串行接口：RS485;RS422 ；</w:t>
            </w:r>
          </w:p>
          <w:p w14:paraId="5DC5DCF6">
            <w:pPr>
              <w:ind w:left="57"/>
              <w:rPr>
                <w:rFonts w:hint="eastAsia" w:ascii="宋体" w:hAnsi="宋体"/>
                <w:bCs/>
                <w:color w:val="auto"/>
                <w:szCs w:val="21"/>
                <w:highlight w:val="none"/>
              </w:rPr>
            </w:pPr>
            <w:r>
              <w:rPr>
                <w:rFonts w:hint="eastAsia" w:ascii="宋体" w:hAnsi="宋体"/>
                <w:bCs/>
                <w:color w:val="auto"/>
                <w:szCs w:val="21"/>
                <w:highlight w:val="none"/>
              </w:rPr>
              <w:t>9. 语音对讲输出：3.5mm立体声，可支持语音对讲功能；</w:t>
            </w:r>
          </w:p>
          <w:p w14:paraId="5F09A2A4">
            <w:pPr>
              <w:ind w:left="57"/>
              <w:rPr>
                <w:rFonts w:hint="eastAsia" w:ascii="宋体" w:hAnsi="宋体"/>
                <w:bCs/>
                <w:color w:val="auto"/>
                <w:szCs w:val="21"/>
                <w:highlight w:val="none"/>
              </w:rPr>
            </w:pPr>
            <w:r>
              <w:rPr>
                <w:rFonts w:hint="eastAsia" w:ascii="宋体" w:hAnsi="宋体"/>
                <w:bCs/>
                <w:color w:val="auto"/>
                <w:szCs w:val="21"/>
                <w:highlight w:val="none"/>
              </w:rPr>
              <w:t>10. 摇杆类型：四维单按键摇杆。</w:t>
            </w:r>
          </w:p>
        </w:tc>
      </w:tr>
      <w:tr w14:paraId="5B1D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034E1518">
            <w:pPr>
              <w:ind w:left="57"/>
              <w:jc w:val="left"/>
              <w:rPr>
                <w:rFonts w:hint="eastAsia" w:ascii="宋体" w:hAnsi="宋体"/>
                <w:bCs/>
                <w:color w:val="auto"/>
                <w:szCs w:val="21"/>
                <w:highlight w:val="none"/>
              </w:rPr>
            </w:pPr>
            <w:r>
              <w:rPr>
                <w:rFonts w:hint="eastAsia" w:ascii="宋体" w:hAnsi="宋体"/>
                <w:bCs/>
                <w:color w:val="auto"/>
                <w:szCs w:val="21"/>
                <w:highlight w:val="none"/>
              </w:rPr>
              <w:t>19</w:t>
            </w:r>
          </w:p>
        </w:tc>
        <w:tc>
          <w:tcPr>
            <w:tcW w:w="2591" w:type="dxa"/>
          </w:tcPr>
          <w:p w14:paraId="4391B8F8">
            <w:pPr>
              <w:ind w:left="57"/>
              <w:jc w:val="center"/>
              <w:rPr>
                <w:rFonts w:hint="eastAsia" w:ascii="宋体" w:hAnsi="宋体"/>
                <w:bCs/>
                <w:color w:val="auto"/>
                <w:szCs w:val="21"/>
                <w:highlight w:val="none"/>
              </w:rPr>
            </w:pPr>
            <w:r>
              <w:rPr>
                <w:rFonts w:hint="eastAsia" w:ascii="宋体" w:hAnsi="宋体"/>
                <w:bCs/>
                <w:color w:val="auto"/>
                <w:szCs w:val="21"/>
                <w:highlight w:val="none"/>
              </w:rPr>
              <w:t>视频管理服务器</w:t>
            </w:r>
          </w:p>
        </w:tc>
        <w:tc>
          <w:tcPr>
            <w:tcW w:w="5301" w:type="dxa"/>
          </w:tcPr>
          <w:p w14:paraId="67BF4521">
            <w:pPr>
              <w:ind w:left="57"/>
              <w:rPr>
                <w:rFonts w:hint="eastAsia" w:ascii="宋体" w:hAnsi="宋体"/>
                <w:bCs/>
                <w:color w:val="auto"/>
                <w:szCs w:val="21"/>
                <w:highlight w:val="none"/>
              </w:rPr>
            </w:pPr>
            <w:r>
              <w:rPr>
                <w:rFonts w:hint="eastAsia" w:ascii="宋体" w:hAnsi="宋体"/>
                <w:bCs/>
                <w:color w:val="auto"/>
                <w:szCs w:val="21"/>
                <w:highlight w:val="none"/>
              </w:rPr>
              <w:t>1. 2U双路标准机架式服务器；</w:t>
            </w:r>
          </w:p>
          <w:p w14:paraId="68ABD2DD">
            <w:pPr>
              <w:ind w:left="57"/>
              <w:rPr>
                <w:rFonts w:hint="eastAsia" w:ascii="宋体" w:hAnsi="宋体"/>
                <w:bCs/>
                <w:color w:val="auto"/>
                <w:szCs w:val="21"/>
                <w:highlight w:val="none"/>
              </w:rPr>
            </w:pPr>
            <w:r>
              <w:rPr>
                <w:rFonts w:hint="eastAsia" w:ascii="宋体" w:hAnsi="宋体"/>
                <w:bCs/>
                <w:color w:val="auto"/>
                <w:szCs w:val="21"/>
                <w:highlight w:val="none"/>
              </w:rPr>
              <w:t>2. CPU：至少配置1颗服务器专用CPU，核数≥10核，主频≥2.4GHz；</w:t>
            </w:r>
          </w:p>
          <w:p w14:paraId="7160DE11">
            <w:pPr>
              <w:ind w:left="57"/>
              <w:rPr>
                <w:rFonts w:hint="eastAsia" w:ascii="宋体" w:hAnsi="宋体"/>
                <w:bCs/>
                <w:color w:val="auto"/>
                <w:szCs w:val="21"/>
                <w:highlight w:val="none"/>
              </w:rPr>
            </w:pPr>
            <w:r>
              <w:rPr>
                <w:rFonts w:hint="eastAsia" w:ascii="宋体" w:hAnsi="宋体"/>
                <w:bCs/>
                <w:color w:val="auto"/>
                <w:szCs w:val="21"/>
                <w:highlight w:val="none"/>
              </w:rPr>
              <w:t>3. 内存：至少配置32G DDR4；</w:t>
            </w:r>
          </w:p>
          <w:p w14:paraId="7C30B44B">
            <w:pPr>
              <w:ind w:left="57"/>
              <w:rPr>
                <w:rFonts w:hint="eastAsia" w:ascii="宋体" w:hAnsi="宋体"/>
                <w:bCs/>
                <w:color w:val="auto"/>
                <w:szCs w:val="21"/>
                <w:highlight w:val="none"/>
              </w:rPr>
            </w:pPr>
            <w:r>
              <w:rPr>
                <w:rFonts w:hint="eastAsia" w:ascii="宋体" w:hAnsi="宋体"/>
                <w:bCs/>
                <w:color w:val="auto"/>
                <w:szCs w:val="21"/>
                <w:highlight w:val="none"/>
              </w:rPr>
              <w:t>4. 硬盘：至少配置2块1.2T 10K 2.5寸 SAS硬盘；</w:t>
            </w:r>
          </w:p>
          <w:p w14:paraId="6E62B8C8">
            <w:pPr>
              <w:ind w:left="57"/>
              <w:rPr>
                <w:rFonts w:hint="eastAsia" w:ascii="宋体" w:hAnsi="宋体"/>
                <w:bCs/>
                <w:color w:val="auto"/>
                <w:szCs w:val="21"/>
                <w:highlight w:val="none"/>
              </w:rPr>
            </w:pPr>
            <w:r>
              <w:rPr>
                <w:rFonts w:hint="eastAsia" w:ascii="宋体" w:hAnsi="宋体"/>
                <w:bCs/>
                <w:color w:val="auto"/>
                <w:szCs w:val="21"/>
                <w:highlight w:val="none"/>
              </w:rPr>
              <w:t>5. 阵列卡：至少配置SAS+HBA卡，支持RAID 0/1/10 ;</w:t>
            </w:r>
          </w:p>
          <w:p w14:paraId="6E30F91D">
            <w:pPr>
              <w:ind w:left="57"/>
              <w:rPr>
                <w:rFonts w:hint="eastAsia" w:ascii="宋体" w:hAnsi="宋体"/>
                <w:bCs/>
                <w:color w:val="auto"/>
                <w:szCs w:val="21"/>
                <w:highlight w:val="none"/>
              </w:rPr>
            </w:pPr>
            <w:r>
              <w:rPr>
                <w:rFonts w:hint="eastAsia" w:ascii="宋体" w:hAnsi="宋体"/>
                <w:bCs/>
                <w:color w:val="auto"/>
                <w:szCs w:val="21"/>
                <w:highlight w:val="none"/>
              </w:rPr>
              <w:t>6. PCIE扩展：至少支持6个PCIE扩展插槽</w:t>
            </w:r>
          </w:p>
          <w:p w14:paraId="464F4AFD">
            <w:pPr>
              <w:ind w:left="57"/>
              <w:rPr>
                <w:rFonts w:hint="eastAsia" w:ascii="宋体" w:hAnsi="宋体"/>
                <w:bCs/>
                <w:color w:val="auto"/>
                <w:szCs w:val="21"/>
                <w:highlight w:val="none"/>
              </w:rPr>
            </w:pPr>
            <w:r>
              <w:rPr>
                <w:rFonts w:hint="eastAsia" w:ascii="宋体" w:hAnsi="宋体"/>
                <w:bCs/>
                <w:color w:val="auto"/>
                <w:szCs w:val="21"/>
                <w:highlight w:val="none"/>
              </w:rPr>
              <w:t>7. 网口：板载≥2个千兆电口；支持扩展10GbE、25GbE SFP+等多种网络接口；</w:t>
            </w:r>
          </w:p>
          <w:p w14:paraId="16AA6138">
            <w:pPr>
              <w:ind w:left="57"/>
              <w:rPr>
                <w:rFonts w:hint="eastAsia" w:ascii="宋体" w:hAnsi="宋体"/>
                <w:bCs/>
                <w:color w:val="auto"/>
                <w:szCs w:val="21"/>
                <w:highlight w:val="none"/>
              </w:rPr>
            </w:pPr>
            <w:r>
              <w:rPr>
                <w:rFonts w:hint="eastAsia" w:ascii="宋体" w:hAnsi="宋体"/>
                <w:bCs/>
                <w:color w:val="auto"/>
                <w:szCs w:val="21"/>
                <w:highlight w:val="none"/>
              </w:rPr>
              <w:t>8. 接口：≥1个RJ45管理接口，≥2个USB2.0接口，≥1个VGA接口；</w:t>
            </w:r>
          </w:p>
          <w:p w14:paraId="6529A7F5">
            <w:pPr>
              <w:ind w:left="57"/>
              <w:rPr>
                <w:rFonts w:hint="eastAsia" w:ascii="宋体" w:hAnsi="宋体"/>
                <w:bCs/>
                <w:color w:val="auto"/>
                <w:szCs w:val="21"/>
                <w:highlight w:val="none"/>
              </w:rPr>
            </w:pPr>
            <w:r>
              <w:rPr>
                <w:rFonts w:hint="eastAsia" w:ascii="宋体" w:hAnsi="宋体"/>
                <w:bCs/>
                <w:color w:val="auto"/>
                <w:szCs w:val="21"/>
                <w:highlight w:val="none"/>
              </w:rPr>
              <w:t>9. 电源： 550W（1+1）冗余电源。</w:t>
            </w:r>
          </w:p>
        </w:tc>
      </w:tr>
      <w:tr w14:paraId="3423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0CD2DF9D">
            <w:pPr>
              <w:ind w:left="57"/>
              <w:jc w:val="left"/>
              <w:rPr>
                <w:rFonts w:hint="eastAsia" w:ascii="宋体" w:hAnsi="宋体"/>
                <w:bCs/>
                <w:color w:val="auto"/>
                <w:szCs w:val="21"/>
                <w:highlight w:val="none"/>
              </w:rPr>
            </w:pPr>
            <w:r>
              <w:rPr>
                <w:rFonts w:hint="eastAsia" w:ascii="宋体" w:hAnsi="宋体"/>
                <w:bCs/>
                <w:color w:val="auto"/>
                <w:szCs w:val="21"/>
                <w:highlight w:val="none"/>
              </w:rPr>
              <w:t>20</w:t>
            </w:r>
          </w:p>
        </w:tc>
        <w:tc>
          <w:tcPr>
            <w:tcW w:w="2591" w:type="dxa"/>
          </w:tcPr>
          <w:p w14:paraId="07D8EA34">
            <w:pPr>
              <w:ind w:left="57"/>
              <w:jc w:val="center"/>
              <w:rPr>
                <w:rFonts w:hint="eastAsia" w:ascii="宋体" w:hAnsi="宋体"/>
                <w:bCs/>
                <w:color w:val="auto"/>
                <w:szCs w:val="21"/>
                <w:highlight w:val="none"/>
              </w:rPr>
            </w:pPr>
            <w:r>
              <w:rPr>
                <w:rFonts w:hint="eastAsia" w:ascii="宋体" w:hAnsi="宋体"/>
                <w:bCs/>
                <w:color w:val="auto"/>
                <w:szCs w:val="21"/>
                <w:highlight w:val="none"/>
              </w:rPr>
              <w:t>流媒体转发服务器</w:t>
            </w:r>
          </w:p>
        </w:tc>
        <w:tc>
          <w:tcPr>
            <w:tcW w:w="5301" w:type="dxa"/>
          </w:tcPr>
          <w:p w14:paraId="4E4D6C67">
            <w:pPr>
              <w:ind w:left="57"/>
              <w:rPr>
                <w:rFonts w:hint="eastAsia" w:ascii="宋体" w:hAnsi="宋体"/>
                <w:bCs/>
                <w:color w:val="auto"/>
                <w:szCs w:val="21"/>
                <w:highlight w:val="none"/>
              </w:rPr>
            </w:pPr>
            <w:r>
              <w:rPr>
                <w:rFonts w:hint="eastAsia" w:ascii="宋体" w:hAnsi="宋体"/>
                <w:bCs/>
                <w:color w:val="auto"/>
                <w:szCs w:val="21"/>
                <w:highlight w:val="none"/>
              </w:rPr>
              <w:t>1. 2U双路标准机架式服务器；</w:t>
            </w:r>
          </w:p>
          <w:p w14:paraId="091BCC5C">
            <w:pPr>
              <w:ind w:left="57"/>
              <w:rPr>
                <w:rFonts w:hint="eastAsia" w:ascii="宋体" w:hAnsi="宋体"/>
                <w:bCs/>
                <w:color w:val="auto"/>
                <w:szCs w:val="21"/>
                <w:highlight w:val="none"/>
              </w:rPr>
            </w:pPr>
            <w:r>
              <w:rPr>
                <w:rFonts w:hint="eastAsia" w:ascii="宋体" w:hAnsi="宋体"/>
                <w:bCs/>
                <w:color w:val="auto"/>
                <w:szCs w:val="21"/>
                <w:highlight w:val="none"/>
              </w:rPr>
              <w:t>2. CPU：至少配置1颗服务器专用CPU，核数≥10核，主频≥2.4GHz；</w:t>
            </w:r>
          </w:p>
          <w:p w14:paraId="0C419670">
            <w:pPr>
              <w:ind w:left="57"/>
              <w:rPr>
                <w:rFonts w:hint="eastAsia" w:ascii="宋体" w:hAnsi="宋体"/>
                <w:bCs/>
                <w:color w:val="auto"/>
                <w:szCs w:val="21"/>
                <w:highlight w:val="none"/>
              </w:rPr>
            </w:pPr>
            <w:r>
              <w:rPr>
                <w:rFonts w:hint="eastAsia" w:ascii="宋体" w:hAnsi="宋体"/>
                <w:bCs/>
                <w:color w:val="auto"/>
                <w:szCs w:val="21"/>
                <w:highlight w:val="none"/>
              </w:rPr>
              <w:t>3. 内存：至少配置32G DDR4；</w:t>
            </w:r>
          </w:p>
          <w:p w14:paraId="187C5F42">
            <w:pPr>
              <w:ind w:left="57"/>
              <w:rPr>
                <w:rFonts w:hint="eastAsia" w:ascii="宋体" w:hAnsi="宋体"/>
                <w:bCs/>
                <w:color w:val="auto"/>
                <w:szCs w:val="21"/>
                <w:highlight w:val="none"/>
              </w:rPr>
            </w:pPr>
            <w:r>
              <w:rPr>
                <w:rFonts w:hint="eastAsia" w:ascii="宋体" w:hAnsi="宋体"/>
                <w:bCs/>
                <w:color w:val="auto"/>
                <w:szCs w:val="21"/>
                <w:highlight w:val="none"/>
              </w:rPr>
              <w:t>4. 硬盘：至少配置2块1.2T 10K 2.5寸 SAS硬盘；</w:t>
            </w:r>
          </w:p>
          <w:p w14:paraId="05A2323B">
            <w:pPr>
              <w:ind w:left="57"/>
              <w:rPr>
                <w:rFonts w:hint="eastAsia" w:ascii="宋体" w:hAnsi="宋体"/>
                <w:bCs/>
                <w:color w:val="auto"/>
                <w:szCs w:val="21"/>
                <w:highlight w:val="none"/>
              </w:rPr>
            </w:pPr>
            <w:r>
              <w:rPr>
                <w:rFonts w:hint="eastAsia" w:ascii="宋体" w:hAnsi="宋体"/>
                <w:bCs/>
                <w:color w:val="auto"/>
                <w:szCs w:val="21"/>
                <w:highlight w:val="none"/>
              </w:rPr>
              <w:t>5. 阵列卡：至少配置SAS+HBA卡，支持RAID 0/1/10 ;</w:t>
            </w:r>
          </w:p>
          <w:p w14:paraId="113525DB">
            <w:pPr>
              <w:ind w:left="57"/>
              <w:rPr>
                <w:rFonts w:hint="eastAsia" w:ascii="宋体" w:hAnsi="宋体"/>
                <w:bCs/>
                <w:color w:val="auto"/>
                <w:szCs w:val="21"/>
                <w:highlight w:val="none"/>
              </w:rPr>
            </w:pPr>
            <w:r>
              <w:rPr>
                <w:rFonts w:hint="eastAsia" w:ascii="宋体" w:hAnsi="宋体"/>
                <w:bCs/>
                <w:color w:val="auto"/>
                <w:szCs w:val="21"/>
                <w:highlight w:val="none"/>
              </w:rPr>
              <w:t>6. PCIE扩展：至少支持6个PCIE扩展插槽</w:t>
            </w:r>
          </w:p>
          <w:p w14:paraId="7B956CF2">
            <w:pPr>
              <w:ind w:left="57"/>
              <w:rPr>
                <w:rFonts w:hint="eastAsia" w:ascii="宋体" w:hAnsi="宋体"/>
                <w:bCs/>
                <w:color w:val="auto"/>
                <w:szCs w:val="21"/>
                <w:highlight w:val="none"/>
              </w:rPr>
            </w:pPr>
            <w:r>
              <w:rPr>
                <w:rFonts w:hint="eastAsia" w:ascii="宋体" w:hAnsi="宋体"/>
                <w:bCs/>
                <w:color w:val="auto"/>
                <w:szCs w:val="21"/>
                <w:highlight w:val="none"/>
              </w:rPr>
              <w:t>7. 网口：板载≥2个千兆电口；支持扩展10GbE、25GbE SFP+等多种网络接口；</w:t>
            </w:r>
          </w:p>
          <w:p w14:paraId="48A574E5">
            <w:pPr>
              <w:ind w:left="57"/>
              <w:rPr>
                <w:rFonts w:hint="eastAsia" w:ascii="宋体" w:hAnsi="宋体"/>
                <w:bCs/>
                <w:color w:val="auto"/>
                <w:szCs w:val="21"/>
                <w:highlight w:val="none"/>
              </w:rPr>
            </w:pPr>
            <w:r>
              <w:rPr>
                <w:rFonts w:hint="eastAsia" w:ascii="宋体" w:hAnsi="宋体"/>
                <w:bCs/>
                <w:color w:val="auto"/>
                <w:szCs w:val="21"/>
                <w:highlight w:val="none"/>
              </w:rPr>
              <w:t>8. 接口：≥1个RJ45管理接口，≥2个USB2.0接口，≥1个VGA接口；</w:t>
            </w:r>
          </w:p>
          <w:p w14:paraId="115271CB">
            <w:pPr>
              <w:ind w:left="57"/>
              <w:rPr>
                <w:rFonts w:hint="eastAsia" w:ascii="宋体" w:hAnsi="宋体"/>
                <w:bCs/>
                <w:color w:val="auto"/>
                <w:szCs w:val="21"/>
                <w:highlight w:val="none"/>
              </w:rPr>
            </w:pPr>
            <w:r>
              <w:rPr>
                <w:rFonts w:hint="eastAsia" w:ascii="宋体" w:hAnsi="宋体"/>
                <w:bCs/>
                <w:color w:val="auto"/>
                <w:szCs w:val="21"/>
                <w:highlight w:val="none"/>
              </w:rPr>
              <w:t>9. 电源： 550W（1+1）冗余电源。</w:t>
            </w:r>
          </w:p>
        </w:tc>
      </w:tr>
      <w:tr w14:paraId="618D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A14981C">
            <w:pPr>
              <w:ind w:left="57"/>
              <w:jc w:val="left"/>
              <w:rPr>
                <w:rFonts w:hint="eastAsia" w:ascii="宋体" w:hAnsi="宋体"/>
                <w:bCs/>
                <w:color w:val="auto"/>
                <w:szCs w:val="21"/>
                <w:highlight w:val="none"/>
              </w:rPr>
            </w:pPr>
            <w:r>
              <w:rPr>
                <w:rFonts w:hint="eastAsia" w:ascii="宋体" w:hAnsi="宋体"/>
                <w:bCs/>
                <w:color w:val="auto"/>
                <w:szCs w:val="21"/>
                <w:highlight w:val="none"/>
              </w:rPr>
              <w:t>21</w:t>
            </w:r>
          </w:p>
        </w:tc>
        <w:tc>
          <w:tcPr>
            <w:tcW w:w="2591" w:type="dxa"/>
          </w:tcPr>
          <w:p w14:paraId="60A5C4F6">
            <w:pPr>
              <w:ind w:left="57"/>
              <w:jc w:val="center"/>
              <w:rPr>
                <w:rFonts w:hint="eastAsia" w:ascii="宋体" w:hAnsi="宋体"/>
                <w:bCs/>
                <w:color w:val="auto"/>
                <w:szCs w:val="21"/>
                <w:highlight w:val="none"/>
              </w:rPr>
            </w:pPr>
            <w:r>
              <w:rPr>
                <w:rFonts w:hint="eastAsia" w:ascii="宋体" w:hAnsi="宋体"/>
                <w:bCs/>
                <w:color w:val="auto"/>
                <w:szCs w:val="21"/>
                <w:highlight w:val="none"/>
              </w:rPr>
              <w:t>UPS</w:t>
            </w:r>
          </w:p>
        </w:tc>
        <w:tc>
          <w:tcPr>
            <w:tcW w:w="5301" w:type="dxa"/>
          </w:tcPr>
          <w:p w14:paraId="39FE9246">
            <w:pPr>
              <w:ind w:left="57"/>
              <w:rPr>
                <w:rFonts w:hint="eastAsia" w:ascii="宋体" w:hAnsi="宋体"/>
                <w:bCs/>
                <w:color w:val="auto"/>
                <w:szCs w:val="21"/>
                <w:highlight w:val="none"/>
              </w:rPr>
            </w:pPr>
            <w:r>
              <w:rPr>
                <w:rFonts w:hint="eastAsia" w:ascii="宋体" w:hAnsi="宋体"/>
                <w:bCs/>
                <w:color w:val="auto"/>
                <w:szCs w:val="21"/>
                <w:highlight w:val="none"/>
              </w:rPr>
              <w:t>1.需采用标准高频UPS电源，高频UPS电源容量40KVA，输出功率因数为1，三进三出；</w:t>
            </w:r>
          </w:p>
          <w:p w14:paraId="134F601C">
            <w:pPr>
              <w:ind w:left="57"/>
              <w:rPr>
                <w:rFonts w:hint="eastAsia" w:ascii="宋体" w:hAnsi="宋体"/>
                <w:bCs/>
                <w:color w:val="auto"/>
                <w:szCs w:val="21"/>
                <w:highlight w:val="none"/>
              </w:rPr>
            </w:pPr>
            <w:r>
              <w:rPr>
                <w:rFonts w:hint="eastAsia" w:ascii="宋体" w:hAnsi="宋体"/>
                <w:bCs/>
                <w:color w:val="auto"/>
                <w:szCs w:val="21"/>
                <w:highlight w:val="none"/>
              </w:rPr>
              <w:t>2.整流器及逆变器需采用</w:t>
            </w:r>
            <w:bookmarkStart w:id="14" w:name="OLE_LINK1"/>
            <w:r>
              <w:rPr>
                <w:rFonts w:hint="eastAsia" w:ascii="宋体" w:hAnsi="宋体"/>
                <w:bCs/>
                <w:color w:val="auto"/>
                <w:szCs w:val="21"/>
                <w:highlight w:val="none"/>
              </w:rPr>
              <w:t>IGBT</w:t>
            </w:r>
            <w:bookmarkEnd w:id="14"/>
            <w:r>
              <w:rPr>
                <w:rFonts w:hint="eastAsia" w:ascii="宋体" w:hAnsi="宋体"/>
                <w:bCs/>
                <w:color w:val="auto"/>
                <w:szCs w:val="21"/>
                <w:highlight w:val="none"/>
              </w:rPr>
              <w:t>；</w:t>
            </w:r>
          </w:p>
          <w:p w14:paraId="25C209EB">
            <w:pPr>
              <w:ind w:left="57"/>
              <w:rPr>
                <w:rFonts w:hint="eastAsia" w:ascii="宋体" w:hAnsi="宋体"/>
                <w:bCs/>
                <w:color w:val="auto"/>
                <w:szCs w:val="21"/>
                <w:highlight w:val="none"/>
              </w:rPr>
            </w:pPr>
            <w:r>
              <w:rPr>
                <w:rFonts w:hint="eastAsia" w:ascii="宋体" w:hAnsi="宋体"/>
                <w:bCs/>
                <w:color w:val="auto"/>
                <w:szCs w:val="21"/>
                <w:highlight w:val="none"/>
              </w:rPr>
              <w:t>3.UPS应采用智能化控制系统进行控制信息处理，并对蓄电池进行有效地管理，蓄电池后备时间应不低于2小时；</w:t>
            </w:r>
          </w:p>
          <w:p w14:paraId="2E7533E0">
            <w:pPr>
              <w:ind w:left="57"/>
              <w:rPr>
                <w:rFonts w:hint="eastAsia" w:ascii="宋体" w:hAnsi="宋体"/>
                <w:bCs/>
                <w:color w:val="auto"/>
                <w:szCs w:val="21"/>
                <w:highlight w:val="none"/>
              </w:rPr>
            </w:pPr>
            <w:r>
              <w:rPr>
                <w:rFonts w:hint="eastAsia" w:ascii="宋体" w:hAnsi="宋体"/>
                <w:bCs/>
                <w:color w:val="auto"/>
                <w:szCs w:val="21"/>
                <w:highlight w:val="none"/>
              </w:rPr>
              <w:t>4.输入电源特性：</w:t>
            </w:r>
          </w:p>
          <w:p w14:paraId="6A105175">
            <w:pPr>
              <w:ind w:left="57"/>
              <w:rPr>
                <w:rFonts w:hint="eastAsia" w:ascii="宋体" w:hAnsi="宋体"/>
                <w:bCs/>
                <w:color w:val="auto"/>
                <w:szCs w:val="21"/>
                <w:highlight w:val="none"/>
              </w:rPr>
            </w:pPr>
            <w:r>
              <w:rPr>
                <w:rFonts w:hint="eastAsia" w:ascii="宋体" w:hAnsi="宋体"/>
                <w:bCs/>
                <w:color w:val="auto"/>
                <w:szCs w:val="21"/>
                <w:highlight w:val="none"/>
              </w:rPr>
              <w:t>a)输入电压：在输入电压340-480V满足正常使用；</w:t>
            </w:r>
          </w:p>
          <w:p w14:paraId="7D72E01A">
            <w:pPr>
              <w:ind w:left="57"/>
              <w:rPr>
                <w:rFonts w:hint="eastAsia" w:ascii="宋体" w:hAnsi="宋体"/>
                <w:bCs/>
                <w:color w:val="auto"/>
                <w:szCs w:val="21"/>
                <w:highlight w:val="none"/>
              </w:rPr>
            </w:pPr>
            <w:r>
              <w:rPr>
                <w:rFonts w:hint="eastAsia" w:ascii="宋体" w:hAnsi="宋体"/>
                <w:bCs/>
                <w:color w:val="auto"/>
                <w:szCs w:val="21"/>
                <w:highlight w:val="none"/>
              </w:rPr>
              <w:t>b)对输入电源功率因数及谐波的影响：在100%负载时，功率因数：≥0.99，电流畸变：THDi（输入电源谐波成分）&lt; 5%；</w:t>
            </w:r>
          </w:p>
          <w:p w14:paraId="29C04F7B">
            <w:pPr>
              <w:ind w:left="57"/>
              <w:rPr>
                <w:rFonts w:hint="eastAsia" w:ascii="宋体" w:hAnsi="宋体"/>
                <w:bCs/>
                <w:color w:val="auto"/>
                <w:szCs w:val="21"/>
                <w:highlight w:val="none"/>
              </w:rPr>
            </w:pPr>
            <w:r>
              <w:rPr>
                <w:rFonts w:hint="eastAsia" w:ascii="宋体" w:hAnsi="宋体"/>
                <w:bCs/>
                <w:color w:val="auto"/>
                <w:szCs w:val="21"/>
                <w:highlight w:val="none"/>
              </w:rPr>
              <w:t>c)输入频率范围不窄于(45～55)HZ；</w:t>
            </w:r>
          </w:p>
          <w:p w14:paraId="28097A21">
            <w:pPr>
              <w:ind w:left="57"/>
              <w:rPr>
                <w:rFonts w:hint="eastAsia" w:ascii="宋体" w:hAnsi="宋体"/>
                <w:bCs/>
                <w:color w:val="auto"/>
                <w:szCs w:val="21"/>
                <w:highlight w:val="none"/>
              </w:rPr>
            </w:pPr>
            <w:r>
              <w:rPr>
                <w:rFonts w:hint="eastAsia" w:ascii="宋体" w:hAnsi="宋体"/>
                <w:bCs/>
                <w:color w:val="auto"/>
                <w:szCs w:val="21"/>
                <w:highlight w:val="none"/>
              </w:rPr>
              <w:t>d)频率跟踪范围：(47～53)HZ可调；</w:t>
            </w:r>
          </w:p>
          <w:p w14:paraId="33F74E41">
            <w:pPr>
              <w:ind w:left="57"/>
              <w:rPr>
                <w:rFonts w:hint="eastAsia" w:ascii="宋体" w:hAnsi="宋体"/>
                <w:bCs/>
                <w:color w:val="auto"/>
                <w:szCs w:val="21"/>
                <w:highlight w:val="none"/>
              </w:rPr>
            </w:pPr>
            <w:r>
              <w:rPr>
                <w:rFonts w:hint="eastAsia" w:ascii="宋体" w:hAnsi="宋体"/>
                <w:bCs/>
                <w:color w:val="auto"/>
                <w:szCs w:val="21"/>
                <w:highlight w:val="none"/>
              </w:rPr>
              <w:t>e)频率跟踪速率：(0.5～2)Hz/s；</w:t>
            </w:r>
          </w:p>
          <w:p w14:paraId="04D60AF1">
            <w:pPr>
              <w:ind w:left="57"/>
              <w:rPr>
                <w:rFonts w:hint="eastAsia" w:ascii="宋体" w:hAnsi="宋体"/>
                <w:bCs/>
                <w:color w:val="auto"/>
                <w:szCs w:val="21"/>
                <w:highlight w:val="none"/>
              </w:rPr>
            </w:pPr>
            <w:r>
              <w:rPr>
                <w:rFonts w:hint="eastAsia" w:ascii="宋体" w:hAnsi="宋体"/>
                <w:bCs/>
                <w:color w:val="auto"/>
                <w:szCs w:val="21"/>
                <w:highlight w:val="none"/>
              </w:rPr>
              <w:t>5.输出电源特性：</w:t>
            </w:r>
          </w:p>
          <w:p w14:paraId="415D23BC">
            <w:pPr>
              <w:ind w:left="57"/>
              <w:rPr>
                <w:rFonts w:hint="eastAsia" w:ascii="宋体" w:hAnsi="宋体"/>
                <w:bCs/>
                <w:color w:val="auto"/>
                <w:szCs w:val="21"/>
                <w:highlight w:val="none"/>
              </w:rPr>
            </w:pPr>
            <w:r>
              <w:rPr>
                <w:rFonts w:hint="eastAsia" w:ascii="宋体" w:hAnsi="宋体"/>
                <w:bCs/>
                <w:color w:val="auto"/>
                <w:szCs w:val="21"/>
                <w:highlight w:val="none"/>
              </w:rPr>
              <w:t>a)输出稳压精度：≤±1％；</w:t>
            </w:r>
          </w:p>
          <w:p w14:paraId="7F742025">
            <w:pPr>
              <w:ind w:left="57"/>
              <w:rPr>
                <w:rFonts w:hint="eastAsia" w:ascii="宋体" w:hAnsi="宋体"/>
                <w:bCs/>
                <w:color w:val="auto"/>
                <w:szCs w:val="21"/>
                <w:highlight w:val="none"/>
              </w:rPr>
            </w:pPr>
            <w:r>
              <w:rPr>
                <w:rFonts w:hint="eastAsia" w:ascii="宋体" w:hAnsi="宋体"/>
                <w:bCs/>
                <w:color w:val="auto"/>
                <w:szCs w:val="21"/>
                <w:highlight w:val="none"/>
              </w:rPr>
              <w:t>b)输出频率：50±0.5Hz；</w:t>
            </w:r>
          </w:p>
          <w:p w14:paraId="40FAB2E4">
            <w:pPr>
              <w:ind w:left="57"/>
              <w:rPr>
                <w:rFonts w:hint="eastAsia" w:ascii="宋体" w:hAnsi="宋体"/>
                <w:bCs/>
                <w:color w:val="auto"/>
                <w:szCs w:val="21"/>
                <w:highlight w:val="none"/>
              </w:rPr>
            </w:pPr>
            <w:r>
              <w:rPr>
                <w:rFonts w:hint="eastAsia" w:ascii="宋体" w:hAnsi="宋体"/>
                <w:bCs/>
                <w:color w:val="auto"/>
                <w:szCs w:val="21"/>
                <w:highlight w:val="none"/>
              </w:rPr>
              <w:t>c)输出波形失真度：≤1.5% (额定阻性负载)；≤3% (额定非线性负载)；</w:t>
            </w:r>
          </w:p>
          <w:p w14:paraId="43982936">
            <w:pPr>
              <w:ind w:left="57"/>
              <w:rPr>
                <w:rFonts w:hint="eastAsia" w:ascii="宋体" w:hAnsi="宋体"/>
                <w:bCs/>
                <w:color w:val="auto"/>
                <w:szCs w:val="21"/>
                <w:highlight w:val="none"/>
              </w:rPr>
            </w:pPr>
            <w:r>
              <w:rPr>
                <w:rFonts w:hint="eastAsia" w:ascii="宋体" w:hAnsi="宋体"/>
                <w:bCs/>
                <w:color w:val="auto"/>
                <w:szCs w:val="21"/>
                <w:highlight w:val="none"/>
              </w:rPr>
              <w:t>d)动态电压瞬变范围：≤5% (空载---&gt;满载；满载---&gt;空载)；</w:t>
            </w:r>
          </w:p>
          <w:p w14:paraId="1C4AA266">
            <w:pPr>
              <w:ind w:left="57"/>
              <w:rPr>
                <w:rFonts w:hint="eastAsia" w:ascii="宋体" w:hAnsi="宋体"/>
                <w:bCs/>
                <w:color w:val="auto"/>
                <w:szCs w:val="21"/>
                <w:highlight w:val="none"/>
              </w:rPr>
            </w:pPr>
            <w:r>
              <w:rPr>
                <w:rFonts w:hint="eastAsia" w:ascii="宋体" w:hAnsi="宋体"/>
                <w:bCs/>
                <w:color w:val="auto"/>
                <w:szCs w:val="21"/>
                <w:highlight w:val="none"/>
              </w:rPr>
              <w:t>e)电压瞬变恢复时间：≤20ms(空载---&gt;满载；满载---&gt;空载)；</w:t>
            </w:r>
          </w:p>
          <w:p w14:paraId="3387E3F0">
            <w:pPr>
              <w:ind w:left="57"/>
              <w:rPr>
                <w:rFonts w:hint="eastAsia" w:ascii="宋体" w:hAnsi="宋体"/>
                <w:bCs/>
                <w:color w:val="auto"/>
                <w:szCs w:val="21"/>
                <w:highlight w:val="none"/>
              </w:rPr>
            </w:pPr>
            <w:r>
              <w:rPr>
                <w:rFonts w:hint="eastAsia" w:ascii="宋体" w:hAnsi="宋体"/>
                <w:bCs/>
                <w:color w:val="auto"/>
                <w:szCs w:val="21"/>
                <w:highlight w:val="none"/>
              </w:rPr>
              <w:t>f)输出电压不平衡度（输出三相）：≤3％；</w:t>
            </w:r>
          </w:p>
          <w:p w14:paraId="7FCD2F1C">
            <w:pPr>
              <w:ind w:left="57"/>
              <w:rPr>
                <w:rFonts w:hint="eastAsia" w:ascii="宋体" w:hAnsi="宋体"/>
                <w:bCs/>
                <w:color w:val="auto"/>
                <w:szCs w:val="21"/>
                <w:highlight w:val="none"/>
              </w:rPr>
            </w:pPr>
            <w:r>
              <w:rPr>
                <w:rFonts w:hint="eastAsia" w:ascii="宋体" w:hAnsi="宋体"/>
                <w:bCs/>
                <w:color w:val="auto"/>
                <w:szCs w:val="21"/>
                <w:highlight w:val="none"/>
              </w:rPr>
              <w:t>g)输出电压相位偏差（输出三相）：≤1°；</w:t>
            </w:r>
          </w:p>
          <w:p w14:paraId="277AB68B">
            <w:pPr>
              <w:ind w:left="57"/>
              <w:rPr>
                <w:rFonts w:hint="eastAsia" w:ascii="宋体" w:hAnsi="宋体"/>
                <w:bCs/>
                <w:color w:val="auto"/>
                <w:szCs w:val="21"/>
                <w:highlight w:val="none"/>
              </w:rPr>
            </w:pPr>
            <w:r>
              <w:rPr>
                <w:rFonts w:hint="eastAsia" w:ascii="宋体" w:hAnsi="宋体"/>
                <w:bCs/>
                <w:color w:val="auto"/>
                <w:szCs w:val="21"/>
                <w:highlight w:val="none"/>
              </w:rPr>
              <w:t>h)输出有功功率：≥40KW；</w:t>
            </w:r>
          </w:p>
          <w:p w14:paraId="266FC9BE">
            <w:pPr>
              <w:ind w:left="57"/>
              <w:rPr>
                <w:rFonts w:hint="eastAsia" w:ascii="宋体" w:hAnsi="宋体"/>
                <w:bCs/>
                <w:color w:val="auto"/>
                <w:szCs w:val="21"/>
                <w:highlight w:val="none"/>
              </w:rPr>
            </w:pPr>
            <w:r>
              <w:rPr>
                <w:rFonts w:hint="eastAsia" w:ascii="宋体" w:hAnsi="宋体"/>
                <w:bCs/>
                <w:color w:val="auto"/>
                <w:szCs w:val="21"/>
                <w:highlight w:val="none"/>
              </w:rPr>
              <w:t>i)输出电流峰值系数：≥3；</w:t>
            </w:r>
          </w:p>
          <w:p w14:paraId="196FE3DE">
            <w:pPr>
              <w:ind w:left="57"/>
              <w:rPr>
                <w:rFonts w:hint="eastAsia" w:ascii="宋体" w:hAnsi="宋体"/>
                <w:bCs/>
                <w:color w:val="auto"/>
                <w:szCs w:val="21"/>
                <w:highlight w:val="none"/>
              </w:rPr>
            </w:pPr>
            <w:r>
              <w:rPr>
                <w:rFonts w:hint="eastAsia" w:ascii="宋体" w:hAnsi="宋体"/>
                <w:bCs/>
                <w:color w:val="auto"/>
                <w:szCs w:val="21"/>
                <w:highlight w:val="none"/>
              </w:rPr>
              <w:t xml:space="preserve">6.市电电池转换时间：输入电压为额定值、输出为50%额定阻性负载，市电与电池切换时间：0ms； </w:t>
            </w:r>
          </w:p>
          <w:p w14:paraId="4BFBDC89">
            <w:pPr>
              <w:ind w:left="57"/>
              <w:rPr>
                <w:rFonts w:hint="eastAsia" w:ascii="宋体" w:hAnsi="宋体"/>
                <w:bCs/>
                <w:color w:val="auto"/>
                <w:szCs w:val="21"/>
                <w:highlight w:val="none"/>
              </w:rPr>
            </w:pPr>
            <w:r>
              <w:rPr>
                <w:rFonts w:hint="eastAsia" w:ascii="宋体" w:hAnsi="宋体"/>
                <w:bCs/>
                <w:color w:val="auto"/>
                <w:szCs w:val="21"/>
                <w:highlight w:val="none"/>
              </w:rPr>
              <w:t>7.双变换运行效率：≥95.5%(100%负载)；≥96.5%(50%负载)；≥95.5%(30%负载)；</w:t>
            </w:r>
          </w:p>
          <w:p w14:paraId="2D5FC637">
            <w:pPr>
              <w:ind w:left="57"/>
              <w:rPr>
                <w:rFonts w:hint="eastAsia" w:ascii="宋体" w:hAnsi="宋体"/>
                <w:bCs/>
                <w:color w:val="auto"/>
                <w:szCs w:val="21"/>
                <w:highlight w:val="none"/>
              </w:rPr>
            </w:pPr>
            <w:r>
              <w:rPr>
                <w:rFonts w:hint="eastAsia" w:ascii="宋体" w:hAnsi="宋体"/>
                <w:bCs/>
                <w:color w:val="auto"/>
                <w:szCs w:val="21"/>
                <w:highlight w:val="none"/>
              </w:rPr>
              <w:t>8.高频UPS电源主机内配置市电输入、旁路输入、UPS输出和手动维护旁路开关；</w:t>
            </w:r>
          </w:p>
          <w:p w14:paraId="36710D69">
            <w:pPr>
              <w:ind w:left="57"/>
              <w:rPr>
                <w:rFonts w:hint="eastAsia" w:ascii="宋体" w:hAnsi="宋体"/>
                <w:bCs/>
                <w:color w:val="auto"/>
                <w:szCs w:val="21"/>
                <w:highlight w:val="none"/>
              </w:rPr>
            </w:pPr>
            <w:r>
              <w:rPr>
                <w:rFonts w:hint="eastAsia" w:ascii="宋体" w:hAnsi="宋体"/>
                <w:bCs/>
                <w:color w:val="auto"/>
                <w:szCs w:val="21"/>
                <w:highlight w:val="none"/>
              </w:rPr>
              <w:t>9.具备延时启动功能；</w:t>
            </w:r>
          </w:p>
          <w:p w14:paraId="35AA820E">
            <w:pPr>
              <w:ind w:left="57"/>
              <w:rPr>
                <w:rFonts w:hint="eastAsia" w:ascii="宋体" w:hAnsi="宋体"/>
                <w:bCs/>
                <w:color w:val="auto"/>
                <w:szCs w:val="21"/>
                <w:highlight w:val="none"/>
              </w:rPr>
            </w:pPr>
            <w:r>
              <w:rPr>
                <w:rFonts w:hint="eastAsia" w:ascii="宋体" w:hAnsi="宋体"/>
                <w:bCs/>
                <w:color w:val="auto"/>
                <w:szCs w:val="21"/>
                <w:highlight w:val="none"/>
              </w:rPr>
              <w:t xml:space="preserve">10.过载能力(125%额定负载)：I类≥10min； </w:t>
            </w:r>
          </w:p>
          <w:p w14:paraId="28C37289">
            <w:pPr>
              <w:ind w:left="57"/>
              <w:rPr>
                <w:rFonts w:hint="eastAsia" w:ascii="宋体" w:hAnsi="宋体"/>
                <w:bCs/>
                <w:color w:val="auto"/>
                <w:szCs w:val="21"/>
                <w:highlight w:val="none"/>
              </w:rPr>
            </w:pPr>
            <w:r>
              <w:rPr>
                <w:rFonts w:hint="eastAsia" w:ascii="宋体" w:hAnsi="宋体"/>
                <w:bCs/>
                <w:color w:val="auto"/>
                <w:szCs w:val="21"/>
                <w:highlight w:val="none"/>
              </w:rPr>
              <w:t>11.安全要求：</w:t>
            </w:r>
          </w:p>
          <w:p w14:paraId="25F597FC">
            <w:pPr>
              <w:ind w:left="57"/>
              <w:rPr>
                <w:rFonts w:hint="eastAsia" w:ascii="宋体" w:hAnsi="宋体"/>
                <w:bCs/>
                <w:color w:val="auto"/>
                <w:szCs w:val="21"/>
                <w:highlight w:val="none"/>
              </w:rPr>
            </w:pPr>
            <w:r>
              <w:rPr>
                <w:rFonts w:hint="eastAsia" w:ascii="宋体" w:hAnsi="宋体"/>
                <w:bCs/>
                <w:color w:val="auto"/>
                <w:szCs w:val="21"/>
                <w:highlight w:val="none"/>
              </w:rPr>
              <w:t>a)UPS保护接地装置与金属外壳的接地螺钉间应具有可靠的电气连接，其连接电阻应不大于0.05Ω；</w:t>
            </w:r>
          </w:p>
          <w:p w14:paraId="4C85A6E8">
            <w:pPr>
              <w:ind w:left="57"/>
              <w:rPr>
                <w:rFonts w:hint="eastAsia" w:ascii="宋体" w:hAnsi="宋体"/>
                <w:bCs/>
                <w:color w:val="auto"/>
                <w:szCs w:val="21"/>
                <w:highlight w:val="none"/>
              </w:rPr>
            </w:pPr>
            <w:r>
              <w:rPr>
                <w:rFonts w:hint="eastAsia" w:ascii="宋体" w:hAnsi="宋体"/>
                <w:bCs/>
                <w:color w:val="auto"/>
                <w:szCs w:val="21"/>
                <w:highlight w:val="none"/>
              </w:rPr>
              <w:t>b)UPS的输入端、输出端对地，施加500V直流电压，绝缘电阻应大于2MΩ；</w:t>
            </w:r>
          </w:p>
          <w:p w14:paraId="0DF85652">
            <w:pPr>
              <w:ind w:left="57"/>
              <w:rPr>
                <w:rFonts w:hint="eastAsia" w:ascii="宋体" w:hAnsi="宋体"/>
                <w:bCs/>
                <w:color w:val="auto"/>
                <w:szCs w:val="21"/>
                <w:highlight w:val="none"/>
              </w:rPr>
            </w:pPr>
            <w:r>
              <w:rPr>
                <w:rFonts w:hint="eastAsia" w:ascii="宋体" w:hAnsi="宋体"/>
                <w:bCs/>
                <w:color w:val="auto"/>
                <w:szCs w:val="21"/>
                <w:highlight w:val="none"/>
              </w:rPr>
              <w:t>c)UPS的输入端、输出端对地应能够承受50Hz，2000V的交流电压1min，漏电流应小于10mA，或2800V直流电压1min，漏电流应小于1mA，无击穿，无飞弧；</w:t>
            </w:r>
          </w:p>
          <w:p w14:paraId="1943D551">
            <w:pPr>
              <w:ind w:left="57"/>
              <w:rPr>
                <w:rFonts w:hint="eastAsia" w:ascii="宋体" w:hAnsi="宋体"/>
                <w:bCs/>
                <w:color w:val="auto"/>
                <w:szCs w:val="21"/>
                <w:highlight w:val="none"/>
              </w:rPr>
            </w:pPr>
            <w:r>
              <w:rPr>
                <w:rFonts w:hint="eastAsia" w:ascii="宋体" w:hAnsi="宋体"/>
                <w:bCs/>
                <w:color w:val="auto"/>
                <w:szCs w:val="21"/>
                <w:highlight w:val="none"/>
              </w:rPr>
              <w:t>d)UPS可选配联网通讯接口，支持modbus-rtu或modbus-tcp接口协议；</w:t>
            </w:r>
          </w:p>
          <w:p w14:paraId="5F95656B">
            <w:pPr>
              <w:ind w:left="57"/>
              <w:rPr>
                <w:rFonts w:hint="eastAsia" w:ascii="宋体" w:hAnsi="宋体"/>
                <w:bCs/>
                <w:color w:val="auto"/>
                <w:szCs w:val="21"/>
                <w:highlight w:val="none"/>
              </w:rPr>
            </w:pPr>
            <w:r>
              <w:rPr>
                <w:rFonts w:hint="eastAsia" w:ascii="宋体" w:hAnsi="宋体"/>
                <w:bCs/>
                <w:color w:val="auto"/>
                <w:szCs w:val="21"/>
                <w:highlight w:val="none"/>
              </w:rPr>
              <w:t>12.要求为塔式机箱，双变换纯在线式，具备并机过程全自动功能，可多台扩容并联或N+1并联冗余，最大可并机数量≥6台，并具备根据实际负载自动调整UPS运行数量的功能，每台单机必须具有独立的旁路系统，采用环形并机通讯电缆；</w:t>
            </w:r>
          </w:p>
          <w:p w14:paraId="60926808">
            <w:pPr>
              <w:ind w:left="57"/>
              <w:rPr>
                <w:rFonts w:hint="eastAsia" w:ascii="宋体" w:hAnsi="宋体"/>
                <w:bCs/>
                <w:color w:val="auto"/>
                <w:szCs w:val="21"/>
                <w:highlight w:val="none"/>
              </w:rPr>
            </w:pPr>
            <w:r>
              <w:rPr>
                <w:rFonts w:hint="eastAsia" w:ascii="宋体" w:hAnsi="宋体"/>
                <w:bCs/>
                <w:color w:val="auto"/>
                <w:szCs w:val="21"/>
                <w:highlight w:val="none"/>
              </w:rPr>
              <w:t>13.UPS设备在正常使用环境条件下，平均无故障间隔时间MTBF应不小于35万小时（不含蓄电池）。</w:t>
            </w:r>
          </w:p>
        </w:tc>
      </w:tr>
      <w:tr w14:paraId="4A18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C14141A">
            <w:pPr>
              <w:ind w:left="57"/>
              <w:jc w:val="left"/>
              <w:rPr>
                <w:rFonts w:hint="eastAsia" w:ascii="宋体" w:hAnsi="宋体"/>
                <w:bCs/>
                <w:color w:val="auto"/>
                <w:szCs w:val="21"/>
                <w:highlight w:val="none"/>
              </w:rPr>
            </w:pPr>
            <w:r>
              <w:rPr>
                <w:rFonts w:hint="eastAsia" w:ascii="宋体" w:hAnsi="宋体"/>
                <w:bCs/>
                <w:color w:val="auto"/>
                <w:szCs w:val="21"/>
                <w:highlight w:val="none"/>
              </w:rPr>
              <w:t>22</w:t>
            </w:r>
          </w:p>
        </w:tc>
        <w:tc>
          <w:tcPr>
            <w:tcW w:w="2591" w:type="dxa"/>
          </w:tcPr>
          <w:p w14:paraId="412EF004">
            <w:pPr>
              <w:ind w:left="57"/>
              <w:jc w:val="center"/>
              <w:rPr>
                <w:rFonts w:hint="eastAsia" w:ascii="宋体" w:hAnsi="宋体"/>
                <w:bCs/>
                <w:color w:val="auto"/>
                <w:szCs w:val="21"/>
                <w:highlight w:val="none"/>
              </w:rPr>
            </w:pPr>
            <w:r>
              <w:rPr>
                <w:rFonts w:hint="eastAsia" w:ascii="宋体" w:hAnsi="宋体"/>
                <w:bCs/>
                <w:color w:val="auto"/>
                <w:szCs w:val="21"/>
                <w:highlight w:val="none"/>
              </w:rPr>
              <w:t>光纤配线架</w:t>
            </w:r>
          </w:p>
        </w:tc>
        <w:tc>
          <w:tcPr>
            <w:tcW w:w="5301" w:type="dxa"/>
          </w:tcPr>
          <w:p w14:paraId="3A8715BD">
            <w:pPr>
              <w:ind w:left="57"/>
              <w:rPr>
                <w:rFonts w:hint="eastAsia" w:ascii="宋体" w:hAnsi="宋体"/>
                <w:bCs/>
                <w:color w:val="auto"/>
                <w:szCs w:val="21"/>
                <w:highlight w:val="none"/>
              </w:rPr>
            </w:pPr>
            <w:r>
              <w:rPr>
                <w:rFonts w:hint="eastAsia" w:ascii="宋体" w:hAnsi="宋体"/>
                <w:bCs/>
                <w:color w:val="auto"/>
                <w:szCs w:val="21"/>
                <w:highlight w:val="none"/>
              </w:rPr>
              <w:t>1.19英寸机架式；</w:t>
            </w:r>
            <w:r>
              <w:rPr>
                <w:rFonts w:hint="eastAsia" w:ascii="宋体" w:hAnsi="宋体"/>
                <w:bCs/>
                <w:color w:val="auto"/>
                <w:szCs w:val="21"/>
                <w:highlight w:val="none"/>
              </w:rPr>
              <w:br w:type="textWrapping"/>
            </w:r>
            <w:r>
              <w:rPr>
                <w:rFonts w:hint="eastAsia" w:ascii="宋体" w:hAnsi="宋体"/>
                <w:bCs/>
                <w:color w:val="auto"/>
                <w:szCs w:val="21"/>
                <w:highlight w:val="none"/>
              </w:rPr>
              <w:t>2.高度1U光纤配线架；</w:t>
            </w:r>
            <w:r>
              <w:rPr>
                <w:rFonts w:hint="eastAsia" w:ascii="宋体" w:hAnsi="宋体"/>
                <w:bCs/>
                <w:color w:val="auto"/>
                <w:szCs w:val="21"/>
                <w:highlight w:val="none"/>
              </w:rPr>
              <w:br w:type="textWrapping"/>
            </w:r>
            <w:r>
              <w:rPr>
                <w:rFonts w:hint="eastAsia" w:ascii="宋体" w:hAnsi="宋体"/>
                <w:bCs/>
                <w:color w:val="auto"/>
                <w:szCs w:val="21"/>
                <w:highlight w:val="none"/>
              </w:rPr>
              <w:t>3.12芯；</w:t>
            </w:r>
            <w:r>
              <w:rPr>
                <w:rFonts w:hint="eastAsia" w:ascii="宋体" w:hAnsi="宋体"/>
                <w:bCs/>
                <w:color w:val="auto"/>
                <w:szCs w:val="21"/>
                <w:highlight w:val="none"/>
              </w:rPr>
              <w:br w:type="textWrapping"/>
            </w:r>
            <w:r>
              <w:rPr>
                <w:rFonts w:hint="eastAsia" w:ascii="宋体" w:hAnsi="宋体"/>
                <w:bCs/>
                <w:color w:val="auto"/>
                <w:szCs w:val="21"/>
                <w:highlight w:val="none"/>
              </w:rPr>
              <w:t>3.电信级；</w:t>
            </w:r>
            <w:r>
              <w:rPr>
                <w:rFonts w:hint="eastAsia" w:ascii="宋体" w:hAnsi="宋体"/>
                <w:bCs/>
                <w:color w:val="auto"/>
                <w:szCs w:val="21"/>
                <w:highlight w:val="none"/>
              </w:rPr>
              <w:br w:type="textWrapping"/>
            </w:r>
            <w:r>
              <w:rPr>
                <w:rFonts w:hint="eastAsia" w:ascii="宋体" w:hAnsi="宋体"/>
                <w:bCs/>
                <w:color w:val="auto"/>
                <w:szCs w:val="21"/>
                <w:highlight w:val="none"/>
              </w:rPr>
              <w:t>4.材质：冷轧板；</w:t>
            </w:r>
            <w:r>
              <w:rPr>
                <w:rFonts w:hint="eastAsia" w:ascii="宋体" w:hAnsi="宋体"/>
                <w:bCs/>
                <w:color w:val="auto"/>
                <w:szCs w:val="21"/>
                <w:highlight w:val="none"/>
              </w:rPr>
              <w:br w:type="textWrapping"/>
            </w:r>
            <w:r>
              <w:rPr>
                <w:rFonts w:hint="eastAsia" w:ascii="宋体" w:hAnsi="宋体"/>
                <w:bCs/>
                <w:color w:val="auto"/>
                <w:szCs w:val="21"/>
                <w:highlight w:val="none"/>
              </w:rPr>
              <w:t>5.开启方式：抽拉式开启。</w:t>
            </w:r>
          </w:p>
        </w:tc>
      </w:tr>
      <w:tr w14:paraId="7775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FE7385F">
            <w:pPr>
              <w:ind w:left="57"/>
              <w:jc w:val="left"/>
              <w:rPr>
                <w:rFonts w:hint="eastAsia" w:ascii="宋体" w:hAnsi="宋体"/>
                <w:bCs/>
                <w:color w:val="auto"/>
                <w:szCs w:val="21"/>
                <w:highlight w:val="none"/>
              </w:rPr>
            </w:pPr>
            <w:r>
              <w:rPr>
                <w:rFonts w:hint="eastAsia" w:ascii="宋体" w:hAnsi="宋体"/>
                <w:bCs/>
                <w:color w:val="auto"/>
                <w:szCs w:val="21"/>
                <w:highlight w:val="none"/>
              </w:rPr>
              <w:t>23</w:t>
            </w:r>
          </w:p>
        </w:tc>
        <w:tc>
          <w:tcPr>
            <w:tcW w:w="2591" w:type="dxa"/>
          </w:tcPr>
          <w:p w14:paraId="2494813D">
            <w:pPr>
              <w:ind w:left="57"/>
              <w:jc w:val="center"/>
              <w:rPr>
                <w:rFonts w:hint="eastAsia" w:ascii="宋体" w:hAnsi="宋体"/>
                <w:bCs/>
                <w:color w:val="auto"/>
                <w:szCs w:val="21"/>
                <w:highlight w:val="none"/>
              </w:rPr>
            </w:pPr>
            <w:r>
              <w:rPr>
                <w:rFonts w:hint="eastAsia" w:ascii="宋体" w:hAnsi="宋体"/>
                <w:bCs/>
                <w:color w:val="auto"/>
                <w:szCs w:val="21"/>
                <w:highlight w:val="none"/>
              </w:rPr>
              <w:t>法兰盘</w:t>
            </w:r>
          </w:p>
        </w:tc>
        <w:tc>
          <w:tcPr>
            <w:tcW w:w="5301" w:type="dxa"/>
          </w:tcPr>
          <w:p w14:paraId="559CF8F7">
            <w:pPr>
              <w:ind w:left="57"/>
              <w:rPr>
                <w:rFonts w:hint="eastAsia" w:ascii="宋体" w:hAnsi="宋体"/>
                <w:bCs/>
                <w:color w:val="auto"/>
                <w:szCs w:val="21"/>
                <w:highlight w:val="none"/>
              </w:rPr>
            </w:pPr>
            <w:r>
              <w:rPr>
                <w:rFonts w:hint="eastAsia" w:ascii="宋体" w:hAnsi="宋体"/>
                <w:bCs/>
                <w:color w:val="auto"/>
                <w:szCs w:val="21"/>
                <w:highlight w:val="none"/>
              </w:rPr>
              <w:t>1. 光纤法兰盘；</w:t>
            </w:r>
            <w:r>
              <w:rPr>
                <w:rFonts w:hint="eastAsia" w:ascii="宋体" w:hAnsi="宋体"/>
                <w:bCs/>
                <w:color w:val="auto"/>
                <w:szCs w:val="21"/>
                <w:highlight w:val="none"/>
              </w:rPr>
              <w:br w:type="textWrapping"/>
            </w:r>
            <w:r>
              <w:rPr>
                <w:rFonts w:hint="eastAsia" w:ascii="宋体" w:hAnsi="宋体"/>
                <w:bCs/>
                <w:color w:val="auto"/>
                <w:szCs w:val="21"/>
                <w:highlight w:val="none"/>
              </w:rPr>
              <w:t>2. 电信级；</w:t>
            </w:r>
            <w:r>
              <w:rPr>
                <w:rFonts w:hint="eastAsia" w:ascii="宋体" w:hAnsi="宋体"/>
                <w:bCs/>
                <w:color w:val="auto"/>
                <w:szCs w:val="21"/>
                <w:highlight w:val="none"/>
              </w:rPr>
              <w:br w:type="textWrapping"/>
            </w:r>
            <w:r>
              <w:rPr>
                <w:rFonts w:hint="eastAsia" w:ascii="宋体" w:hAnsi="宋体"/>
                <w:bCs/>
                <w:color w:val="auto"/>
                <w:szCs w:val="21"/>
                <w:highlight w:val="none"/>
              </w:rPr>
              <w:t>3. 插损≤0.2db。</w:t>
            </w:r>
          </w:p>
        </w:tc>
      </w:tr>
      <w:tr w14:paraId="7152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0C21CBE6">
            <w:pPr>
              <w:ind w:left="57"/>
              <w:jc w:val="left"/>
              <w:rPr>
                <w:rFonts w:hint="eastAsia" w:ascii="宋体" w:hAnsi="宋体"/>
                <w:bCs/>
                <w:color w:val="auto"/>
                <w:szCs w:val="21"/>
                <w:highlight w:val="none"/>
              </w:rPr>
            </w:pPr>
            <w:r>
              <w:rPr>
                <w:rFonts w:hint="eastAsia" w:ascii="宋体" w:hAnsi="宋体"/>
                <w:bCs/>
                <w:color w:val="auto"/>
                <w:szCs w:val="21"/>
                <w:highlight w:val="none"/>
              </w:rPr>
              <w:t>24</w:t>
            </w:r>
          </w:p>
        </w:tc>
        <w:tc>
          <w:tcPr>
            <w:tcW w:w="2591" w:type="dxa"/>
          </w:tcPr>
          <w:p w14:paraId="303542FA">
            <w:pPr>
              <w:ind w:left="57"/>
              <w:jc w:val="center"/>
              <w:rPr>
                <w:rFonts w:hint="eastAsia" w:ascii="宋体" w:hAnsi="宋体"/>
                <w:bCs/>
                <w:color w:val="auto"/>
                <w:szCs w:val="21"/>
                <w:highlight w:val="none"/>
              </w:rPr>
            </w:pPr>
            <w:r>
              <w:rPr>
                <w:rFonts w:hint="eastAsia" w:ascii="宋体" w:hAnsi="宋体"/>
                <w:bCs/>
                <w:color w:val="auto"/>
                <w:szCs w:val="21"/>
                <w:highlight w:val="none"/>
              </w:rPr>
              <w:t>熔纤</w:t>
            </w:r>
          </w:p>
        </w:tc>
        <w:tc>
          <w:tcPr>
            <w:tcW w:w="5301" w:type="dxa"/>
            <w:noWrap/>
          </w:tcPr>
          <w:p w14:paraId="51957F13">
            <w:pPr>
              <w:ind w:left="57"/>
              <w:rPr>
                <w:rFonts w:hint="eastAsia" w:ascii="宋体" w:hAnsi="宋体"/>
                <w:bCs/>
                <w:color w:val="auto"/>
                <w:szCs w:val="21"/>
                <w:highlight w:val="none"/>
              </w:rPr>
            </w:pPr>
            <w:r>
              <w:rPr>
                <w:rFonts w:hint="eastAsia" w:ascii="宋体" w:hAnsi="宋体"/>
                <w:bCs/>
                <w:color w:val="auto"/>
                <w:szCs w:val="21"/>
                <w:highlight w:val="none"/>
              </w:rPr>
              <w:t>1.光纤熔接。</w:t>
            </w:r>
          </w:p>
        </w:tc>
      </w:tr>
      <w:tr w14:paraId="0A94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25D895E2">
            <w:pPr>
              <w:ind w:left="57"/>
              <w:jc w:val="left"/>
              <w:rPr>
                <w:rFonts w:hint="eastAsia" w:ascii="宋体" w:hAnsi="宋体"/>
                <w:bCs/>
                <w:color w:val="auto"/>
                <w:szCs w:val="21"/>
                <w:highlight w:val="none"/>
              </w:rPr>
            </w:pPr>
            <w:r>
              <w:rPr>
                <w:rFonts w:hint="eastAsia" w:ascii="宋体" w:hAnsi="宋体"/>
                <w:bCs/>
                <w:color w:val="auto"/>
                <w:szCs w:val="21"/>
                <w:highlight w:val="none"/>
              </w:rPr>
              <w:t>25</w:t>
            </w:r>
          </w:p>
        </w:tc>
        <w:tc>
          <w:tcPr>
            <w:tcW w:w="2591" w:type="dxa"/>
          </w:tcPr>
          <w:p w14:paraId="21FD9FBD">
            <w:pPr>
              <w:ind w:left="57"/>
              <w:jc w:val="center"/>
              <w:rPr>
                <w:rFonts w:hint="eastAsia" w:ascii="宋体" w:hAnsi="宋体"/>
                <w:bCs/>
                <w:color w:val="auto"/>
                <w:szCs w:val="21"/>
                <w:highlight w:val="none"/>
              </w:rPr>
            </w:pPr>
            <w:r>
              <w:rPr>
                <w:rFonts w:hint="eastAsia" w:ascii="宋体" w:hAnsi="宋体"/>
                <w:bCs/>
                <w:color w:val="auto"/>
                <w:szCs w:val="21"/>
                <w:highlight w:val="none"/>
              </w:rPr>
              <w:t>熔纤用尾纤</w:t>
            </w:r>
          </w:p>
        </w:tc>
        <w:tc>
          <w:tcPr>
            <w:tcW w:w="5301" w:type="dxa"/>
          </w:tcPr>
          <w:p w14:paraId="520BD397">
            <w:pPr>
              <w:ind w:left="57"/>
              <w:rPr>
                <w:rFonts w:hint="eastAsia" w:ascii="宋体" w:hAnsi="宋体"/>
                <w:bCs/>
                <w:color w:val="auto"/>
                <w:szCs w:val="21"/>
                <w:highlight w:val="none"/>
              </w:rPr>
            </w:pPr>
            <w:r>
              <w:rPr>
                <w:rFonts w:hint="eastAsia" w:ascii="宋体" w:hAnsi="宋体"/>
                <w:bCs/>
                <w:color w:val="auto"/>
                <w:szCs w:val="21"/>
                <w:highlight w:val="none"/>
              </w:rPr>
              <w:t>1.≥3米LC-LC；</w:t>
            </w:r>
            <w:r>
              <w:rPr>
                <w:rFonts w:hint="eastAsia" w:ascii="宋体" w:hAnsi="宋体"/>
                <w:bCs/>
                <w:color w:val="auto"/>
                <w:szCs w:val="21"/>
                <w:highlight w:val="none"/>
              </w:rPr>
              <w:br w:type="textWrapping"/>
            </w:r>
            <w:r>
              <w:rPr>
                <w:rFonts w:hint="eastAsia" w:ascii="宋体" w:hAnsi="宋体"/>
                <w:bCs/>
                <w:color w:val="auto"/>
                <w:szCs w:val="21"/>
                <w:highlight w:val="none"/>
              </w:rPr>
              <w:t>2.电信级;</w:t>
            </w:r>
            <w:r>
              <w:rPr>
                <w:rFonts w:hint="eastAsia" w:ascii="宋体" w:hAnsi="宋体"/>
                <w:bCs/>
                <w:color w:val="auto"/>
                <w:szCs w:val="21"/>
                <w:highlight w:val="none"/>
              </w:rPr>
              <w:br w:type="textWrapping"/>
            </w:r>
            <w:r>
              <w:rPr>
                <w:rFonts w:hint="eastAsia" w:ascii="宋体" w:hAnsi="宋体"/>
                <w:bCs/>
                <w:color w:val="auto"/>
                <w:szCs w:val="21"/>
                <w:highlight w:val="none"/>
              </w:rPr>
              <w:t>3.回波损耗：≥50dB;</w:t>
            </w:r>
            <w:r>
              <w:rPr>
                <w:rFonts w:hint="eastAsia" w:ascii="宋体" w:hAnsi="宋体"/>
                <w:bCs/>
                <w:color w:val="auto"/>
                <w:szCs w:val="21"/>
                <w:highlight w:val="none"/>
              </w:rPr>
              <w:br w:type="textWrapping"/>
            </w:r>
            <w:r>
              <w:rPr>
                <w:rFonts w:hint="eastAsia" w:ascii="宋体" w:hAnsi="宋体"/>
                <w:bCs/>
                <w:color w:val="auto"/>
                <w:szCs w:val="21"/>
                <w:highlight w:val="none"/>
              </w:rPr>
              <w:t>4.插入损耗：≤0.2dB；</w:t>
            </w:r>
            <w:r>
              <w:rPr>
                <w:rFonts w:hint="eastAsia" w:ascii="宋体" w:hAnsi="宋体"/>
                <w:bCs/>
                <w:color w:val="auto"/>
                <w:szCs w:val="21"/>
                <w:highlight w:val="none"/>
              </w:rPr>
              <w:br w:type="textWrapping"/>
            </w:r>
            <w:r>
              <w:rPr>
                <w:rFonts w:hint="eastAsia" w:ascii="宋体" w:hAnsi="宋体"/>
                <w:bCs/>
                <w:color w:val="auto"/>
                <w:szCs w:val="21"/>
                <w:highlight w:val="none"/>
              </w:rPr>
              <w:t>5.可插拔次数：＞1000次。</w:t>
            </w:r>
          </w:p>
        </w:tc>
      </w:tr>
      <w:tr w14:paraId="1972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5CAC21E">
            <w:pPr>
              <w:ind w:left="57"/>
              <w:jc w:val="left"/>
              <w:rPr>
                <w:rFonts w:hint="eastAsia" w:ascii="宋体" w:hAnsi="宋体"/>
                <w:bCs/>
                <w:color w:val="auto"/>
                <w:szCs w:val="21"/>
                <w:highlight w:val="none"/>
              </w:rPr>
            </w:pPr>
            <w:r>
              <w:rPr>
                <w:rFonts w:hint="eastAsia" w:ascii="宋体" w:hAnsi="宋体"/>
                <w:bCs/>
                <w:color w:val="auto"/>
                <w:szCs w:val="21"/>
                <w:highlight w:val="none"/>
              </w:rPr>
              <w:t>26</w:t>
            </w:r>
          </w:p>
        </w:tc>
        <w:tc>
          <w:tcPr>
            <w:tcW w:w="2591" w:type="dxa"/>
          </w:tcPr>
          <w:p w14:paraId="266B98B9">
            <w:pPr>
              <w:ind w:left="57"/>
              <w:jc w:val="center"/>
              <w:rPr>
                <w:rFonts w:hint="eastAsia" w:ascii="宋体" w:hAnsi="宋体"/>
                <w:bCs/>
                <w:color w:val="auto"/>
                <w:szCs w:val="21"/>
                <w:highlight w:val="none"/>
              </w:rPr>
            </w:pPr>
            <w:r>
              <w:rPr>
                <w:rFonts w:hint="eastAsia" w:ascii="宋体" w:hAnsi="宋体"/>
                <w:bCs/>
                <w:color w:val="auto"/>
                <w:szCs w:val="21"/>
                <w:highlight w:val="none"/>
              </w:rPr>
              <w:t>连接设备用尾纤</w:t>
            </w:r>
          </w:p>
        </w:tc>
        <w:tc>
          <w:tcPr>
            <w:tcW w:w="5301" w:type="dxa"/>
          </w:tcPr>
          <w:p w14:paraId="17F5D2F7">
            <w:pPr>
              <w:ind w:left="57"/>
              <w:rPr>
                <w:rFonts w:hint="eastAsia" w:ascii="宋体" w:hAnsi="宋体"/>
                <w:bCs/>
                <w:color w:val="auto"/>
                <w:szCs w:val="21"/>
                <w:highlight w:val="none"/>
              </w:rPr>
            </w:pPr>
            <w:r>
              <w:rPr>
                <w:rFonts w:hint="eastAsia" w:ascii="宋体" w:hAnsi="宋体"/>
                <w:bCs/>
                <w:color w:val="auto"/>
                <w:szCs w:val="21"/>
                <w:highlight w:val="none"/>
              </w:rPr>
              <w:t>1.≥5米FC-LC；</w:t>
            </w:r>
            <w:r>
              <w:rPr>
                <w:rFonts w:hint="eastAsia" w:ascii="宋体" w:hAnsi="宋体"/>
                <w:bCs/>
                <w:color w:val="auto"/>
                <w:szCs w:val="21"/>
                <w:highlight w:val="none"/>
              </w:rPr>
              <w:br w:type="textWrapping"/>
            </w:r>
            <w:r>
              <w:rPr>
                <w:rFonts w:hint="eastAsia" w:ascii="宋体" w:hAnsi="宋体"/>
                <w:bCs/>
                <w:color w:val="auto"/>
                <w:szCs w:val="21"/>
                <w:highlight w:val="none"/>
              </w:rPr>
              <w:t>2.电信级；</w:t>
            </w:r>
            <w:r>
              <w:rPr>
                <w:rFonts w:hint="eastAsia" w:ascii="宋体" w:hAnsi="宋体"/>
                <w:bCs/>
                <w:color w:val="auto"/>
                <w:szCs w:val="21"/>
                <w:highlight w:val="none"/>
              </w:rPr>
              <w:br w:type="textWrapping"/>
            </w:r>
            <w:r>
              <w:rPr>
                <w:rFonts w:hint="eastAsia" w:ascii="宋体" w:hAnsi="宋体"/>
                <w:bCs/>
                <w:color w:val="auto"/>
                <w:szCs w:val="21"/>
                <w:highlight w:val="none"/>
              </w:rPr>
              <w:t>3.回波损耗：≥50dB;</w:t>
            </w:r>
            <w:r>
              <w:rPr>
                <w:rFonts w:hint="eastAsia" w:ascii="宋体" w:hAnsi="宋体"/>
                <w:bCs/>
                <w:color w:val="auto"/>
                <w:szCs w:val="21"/>
                <w:highlight w:val="none"/>
              </w:rPr>
              <w:br w:type="textWrapping"/>
            </w:r>
            <w:r>
              <w:rPr>
                <w:rFonts w:hint="eastAsia" w:ascii="宋体" w:hAnsi="宋体"/>
                <w:bCs/>
                <w:color w:val="auto"/>
                <w:szCs w:val="21"/>
                <w:highlight w:val="none"/>
              </w:rPr>
              <w:t>4.插入损耗：≤0.2dB；</w:t>
            </w:r>
            <w:r>
              <w:rPr>
                <w:rFonts w:hint="eastAsia" w:ascii="宋体" w:hAnsi="宋体"/>
                <w:bCs/>
                <w:color w:val="auto"/>
                <w:szCs w:val="21"/>
                <w:highlight w:val="none"/>
              </w:rPr>
              <w:br w:type="textWrapping"/>
            </w:r>
            <w:r>
              <w:rPr>
                <w:rFonts w:hint="eastAsia" w:ascii="宋体" w:hAnsi="宋体"/>
                <w:bCs/>
                <w:color w:val="auto"/>
                <w:szCs w:val="21"/>
                <w:highlight w:val="none"/>
              </w:rPr>
              <w:t>5.可插拔次数：＞1000次。</w:t>
            </w:r>
          </w:p>
        </w:tc>
      </w:tr>
      <w:tr w14:paraId="0A29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316CD3B3">
            <w:pPr>
              <w:ind w:left="57"/>
              <w:jc w:val="left"/>
              <w:rPr>
                <w:rFonts w:hint="eastAsia" w:ascii="宋体" w:hAnsi="宋体"/>
                <w:bCs/>
                <w:color w:val="auto"/>
                <w:szCs w:val="21"/>
                <w:highlight w:val="none"/>
              </w:rPr>
            </w:pPr>
            <w:r>
              <w:rPr>
                <w:rFonts w:hint="eastAsia" w:ascii="宋体" w:hAnsi="宋体"/>
                <w:bCs/>
                <w:color w:val="auto"/>
                <w:szCs w:val="21"/>
                <w:highlight w:val="none"/>
              </w:rPr>
              <w:t>27</w:t>
            </w:r>
          </w:p>
        </w:tc>
        <w:tc>
          <w:tcPr>
            <w:tcW w:w="2591" w:type="dxa"/>
          </w:tcPr>
          <w:p w14:paraId="0F3F4025">
            <w:pPr>
              <w:ind w:left="57"/>
              <w:jc w:val="center"/>
              <w:rPr>
                <w:rFonts w:hint="eastAsia" w:ascii="宋体" w:hAnsi="宋体"/>
                <w:bCs/>
                <w:color w:val="auto"/>
                <w:szCs w:val="21"/>
                <w:highlight w:val="none"/>
              </w:rPr>
            </w:pPr>
            <w:r>
              <w:rPr>
                <w:rFonts w:hint="eastAsia" w:ascii="宋体" w:hAnsi="宋体"/>
                <w:bCs/>
                <w:color w:val="auto"/>
                <w:szCs w:val="21"/>
                <w:highlight w:val="none"/>
              </w:rPr>
              <w:t>5.8G网桥</w:t>
            </w:r>
          </w:p>
        </w:tc>
        <w:tc>
          <w:tcPr>
            <w:tcW w:w="5301" w:type="dxa"/>
          </w:tcPr>
          <w:p w14:paraId="7D383FF8">
            <w:pPr>
              <w:ind w:left="57"/>
              <w:rPr>
                <w:rFonts w:hint="eastAsia" w:ascii="宋体" w:hAnsi="宋体"/>
                <w:bCs/>
                <w:color w:val="auto"/>
                <w:szCs w:val="21"/>
                <w:highlight w:val="none"/>
              </w:rPr>
            </w:pPr>
            <w:r>
              <w:rPr>
                <w:rFonts w:hint="eastAsia" w:ascii="宋体" w:hAnsi="宋体"/>
                <w:bCs/>
                <w:color w:val="auto"/>
                <w:szCs w:val="21"/>
                <w:highlight w:val="none"/>
              </w:rPr>
              <w:t>1.电梯专用</w:t>
            </w:r>
            <w:r>
              <w:rPr>
                <w:rFonts w:hint="eastAsia" w:ascii="宋体" w:hAnsi="宋体"/>
                <w:bCs/>
                <w:color w:val="auto"/>
                <w:szCs w:val="21"/>
                <w:highlight w:val="none"/>
              </w:rPr>
              <w:br w:type="textWrapping"/>
            </w:r>
            <w:r>
              <w:rPr>
                <w:rFonts w:hint="eastAsia" w:ascii="宋体" w:hAnsi="宋体"/>
                <w:bCs/>
                <w:color w:val="auto"/>
                <w:szCs w:val="21"/>
                <w:highlight w:val="none"/>
              </w:rPr>
              <w:t>2.≥2个10/100/1000Base-T以太网端口;</w:t>
            </w:r>
            <w:r>
              <w:rPr>
                <w:rFonts w:hint="eastAsia" w:ascii="宋体" w:hAnsi="宋体"/>
                <w:bCs/>
                <w:color w:val="auto"/>
                <w:szCs w:val="21"/>
                <w:highlight w:val="none"/>
              </w:rPr>
              <w:br w:type="textWrapping"/>
            </w:r>
            <w:r>
              <w:rPr>
                <w:rFonts w:hint="eastAsia" w:ascii="宋体" w:hAnsi="宋体"/>
                <w:bCs/>
                <w:color w:val="auto"/>
                <w:szCs w:val="21"/>
                <w:highlight w:val="none"/>
              </w:rPr>
              <w:t>3.传输距离≥100米。</w:t>
            </w:r>
          </w:p>
        </w:tc>
      </w:tr>
      <w:tr w14:paraId="4270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1EB9CEAD">
            <w:pPr>
              <w:ind w:left="57"/>
              <w:jc w:val="left"/>
              <w:rPr>
                <w:rFonts w:hint="eastAsia" w:ascii="宋体" w:hAnsi="宋体"/>
                <w:bCs/>
                <w:color w:val="auto"/>
                <w:szCs w:val="21"/>
                <w:highlight w:val="none"/>
              </w:rPr>
            </w:pPr>
            <w:r>
              <w:rPr>
                <w:rFonts w:hint="eastAsia" w:ascii="宋体" w:hAnsi="宋体"/>
                <w:bCs/>
                <w:color w:val="auto"/>
                <w:szCs w:val="21"/>
                <w:highlight w:val="none"/>
              </w:rPr>
              <w:t>28</w:t>
            </w:r>
          </w:p>
        </w:tc>
        <w:tc>
          <w:tcPr>
            <w:tcW w:w="2591" w:type="dxa"/>
          </w:tcPr>
          <w:p w14:paraId="0E9B76B5">
            <w:pPr>
              <w:ind w:left="57"/>
              <w:jc w:val="center"/>
              <w:rPr>
                <w:rFonts w:hint="eastAsia" w:ascii="宋体" w:hAnsi="宋体"/>
                <w:bCs/>
                <w:color w:val="auto"/>
                <w:szCs w:val="21"/>
                <w:highlight w:val="none"/>
              </w:rPr>
            </w:pPr>
            <w:r>
              <w:rPr>
                <w:rFonts w:hint="eastAsia" w:ascii="宋体" w:hAnsi="宋体"/>
                <w:bCs/>
                <w:color w:val="auto"/>
                <w:szCs w:val="21"/>
                <w:highlight w:val="none"/>
              </w:rPr>
              <w:t>插排</w:t>
            </w:r>
          </w:p>
        </w:tc>
        <w:tc>
          <w:tcPr>
            <w:tcW w:w="5301" w:type="dxa"/>
          </w:tcPr>
          <w:p w14:paraId="3FBEFDB2">
            <w:pPr>
              <w:ind w:left="57"/>
              <w:rPr>
                <w:rFonts w:hint="eastAsia" w:ascii="宋体" w:hAnsi="宋体"/>
                <w:bCs/>
                <w:color w:val="auto"/>
                <w:szCs w:val="21"/>
                <w:highlight w:val="none"/>
              </w:rPr>
            </w:pPr>
            <w:r>
              <w:rPr>
                <w:rFonts w:hint="eastAsia" w:ascii="宋体" w:hAnsi="宋体"/>
                <w:bCs/>
                <w:color w:val="auto"/>
                <w:szCs w:val="21"/>
                <w:highlight w:val="none"/>
              </w:rPr>
              <w:t>1.≥6孔;</w:t>
            </w:r>
            <w:r>
              <w:rPr>
                <w:rFonts w:hint="eastAsia" w:ascii="宋体" w:hAnsi="宋体"/>
                <w:bCs/>
                <w:color w:val="auto"/>
                <w:szCs w:val="21"/>
                <w:highlight w:val="none"/>
              </w:rPr>
              <w:br w:type="textWrapping"/>
            </w:r>
            <w:r>
              <w:rPr>
                <w:rFonts w:hint="eastAsia" w:ascii="宋体" w:hAnsi="宋体"/>
                <w:bCs/>
                <w:color w:val="auto"/>
                <w:szCs w:val="21"/>
                <w:highlight w:val="none"/>
              </w:rPr>
              <w:t>2.≥10A。</w:t>
            </w:r>
          </w:p>
        </w:tc>
      </w:tr>
      <w:tr w14:paraId="04F5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763C3AEF">
            <w:pPr>
              <w:ind w:left="57"/>
              <w:jc w:val="left"/>
              <w:rPr>
                <w:rFonts w:hint="eastAsia" w:ascii="宋体" w:hAnsi="宋体"/>
                <w:bCs/>
                <w:color w:val="auto"/>
                <w:szCs w:val="21"/>
                <w:highlight w:val="none"/>
              </w:rPr>
            </w:pPr>
            <w:r>
              <w:rPr>
                <w:rFonts w:hint="eastAsia" w:ascii="宋体" w:hAnsi="宋体"/>
                <w:bCs/>
                <w:color w:val="auto"/>
                <w:szCs w:val="21"/>
                <w:highlight w:val="none"/>
              </w:rPr>
              <w:t>29</w:t>
            </w:r>
          </w:p>
        </w:tc>
        <w:tc>
          <w:tcPr>
            <w:tcW w:w="2591" w:type="dxa"/>
          </w:tcPr>
          <w:p w14:paraId="2FEB844C">
            <w:pPr>
              <w:ind w:left="57"/>
              <w:jc w:val="center"/>
              <w:rPr>
                <w:rFonts w:hint="eastAsia" w:ascii="宋体" w:hAnsi="宋体"/>
                <w:bCs/>
                <w:color w:val="auto"/>
                <w:szCs w:val="21"/>
                <w:highlight w:val="none"/>
              </w:rPr>
            </w:pPr>
            <w:r>
              <w:rPr>
                <w:rFonts w:hint="eastAsia" w:ascii="宋体" w:hAnsi="宋体"/>
                <w:bCs/>
                <w:color w:val="auto"/>
                <w:szCs w:val="21"/>
                <w:highlight w:val="none"/>
              </w:rPr>
              <w:t>网头</w:t>
            </w:r>
          </w:p>
        </w:tc>
        <w:tc>
          <w:tcPr>
            <w:tcW w:w="5301" w:type="dxa"/>
            <w:noWrap/>
          </w:tcPr>
          <w:p w14:paraId="54296A49">
            <w:pPr>
              <w:ind w:left="57"/>
              <w:rPr>
                <w:rFonts w:hint="eastAsia" w:ascii="宋体" w:hAnsi="宋体"/>
                <w:bCs/>
                <w:color w:val="auto"/>
                <w:szCs w:val="21"/>
                <w:highlight w:val="none"/>
              </w:rPr>
            </w:pPr>
            <w:r>
              <w:rPr>
                <w:rFonts w:hint="eastAsia" w:ascii="宋体" w:hAnsi="宋体"/>
                <w:bCs/>
                <w:color w:val="auto"/>
                <w:szCs w:val="21"/>
                <w:highlight w:val="none"/>
              </w:rPr>
              <w:t>1.六类。</w:t>
            </w:r>
          </w:p>
        </w:tc>
      </w:tr>
      <w:tr w14:paraId="275A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04" w:type="dxa"/>
          </w:tcPr>
          <w:p w14:paraId="5BDA2C9E">
            <w:pPr>
              <w:ind w:left="57"/>
              <w:jc w:val="left"/>
              <w:rPr>
                <w:rFonts w:hint="eastAsia" w:ascii="宋体" w:hAnsi="宋体"/>
                <w:bCs/>
                <w:color w:val="auto"/>
                <w:szCs w:val="21"/>
                <w:highlight w:val="none"/>
              </w:rPr>
            </w:pPr>
            <w:r>
              <w:rPr>
                <w:rFonts w:hint="eastAsia" w:ascii="宋体" w:hAnsi="宋体"/>
                <w:bCs/>
                <w:color w:val="auto"/>
                <w:szCs w:val="21"/>
                <w:highlight w:val="none"/>
              </w:rPr>
              <w:t>30</w:t>
            </w:r>
          </w:p>
        </w:tc>
        <w:tc>
          <w:tcPr>
            <w:tcW w:w="2591" w:type="dxa"/>
          </w:tcPr>
          <w:p w14:paraId="01E8C21D">
            <w:pPr>
              <w:ind w:left="57"/>
              <w:jc w:val="center"/>
              <w:rPr>
                <w:rFonts w:hint="eastAsia" w:ascii="宋体" w:hAnsi="宋体"/>
                <w:bCs/>
                <w:color w:val="auto"/>
                <w:szCs w:val="21"/>
                <w:highlight w:val="none"/>
              </w:rPr>
            </w:pPr>
            <w:bookmarkStart w:id="15" w:name="_Hlk176351845"/>
            <w:r>
              <w:rPr>
                <w:rFonts w:hint="eastAsia" w:ascii="宋体" w:hAnsi="宋体"/>
                <w:bCs/>
                <w:color w:val="auto"/>
                <w:szCs w:val="21"/>
                <w:highlight w:val="none"/>
              </w:rPr>
              <w:t>终端管理设备</w:t>
            </w:r>
            <w:bookmarkEnd w:id="15"/>
          </w:p>
        </w:tc>
        <w:tc>
          <w:tcPr>
            <w:tcW w:w="5301" w:type="dxa"/>
            <w:noWrap/>
          </w:tcPr>
          <w:p w14:paraId="442C300B">
            <w:pPr>
              <w:ind w:left="57"/>
              <w:rPr>
                <w:rFonts w:hint="eastAsia" w:ascii="宋体" w:hAnsi="宋体"/>
                <w:bCs/>
                <w:color w:val="auto"/>
                <w:szCs w:val="21"/>
                <w:highlight w:val="none"/>
              </w:rPr>
            </w:pPr>
            <w:r>
              <w:rPr>
                <w:rFonts w:hint="eastAsia" w:ascii="宋体" w:hAnsi="宋体"/>
                <w:bCs/>
                <w:color w:val="auto"/>
                <w:szCs w:val="21"/>
                <w:highlight w:val="none"/>
              </w:rPr>
              <w:t>1.★具有不少于12个10M/100M/1000M自适应RJ45接口；（提供具有CMA标识检测报告）</w:t>
            </w:r>
          </w:p>
          <w:p w14:paraId="3222B43D">
            <w:pPr>
              <w:ind w:left="57"/>
              <w:rPr>
                <w:rFonts w:hint="eastAsia" w:ascii="宋体" w:hAnsi="宋体"/>
                <w:bCs/>
                <w:color w:val="auto"/>
                <w:szCs w:val="21"/>
                <w:highlight w:val="none"/>
              </w:rPr>
            </w:pPr>
            <w:r>
              <w:rPr>
                <w:rFonts w:hint="eastAsia" w:ascii="宋体" w:hAnsi="宋体"/>
                <w:bCs/>
                <w:color w:val="auto"/>
                <w:szCs w:val="21"/>
                <w:highlight w:val="none"/>
              </w:rPr>
              <w:t>2.具有≥2个RS-232接口、≥2个RS-485接口、≥1个USB 3.0接口、≥4个SATA接口、≥4个状态指示灯；</w:t>
            </w:r>
          </w:p>
          <w:p w14:paraId="25D2BB2F">
            <w:pPr>
              <w:ind w:left="57"/>
              <w:rPr>
                <w:rFonts w:hint="eastAsia" w:ascii="宋体" w:hAnsi="宋体"/>
                <w:bCs/>
                <w:color w:val="auto"/>
                <w:szCs w:val="21"/>
                <w:highlight w:val="none"/>
              </w:rPr>
            </w:pPr>
            <w:r>
              <w:rPr>
                <w:rFonts w:hint="eastAsia" w:ascii="宋体" w:hAnsi="宋体"/>
                <w:bCs/>
                <w:color w:val="auto"/>
                <w:szCs w:val="21"/>
                <w:highlight w:val="none"/>
              </w:rPr>
              <w:t>3.支持将2张、3张、4张、6张图片合成，支持选择图片形状，修改顺序；</w:t>
            </w:r>
          </w:p>
          <w:p w14:paraId="6AC67CE5">
            <w:pPr>
              <w:ind w:left="57"/>
              <w:rPr>
                <w:rFonts w:hint="eastAsia" w:ascii="宋体" w:hAnsi="宋体"/>
                <w:bCs/>
                <w:color w:val="auto"/>
                <w:szCs w:val="21"/>
                <w:highlight w:val="none"/>
              </w:rPr>
            </w:pPr>
            <w:r>
              <w:rPr>
                <w:rFonts w:hint="eastAsia" w:ascii="宋体" w:hAnsi="宋体"/>
                <w:bCs/>
                <w:color w:val="auto"/>
                <w:szCs w:val="21"/>
                <w:highlight w:val="none"/>
              </w:rPr>
              <w:t>4.▲支持将原始图片、特写图片、合成图片、车牌抠图、主驾驶人脸图片、副驾驶人脸图片上传至FTP服务器；</w:t>
            </w:r>
          </w:p>
          <w:p w14:paraId="60EBEA5E">
            <w:pPr>
              <w:ind w:left="57"/>
              <w:rPr>
                <w:rFonts w:hint="eastAsia" w:ascii="宋体" w:hAnsi="宋体"/>
                <w:bCs/>
                <w:color w:val="auto"/>
                <w:szCs w:val="21"/>
                <w:highlight w:val="none"/>
              </w:rPr>
            </w:pPr>
            <w:r>
              <w:rPr>
                <w:rFonts w:hint="eastAsia" w:ascii="宋体" w:hAnsi="宋体"/>
                <w:bCs/>
                <w:color w:val="auto"/>
                <w:szCs w:val="21"/>
                <w:highlight w:val="none"/>
              </w:rPr>
              <w:t>5.▲支持多种车辆类型图片接收、合成、上传。包括未知、轿车、SUV、客车、大货车、警车、救护车、消防车、环卫车；</w:t>
            </w:r>
          </w:p>
          <w:p w14:paraId="031D9DD5">
            <w:pPr>
              <w:ind w:left="57"/>
              <w:rPr>
                <w:rFonts w:hint="eastAsia" w:ascii="宋体" w:hAnsi="宋体"/>
                <w:bCs/>
                <w:color w:val="auto"/>
                <w:szCs w:val="21"/>
                <w:highlight w:val="none"/>
              </w:rPr>
            </w:pPr>
            <w:r>
              <w:rPr>
                <w:rFonts w:hint="eastAsia" w:ascii="宋体" w:hAnsi="宋体"/>
                <w:bCs/>
                <w:color w:val="auto"/>
                <w:szCs w:val="21"/>
                <w:highlight w:val="none"/>
              </w:rPr>
              <w:t>6.事件存储硬盘不小于2T；</w:t>
            </w:r>
          </w:p>
          <w:p w14:paraId="6954FC3C">
            <w:pPr>
              <w:ind w:left="57"/>
              <w:rPr>
                <w:rFonts w:hint="eastAsia" w:ascii="宋体" w:hAnsi="宋体"/>
                <w:bCs/>
                <w:color w:val="auto"/>
                <w:szCs w:val="21"/>
                <w:highlight w:val="none"/>
              </w:rPr>
            </w:pPr>
            <w:r>
              <w:rPr>
                <w:rFonts w:hint="eastAsia" w:ascii="宋体" w:hAnsi="宋体"/>
                <w:bCs/>
                <w:color w:val="auto"/>
                <w:szCs w:val="21"/>
                <w:highlight w:val="none"/>
              </w:rPr>
              <w:t>7.▲对于在记录过程中出现的系统死机或意外故障，设备能够在规定的时间内自动恢复其正常工作状态并使故障前的信息不丢失；</w:t>
            </w:r>
          </w:p>
          <w:p w14:paraId="0487F403">
            <w:pPr>
              <w:ind w:left="57"/>
              <w:rPr>
                <w:rFonts w:hint="eastAsia" w:ascii="宋体" w:hAnsi="宋体"/>
                <w:bCs/>
                <w:color w:val="auto"/>
                <w:szCs w:val="21"/>
                <w:highlight w:val="none"/>
              </w:rPr>
            </w:pPr>
            <w:r>
              <w:rPr>
                <w:rFonts w:hint="eastAsia" w:ascii="宋体" w:hAnsi="宋体"/>
                <w:bCs/>
                <w:color w:val="auto"/>
                <w:szCs w:val="21"/>
                <w:highlight w:val="none"/>
              </w:rPr>
              <w:t xml:space="preserve">8.▲支持相同车牌号去重功能，多相机抓拍同一车牌号仅上传一条该车牌条记录到平台； </w:t>
            </w:r>
          </w:p>
          <w:p w14:paraId="150152A9">
            <w:pPr>
              <w:ind w:left="57"/>
              <w:rPr>
                <w:rFonts w:hint="eastAsia" w:ascii="宋体" w:hAnsi="宋体"/>
                <w:bCs/>
                <w:color w:val="auto"/>
                <w:szCs w:val="21"/>
                <w:highlight w:val="none"/>
              </w:rPr>
            </w:pPr>
            <w:r>
              <w:rPr>
                <w:rFonts w:hint="eastAsia" w:ascii="宋体" w:hAnsi="宋体"/>
                <w:bCs/>
                <w:color w:val="auto"/>
                <w:szCs w:val="21"/>
                <w:highlight w:val="none"/>
              </w:rPr>
              <w:t>9.设备内的录像、图片文件无法直接删除或者修改，只能通过循环覆盖和硬盘格式化操作；</w:t>
            </w:r>
          </w:p>
          <w:p w14:paraId="533DA76A">
            <w:pPr>
              <w:ind w:left="57"/>
              <w:rPr>
                <w:rFonts w:hint="eastAsia" w:ascii="宋体" w:hAnsi="宋体"/>
                <w:bCs/>
                <w:color w:val="auto"/>
                <w:szCs w:val="21"/>
                <w:highlight w:val="none"/>
              </w:rPr>
            </w:pPr>
            <w:r>
              <w:rPr>
                <w:rFonts w:hint="eastAsia" w:ascii="宋体" w:hAnsi="宋体"/>
                <w:bCs/>
                <w:color w:val="auto"/>
                <w:szCs w:val="21"/>
                <w:highlight w:val="none"/>
              </w:rPr>
              <w:t>10.支持远程访问IP地址黑/白名单设置功能。</w:t>
            </w:r>
          </w:p>
        </w:tc>
      </w:tr>
    </w:tbl>
    <w:p w14:paraId="045F53DA">
      <w:pPr>
        <w:pStyle w:val="42"/>
        <w:spacing w:line="360" w:lineRule="auto"/>
        <w:jc w:val="left"/>
        <w:rPr>
          <w:rFonts w:hint="eastAsia"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注：带▲号标识的技术指标条款满足并能提供检测报告（原厂授权函及售后服务承诺函除外），并加盖投标人公章。</w:t>
      </w:r>
    </w:p>
    <w:p w14:paraId="63D2A917">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3实施安装地点</w:t>
      </w:r>
    </w:p>
    <w:p w14:paraId="1B102715">
      <w:pPr>
        <w:pStyle w:val="42"/>
        <w:ind w:firstLine="420"/>
        <w:rPr>
          <w:rFonts w:hint="eastAsia" w:ascii="宋体" w:hAnsi="宋体"/>
          <w:bCs/>
          <w:color w:val="auto"/>
          <w:szCs w:val="21"/>
          <w:highlight w:val="none"/>
        </w:rPr>
      </w:pPr>
      <w:r>
        <w:rPr>
          <w:rFonts w:hint="eastAsia" w:ascii="宋体" w:hAnsi="宋体"/>
          <w:bCs/>
          <w:color w:val="auto"/>
          <w:szCs w:val="21"/>
          <w:highlight w:val="none"/>
        </w:rPr>
        <w:t>科学园综合服务楼A栋楼内及一楼外墙侧。</w:t>
      </w:r>
    </w:p>
    <w:p w14:paraId="74A15FFF">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4安装要求</w:t>
      </w:r>
    </w:p>
    <w:p w14:paraId="2D21411B">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本项目安装地点为科学园综合服务楼A栋，投标前投标人需踏查现场，充分了解联网、取电以及安装环境，并将所发生的费用包含到投标总价中。</w:t>
      </w:r>
    </w:p>
    <w:p w14:paraId="1950834E">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 网络连接要求</w:t>
      </w:r>
    </w:p>
    <w:p w14:paraId="19105CC3">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本项目内所需光纤跳线部位全部采用成品光纤跳线，跳线长度及端口按项目实际情况进行选择。因本项目需将信号传至信息中心及保卫处管理中心，投标人投标前应充分踏查现场并了解所有联网需求，联网所需的光纤、跳线、熔纤、配件、管材、桥架、路面、墙面敷设及恢复等，为完成本系统功能要求所需的一切设备及材料而产生的费用均应包含在投标价格中，招标人不额外支付任何费用。</w:t>
      </w:r>
    </w:p>
    <w:p w14:paraId="3A1003CA">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本项目内局部通讯线缆采用六类网线，线芯不低于0.57mm，支持防水、防冻、防晒、抗拉、抗风化、抗干扰，全部网络跳线采用室外成品六类网络跳线，长度根据实际情况定制，投标人应考虑局部网络敷设时所产生的一切与之相关的费用并包含在投标总价内。</w:t>
      </w:r>
    </w:p>
    <w:p w14:paraId="5C72C18A">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 系统供电要求</w:t>
      </w:r>
    </w:p>
    <w:p w14:paraId="1FCD37D3">
      <w:pPr>
        <w:pStyle w:val="42"/>
        <w:spacing w:line="360" w:lineRule="auto"/>
        <w:ind w:left="57"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本项目前端摄像机采用P</w:t>
      </w:r>
      <w:r>
        <w:rPr>
          <w:rFonts w:ascii="宋体" w:hAnsi="宋体"/>
          <w:bCs/>
          <w:color w:val="auto"/>
          <w:szCs w:val="21"/>
          <w:highlight w:val="none"/>
        </w:rPr>
        <w:t>OE</w:t>
      </w:r>
      <w:r>
        <w:rPr>
          <w:rFonts w:hint="eastAsia" w:ascii="宋体" w:hAnsi="宋体"/>
          <w:bCs/>
          <w:color w:val="auto"/>
          <w:szCs w:val="21"/>
          <w:highlight w:val="none"/>
        </w:rPr>
        <w:t>供电，各机柜设备箱内供电采用楼内配电柜取电，中标单位应于施工前提供安装设备的用电量，使用单位根据用电量指定供电接入位置，中标人根据指定供电接入位置进行取电施工并完成各设备的配电及调试，供电所需的电缆、管材、桥架、路面、墙面敷设及恢复等，为完成本系统功能要求所需的一切设备及材料而产生的费用均应包含在投标价格中，招标人不额外支付任何费用。</w:t>
      </w:r>
    </w:p>
    <w:p w14:paraId="22171E17">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技术服务要求</w:t>
      </w:r>
    </w:p>
    <w:p w14:paraId="456924EA">
      <w:pPr>
        <w:pStyle w:val="42"/>
        <w:numPr>
          <w:ilvl w:val="0"/>
          <w:numId w:val="8"/>
        </w:num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质保期内每月一次主动上门巡检，对项目所有设备与之配套的通讯网络、供电网络进行巡查保养；</w:t>
      </w:r>
    </w:p>
    <w:p w14:paraId="03D94890">
      <w:pPr>
        <w:pStyle w:val="42"/>
        <w:numPr>
          <w:ilvl w:val="0"/>
          <w:numId w:val="8"/>
        </w:num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中标人应提供7*24小时电话支持，处理所有技术支持服务，以满足采购方需要。故障时维修工程师应4小时内赶到现场，到达现场后2小时内完成故障处理，重大故障应征得采购方同意后方可延长故障处理时间；</w:t>
      </w:r>
    </w:p>
    <w:p w14:paraId="64B7C6FD">
      <w:pPr>
        <w:pStyle w:val="42"/>
        <w:numPr>
          <w:ilvl w:val="0"/>
          <w:numId w:val="8"/>
        </w:num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中标方即为售后服务方，不得转包售后服务业务；</w:t>
      </w:r>
    </w:p>
    <w:p w14:paraId="73071D1F">
      <w:pPr>
        <w:pStyle w:val="42"/>
        <w:numPr>
          <w:ilvl w:val="0"/>
          <w:numId w:val="8"/>
        </w:numPr>
        <w:spacing w:line="360" w:lineRule="auto"/>
        <w:jc w:val="left"/>
        <w:rPr>
          <w:rFonts w:hint="eastAsia" w:ascii="宋体" w:hAnsi="宋体"/>
          <w:bCs/>
          <w:color w:val="auto"/>
          <w:szCs w:val="21"/>
          <w:highlight w:val="none"/>
        </w:rPr>
      </w:pPr>
      <w:r>
        <w:rPr>
          <w:rFonts w:hint="eastAsia" w:ascii="宋体" w:hAnsi="宋体"/>
          <w:bCs/>
          <w:color w:val="auto"/>
          <w:szCs w:val="21"/>
          <w:highlight w:val="none"/>
        </w:rPr>
        <w:t>免费提供培训服务；</w:t>
      </w:r>
    </w:p>
    <w:p w14:paraId="141D956A">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产品质量及验收要求</w:t>
      </w:r>
    </w:p>
    <w:p w14:paraId="124FD272">
      <w:pPr>
        <w:spacing w:line="360" w:lineRule="auto"/>
        <w:ind w:firstLine="400" w:firstLineChars="200"/>
        <w:jc w:val="left"/>
        <w:rPr>
          <w:rFonts w:hint="eastAsia" w:ascii="宋体" w:hAnsi="宋体"/>
          <w:color w:val="auto"/>
          <w:sz w:val="20"/>
          <w:szCs w:val="21"/>
          <w:highlight w:val="none"/>
        </w:rPr>
      </w:pPr>
      <w:r>
        <w:rPr>
          <w:rFonts w:hint="eastAsia" w:ascii="宋体" w:hAnsi="宋体"/>
          <w:color w:val="auto"/>
          <w:sz w:val="20"/>
          <w:szCs w:val="21"/>
          <w:highlight w:val="none"/>
        </w:rPr>
        <w:t>本次招标产品为原厂原装全新的合格产品，产品质量应符合国家或行业标准。</w:t>
      </w:r>
    </w:p>
    <w:p w14:paraId="21CA8785">
      <w:pPr>
        <w:spacing w:line="360" w:lineRule="auto"/>
        <w:ind w:firstLine="400" w:firstLineChars="200"/>
        <w:jc w:val="left"/>
        <w:rPr>
          <w:rFonts w:hint="eastAsia" w:ascii="宋体" w:hAnsi="宋体"/>
          <w:color w:val="auto"/>
          <w:sz w:val="20"/>
          <w:szCs w:val="21"/>
          <w:highlight w:val="none"/>
        </w:rPr>
      </w:pPr>
      <w:r>
        <w:rPr>
          <w:rFonts w:hint="eastAsia" w:ascii="宋体" w:hAnsi="宋体"/>
          <w:color w:val="auto"/>
          <w:sz w:val="20"/>
          <w:szCs w:val="21"/>
          <w:highlight w:val="none"/>
        </w:rPr>
        <w:t>验收依据国家标准或行业标准、招标要求、使用单位需求进行验收。</w:t>
      </w:r>
    </w:p>
    <w:p w14:paraId="6F51DDC3">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深化设计</w:t>
      </w:r>
    </w:p>
    <w:p w14:paraId="3AB4D751">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项目中标后，中标人负责完成项目的深化设计，深化设计必须经过招标人签字认可。图纸应至少包括：系统连接图、平面布置图、管线图等，并标明材尺寸、安装方式、与其它相关项目的关系和有关资料数据。提交给招标人完整的图纸资料和电子文件。</w:t>
      </w:r>
    </w:p>
    <w:p w14:paraId="383772E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应考虑本项目各设备之间的相互连接问题，并在深化设计图纸中明确线缆走向、定位、接口位置、固定方式、线缆连接盒的分布、桥架容量与荷载等方面的问题。</w:t>
      </w:r>
    </w:p>
    <w:p w14:paraId="06F4121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投标人应对其提供的设计资料负责，由于设计资料表示不清、不全而造成的损失，由投标人负责。</w:t>
      </w:r>
    </w:p>
    <w:p w14:paraId="0A6CB84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有责任补充技术规范和设计图纸中未描述的，但为保障设备正常有效运行所需要的详细技术需求。所做的深化设计应完全满足用户需求，同时不得与合同中方案有实质性改变，除非招标人认可,投标人根据技术规范及设计图纸要求进行优化及细化设计时，要充分考虑招标人对本项目现在及未来发展的要求，并在优化及细化设计方案中说明如何满足招标人的要求。投标人应充分了解本项目中所设涉及的供电、线缆敷设、设备安装等情况，以上为实现本项目各设备安装所需均应包含在本项目的深化设计中并包含在投标总价中，因深化设计中考虑不足导致的与招标人所需实现系统功能的偏差而导致额外费用，由投标人承担全部责任。投标人要负责向招标人提交完整的项目实施技术设计方案，并保证符合或优于技术规范的要求。</w:t>
      </w:r>
    </w:p>
    <w:p w14:paraId="7B6F961E">
      <w:pPr>
        <w:pStyle w:val="42"/>
        <w:numPr>
          <w:ilvl w:val="0"/>
          <w:numId w:val="6"/>
        </w:numPr>
        <w:spacing w:line="360" w:lineRule="auto"/>
        <w:ind w:left="113" w:hanging="113"/>
        <w:jc w:val="left"/>
        <w:rPr>
          <w:rFonts w:hint="eastAsia" w:ascii="宋体" w:hAnsi="宋体"/>
          <w:b/>
          <w:color w:val="auto"/>
          <w:szCs w:val="21"/>
          <w:highlight w:val="none"/>
        </w:rPr>
      </w:pPr>
      <w:r>
        <w:rPr>
          <w:rFonts w:hint="eastAsia" w:ascii="宋体" w:hAnsi="宋体"/>
          <w:b/>
          <w:color w:val="auto"/>
          <w:szCs w:val="21"/>
          <w:highlight w:val="none"/>
        </w:rPr>
        <w:t>设备及产品运输包装、到货开箱及仓储</w:t>
      </w:r>
    </w:p>
    <w:p w14:paraId="3699DC9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所提供的产品必须是全新的、无破损的，软件应以数据光盘的形式提供，并符合合同规定的规格、质量。如不符时，投标人应负全责并免费更换全部不合格产品。所有因产品规格不符、产品质量不符及产品损坏而造成的项目延误和由此产生的相关费用由投标人负责，招标人保留终止合同和向投标人索赔的权利。</w:t>
      </w:r>
    </w:p>
    <w:p w14:paraId="6618C48D">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投标人所提供的产品须为原厂包装，并予以保护以防由于多次搬运、天气及其它原因而造成损坏。</w:t>
      </w:r>
    </w:p>
    <w:p w14:paraId="63E62C5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所有货物必须放在招标人确认或指定的仓储区域，所有因此产生的仓储、运输、保险等费用由投标人承担。</w:t>
      </w:r>
    </w:p>
    <w:p w14:paraId="1AAE31D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提供的全部硬件设备禁止裸装，必须有防水/防震等坚固的外包装，必须按设备的编号进行装箱。严禁多台设备的部件混装于一个包装箱中，并且所有的包装箱及零部件上必须标有与装箱单一致的中英文/中文/英文标签编号（装箱单为中英文）。</w:t>
      </w:r>
    </w:p>
    <w:p w14:paraId="115C46C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设备到达招标人指定现场后，投标人应根据招标人的要求，派员参加到货签收，并作好签收记录。设备和器材应符合下列要求：</w:t>
      </w:r>
    </w:p>
    <w:p w14:paraId="7F91CE34">
      <w:pPr>
        <w:spacing w:line="360" w:lineRule="auto"/>
        <w:jc w:val="left"/>
        <w:rPr>
          <w:rFonts w:hint="eastAsia" w:ascii="宋体" w:hAnsi="宋体"/>
          <w:color w:val="auto"/>
          <w:szCs w:val="21"/>
          <w:highlight w:val="none"/>
        </w:rPr>
      </w:pPr>
      <w:r>
        <w:rPr>
          <w:rFonts w:hint="eastAsia" w:ascii="宋体" w:hAnsi="宋体"/>
          <w:color w:val="auto"/>
          <w:szCs w:val="21"/>
          <w:highlight w:val="none"/>
        </w:rPr>
        <w:t>（1） 包装及密封良好。</w:t>
      </w:r>
    </w:p>
    <w:p w14:paraId="5B4DE9EE">
      <w:pPr>
        <w:spacing w:line="360" w:lineRule="auto"/>
        <w:jc w:val="left"/>
        <w:rPr>
          <w:rFonts w:hint="eastAsia" w:ascii="宋体" w:hAnsi="宋体"/>
          <w:color w:val="auto"/>
          <w:szCs w:val="21"/>
          <w:highlight w:val="none"/>
        </w:rPr>
      </w:pPr>
      <w:r>
        <w:rPr>
          <w:rFonts w:hint="eastAsia" w:ascii="宋体" w:hAnsi="宋体"/>
          <w:color w:val="auto"/>
          <w:szCs w:val="21"/>
          <w:highlight w:val="none"/>
        </w:rPr>
        <w:t>（2） 开箱检查设备及部件的型号、规格等符合合同及设计要求，设备无损伤，附件、备件齐全。</w:t>
      </w:r>
    </w:p>
    <w:p w14:paraId="3B297FED">
      <w:pPr>
        <w:spacing w:line="360" w:lineRule="auto"/>
        <w:jc w:val="left"/>
        <w:rPr>
          <w:rFonts w:hint="eastAsia" w:ascii="宋体" w:hAnsi="宋体"/>
          <w:color w:val="auto"/>
          <w:szCs w:val="21"/>
          <w:highlight w:val="none"/>
        </w:rPr>
      </w:pPr>
      <w:r>
        <w:rPr>
          <w:rFonts w:hint="eastAsia" w:ascii="宋体" w:hAnsi="宋体"/>
          <w:color w:val="auto"/>
          <w:szCs w:val="21"/>
          <w:highlight w:val="none"/>
        </w:rPr>
        <w:t>（3） 产品的到货资料齐全，货物包装箱内应至少有下列资料一式二份：装箱单、产品合格证、产品检验记录、产品使用说明书、设备装配图、随箱清单。</w:t>
      </w:r>
    </w:p>
    <w:p w14:paraId="5612C23E">
      <w:pPr>
        <w:spacing w:line="360" w:lineRule="auto"/>
        <w:jc w:val="left"/>
        <w:rPr>
          <w:rFonts w:hint="eastAsia" w:ascii="宋体" w:hAnsi="宋体"/>
          <w:color w:val="auto"/>
          <w:szCs w:val="21"/>
          <w:highlight w:val="none"/>
        </w:rPr>
      </w:pPr>
      <w:r>
        <w:rPr>
          <w:rFonts w:hint="eastAsia" w:ascii="宋体" w:hAnsi="宋体"/>
          <w:color w:val="auto"/>
          <w:szCs w:val="21"/>
          <w:highlight w:val="none"/>
        </w:rPr>
        <w:t>（4） 按本技术规格书要求外观检查合格。</w:t>
      </w:r>
    </w:p>
    <w:p w14:paraId="14A89B8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招标人将拒收运抵现场的被损坏或有缺陷的或不符合合同要求的任何设备。在此情况下，投标人应按招标人要求尽快改善设备质量或调换设备以保证设备符合合同要求，由此引起的一切经济损失由投标人负责。</w:t>
      </w:r>
    </w:p>
    <w:p w14:paraId="74BAFDA3">
      <w:pPr>
        <w:pStyle w:val="42"/>
        <w:numPr>
          <w:ilvl w:val="0"/>
          <w:numId w:val="6"/>
        </w:numPr>
        <w:spacing w:line="360" w:lineRule="auto"/>
        <w:ind w:left="113" w:hanging="113"/>
        <w:jc w:val="left"/>
        <w:rPr>
          <w:rFonts w:hint="eastAsia" w:ascii="宋体" w:hAnsi="宋体"/>
          <w:color w:val="auto"/>
          <w:szCs w:val="21"/>
          <w:highlight w:val="none"/>
        </w:rPr>
      </w:pPr>
      <w:r>
        <w:rPr>
          <w:rFonts w:hint="eastAsia" w:ascii="宋体" w:hAnsi="宋体"/>
          <w:b/>
          <w:color w:val="auto"/>
          <w:szCs w:val="21"/>
          <w:highlight w:val="none"/>
        </w:rPr>
        <w:t>主要项目安装工艺要求</w:t>
      </w:r>
    </w:p>
    <w:p w14:paraId="7FA52961">
      <w:pPr>
        <w:pStyle w:val="42"/>
        <w:numPr>
          <w:ilvl w:val="0"/>
          <w:numId w:val="9"/>
        </w:numPr>
        <w:spacing w:line="360" w:lineRule="auto"/>
        <w:jc w:val="left"/>
        <w:rPr>
          <w:rFonts w:hint="eastAsia" w:ascii="宋体" w:hAnsi="宋体"/>
          <w:b/>
          <w:vanish/>
          <w:color w:val="auto"/>
          <w:szCs w:val="21"/>
          <w:highlight w:val="none"/>
        </w:rPr>
      </w:pPr>
    </w:p>
    <w:p w14:paraId="4EEFFF7D">
      <w:pPr>
        <w:pStyle w:val="42"/>
        <w:numPr>
          <w:ilvl w:val="0"/>
          <w:numId w:val="9"/>
        </w:numPr>
        <w:spacing w:line="360" w:lineRule="auto"/>
        <w:jc w:val="left"/>
        <w:rPr>
          <w:rFonts w:hint="eastAsia" w:ascii="宋体" w:hAnsi="宋体"/>
          <w:b/>
          <w:vanish/>
          <w:color w:val="auto"/>
          <w:szCs w:val="21"/>
          <w:highlight w:val="none"/>
        </w:rPr>
      </w:pPr>
    </w:p>
    <w:p w14:paraId="24993276">
      <w:pPr>
        <w:pStyle w:val="42"/>
        <w:numPr>
          <w:ilvl w:val="0"/>
          <w:numId w:val="9"/>
        </w:numPr>
        <w:spacing w:line="360" w:lineRule="auto"/>
        <w:jc w:val="left"/>
        <w:rPr>
          <w:rFonts w:hint="eastAsia" w:ascii="宋体" w:hAnsi="宋体"/>
          <w:b/>
          <w:vanish/>
          <w:color w:val="auto"/>
          <w:szCs w:val="21"/>
          <w:highlight w:val="none"/>
        </w:rPr>
      </w:pPr>
    </w:p>
    <w:p w14:paraId="6E8F9820">
      <w:pPr>
        <w:pStyle w:val="42"/>
        <w:numPr>
          <w:ilvl w:val="0"/>
          <w:numId w:val="9"/>
        </w:numPr>
        <w:spacing w:line="360" w:lineRule="auto"/>
        <w:jc w:val="left"/>
        <w:rPr>
          <w:rFonts w:hint="eastAsia" w:ascii="宋体" w:hAnsi="宋体"/>
          <w:b/>
          <w:vanish/>
          <w:color w:val="auto"/>
          <w:szCs w:val="21"/>
          <w:highlight w:val="none"/>
        </w:rPr>
      </w:pPr>
    </w:p>
    <w:p w14:paraId="24400BFE">
      <w:pPr>
        <w:pStyle w:val="42"/>
        <w:numPr>
          <w:ilvl w:val="0"/>
          <w:numId w:val="9"/>
        </w:numPr>
        <w:spacing w:line="360" w:lineRule="auto"/>
        <w:jc w:val="left"/>
        <w:rPr>
          <w:rFonts w:hint="eastAsia" w:ascii="宋体" w:hAnsi="宋体"/>
          <w:b/>
          <w:vanish/>
          <w:color w:val="auto"/>
          <w:szCs w:val="21"/>
          <w:highlight w:val="none"/>
        </w:rPr>
      </w:pPr>
    </w:p>
    <w:p w14:paraId="543C31CA">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1、标签系统</w:t>
      </w:r>
    </w:p>
    <w:p w14:paraId="4C48C91C">
      <w:pPr>
        <w:spacing w:line="360" w:lineRule="auto"/>
        <w:jc w:val="left"/>
        <w:rPr>
          <w:rFonts w:hint="eastAsia" w:ascii="宋体" w:hAnsi="宋体"/>
          <w:color w:val="auto"/>
          <w:szCs w:val="21"/>
          <w:highlight w:val="none"/>
        </w:rPr>
      </w:pPr>
      <w:r>
        <w:rPr>
          <w:rFonts w:hint="eastAsia" w:ascii="宋体" w:hAnsi="宋体"/>
          <w:color w:val="auto"/>
          <w:szCs w:val="21"/>
          <w:highlight w:val="none"/>
        </w:rPr>
        <w:t>（1）所有使用的标签应为机器打印，手写标签不予接受。标签上的编号应同时支持简体汉字、英文字母、数字、标点。标签上每个字母的高度不可小于4mm。标签内容需符合招标人要求。</w:t>
      </w:r>
    </w:p>
    <w:p w14:paraId="3B1176ED">
      <w:pPr>
        <w:spacing w:line="360" w:lineRule="auto"/>
        <w:jc w:val="left"/>
        <w:rPr>
          <w:rFonts w:hint="eastAsia" w:ascii="宋体" w:hAnsi="宋体"/>
          <w:color w:val="auto"/>
          <w:szCs w:val="21"/>
          <w:highlight w:val="none"/>
        </w:rPr>
      </w:pPr>
      <w:r>
        <w:rPr>
          <w:rFonts w:hint="eastAsia" w:ascii="宋体" w:hAnsi="宋体"/>
          <w:color w:val="auto"/>
          <w:szCs w:val="21"/>
          <w:highlight w:val="none"/>
        </w:rPr>
        <w:t>（2）标签应具有永久的防脱落、防水、防高温性；</w:t>
      </w:r>
    </w:p>
    <w:p w14:paraId="61A220DB">
      <w:pPr>
        <w:spacing w:line="360" w:lineRule="auto"/>
        <w:jc w:val="left"/>
        <w:rPr>
          <w:rFonts w:hint="eastAsia" w:ascii="宋体" w:hAnsi="宋体"/>
          <w:color w:val="auto"/>
          <w:szCs w:val="21"/>
          <w:highlight w:val="none"/>
        </w:rPr>
      </w:pPr>
      <w:r>
        <w:rPr>
          <w:rFonts w:hint="eastAsia" w:ascii="宋体" w:hAnsi="宋体"/>
          <w:color w:val="auto"/>
          <w:szCs w:val="21"/>
          <w:highlight w:val="none"/>
        </w:rPr>
        <w:t>（3）所有线缆必须单独标签，线缆的两端及中途可人为接触的地方须加上标签；</w:t>
      </w:r>
    </w:p>
    <w:p w14:paraId="6EA3C400">
      <w:pPr>
        <w:spacing w:line="360" w:lineRule="auto"/>
        <w:jc w:val="left"/>
        <w:rPr>
          <w:rFonts w:hint="eastAsia" w:ascii="宋体" w:hAnsi="宋体"/>
          <w:color w:val="auto"/>
          <w:szCs w:val="21"/>
          <w:highlight w:val="none"/>
        </w:rPr>
      </w:pPr>
      <w:r>
        <w:rPr>
          <w:rFonts w:hint="eastAsia" w:ascii="宋体" w:hAnsi="宋体"/>
          <w:color w:val="auto"/>
          <w:szCs w:val="21"/>
          <w:highlight w:val="none"/>
        </w:rPr>
        <w:t>（4）所有配线架都应使用标签予以标识，配线架上的模块和端口需单独标签。</w:t>
      </w:r>
    </w:p>
    <w:p w14:paraId="3C52FA7D">
      <w:pPr>
        <w:spacing w:line="360" w:lineRule="auto"/>
        <w:jc w:val="left"/>
        <w:rPr>
          <w:rFonts w:hint="eastAsia" w:ascii="宋体" w:hAnsi="宋体"/>
          <w:color w:val="auto"/>
          <w:szCs w:val="21"/>
          <w:highlight w:val="none"/>
        </w:rPr>
      </w:pPr>
      <w:r>
        <w:rPr>
          <w:rFonts w:hint="eastAsia" w:ascii="宋体" w:hAnsi="宋体"/>
          <w:color w:val="auto"/>
          <w:szCs w:val="21"/>
          <w:highlight w:val="none"/>
        </w:rPr>
        <w:t>（5）所有信息端口须以标签加以标识，并清楚地表明其用途。</w:t>
      </w:r>
    </w:p>
    <w:p w14:paraId="5E793A57">
      <w:pPr>
        <w:spacing w:line="360" w:lineRule="auto"/>
        <w:jc w:val="left"/>
        <w:rPr>
          <w:rFonts w:hint="eastAsia" w:ascii="宋体" w:hAnsi="宋体"/>
          <w:color w:val="auto"/>
          <w:szCs w:val="21"/>
          <w:highlight w:val="none"/>
        </w:rPr>
      </w:pPr>
      <w:r>
        <w:rPr>
          <w:rFonts w:hint="eastAsia" w:ascii="宋体" w:hAnsi="宋体"/>
          <w:color w:val="auto"/>
          <w:szCs w:val="21"/>
          <w:highlight w:val="none"/>
        </w:rPr>
        <w:t>（6）所有机柜/机架须以标签加以标识，并清楚地表明其用途。</w:t>
      </w:r>
    </w:p>
    <w:p w14:paraId="3AF6721E">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2、UTP电缆不允许接续。</w:t>
      </w:r>
    </w:p>
    <w:p w14:paraId="00C2737C">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3、跳线</w:t>
      </w:r>
    </w:p>
    <w:p w14:paraId="112AC578">
      <w:pPr>
        <w:spacing w:line="360" w:lineRule="auto"/>
        <w:jc w:val="left"/>
        <w:rPr>
          <w:rFonts w:hint="eastAsia" w:ascii="宋体" w:hAnsi="宋体"/>
          <w:color w:val="auto"/>
          <w:szCs w:val="21"/>
          <w:highlight w:val="none"/>
        </w:rPr>
      </w:pPr>
      <w:r>
        <w:rPr>
          <w:rFonts w:hint="eastAsia" w:ascii="宋体" w:hAnsi="宋体"/>
          <w:color w:val="auto"/>
          <w:szCs w:val="21"/>
          <w:highlight w:val="none"/>
        </w:rPr>
        <w:t>（1）所有跳线的两端须具有接头护套，两端护套颜色必须一致。</w:t>
      </w:r>
    </w:p>
    <w:p w14:paraId="7ADA5E46">
      <w:pPr>
        <w:spacing w:line="360" w:lineRule="auto"/>
        <w:jc w:val="left"/>
        <w:rPr>
          <w:rFonts w:hint="eastAsia" w:ascii="宋体" w:hAnsi="宋体"/>
          <w:color w:val="auto"/>
          <w:szCs w:val="21"/>
          <w:highlight w:val="none"/>
        </w:rPr>
      </w:pPr>
      <w:r>
        <w:rPr>
          <w:rFonts w:hint="eastAsia" w:ascii="宋体" w:hAnsi="宋体"/>
          <w:color w:val="auto"/>
          <w:szCs w:val="21"/>
          <w:highlight w:val="none"/>
        </w:rPr>
        <w:t>（2）跳线必须是产品制造商的商业成品产品，随包装箱需附有测试合格证明。</w:t>
      </w:r>
    </w:p>
    <w:p w14:paraId="66962AAE">
      <w:pPr>
        <w:pStyle w:val="42"/>
        <w:spacing w:line="360" w:lineRule="auto"/>
        <w:jc w:val="left"/>
        <w:rPr>
          <w:rFonts w:hint="eastAsia" w:ascii="宋体" w:hAnsi="宋体"/>
          <w:b/>
          <w:color w:val="auto"/>
          <w:szCs w:val="21"/>
          <w:highlight w:val="none"/>
        </w:rPr>
      </w:pPr>
      <w:r>
        <w:rPr>
          <w:rFonts w:hint="eastAsia" w:ascii="宋体" w:hAnsi="宋体"/>
          <w:b/>
          <w:color w:val="auto"/>
          <w:szCs w:val="21"/>
          <w:highlight w:val="none"/>
        </w:rPr>
        <w:t>4、线缆敷设</w:t>
      </w:r>
    </w:p>
    <w:p w14:paraId="1570F16C">
      <w:pPr>
        <w:spacing w:line="360" w:lineRule="auto"/>
        <w:jc w:val="left"/>
        <w:rPr>
          <w:rFonts w:hint="eastAsia" w:ascii="宋体" w:hAnsi="宋体"/>
          <w:color w:val="auto"/>
          <w:szCs w:val="21"/>
          <w:highlight w:val="none"/>
        </w:rPr>
      </w:pPr>
      <w:r>
        <w:rPr>
          <w:rFonts w:hint="eastAsia" w:ascii="宋体" w:hAnsi="宋体"/>
          <w:color w:val="auto"/>
          <w:szCs w:val="21"/>
          <w:highlight w:val="none"/>
        </w:rPr>
        <w:t>（1）所有线缆的敷设应按相关规范和标准施工。</w:t>
      </w:r>
    </w:p>
    <w:p w14:paraId="0BAAFB7B">
      <w:pPr>
        <w:spacing w:line="360" w:lineRule="auto"/>
        <w:jc w:val="left"/>
        <w:rPr>
          <w:rFonts w:hint="eastAsia" w:ascii="宋体" w:hAnsi="宋体"/>
          <w:color w:val="auto"/>
          <w:szCs w:val="21"/>
          <w:highlight w:val="none"/>
        </w:rPr>
      </w:pPr>
      <w:r>
        <w:rPr>
          <w:rFonts w:hint="eastAsia" w:ascii="宋体" w:hAnsi="宋体"/>
          <w:color w:val="auto"/>
          <w:szCs w:val="21"/>
          <w:highlight w:val="none"/>
        </w:rPr>
        <w:t>（2）所有的线缆应敷设在指定的桥架、线槽或线管内，线缆的敷设应平直，不得产生扭绞、打圈等现象，不应受到外力的挤压和损伤。</w:t>
      </w:r>
    </w:p>
    <w:p w14:paraId="4BD5F035">
      <w:pPr>
        <w:spacing w:line="360" w:lineRule="auto"/>
        <w:jc w:val="left"/>
        <w:rPr>
          <w:rFonts w:hint="eastAsia" w:ascii="宋体" w:hAnsi="宋体"/>
          <w:color w:val="auto"/>
          <w:szCs w:val="21"/>
          <w:highlight w:val="none"/>
        </w:rPr>
      </w:pPr>
      <w:r>
        <w:rPr>
          <w:rFonts w:hint="eastAsia" w:ascii="宋体" w:hAnsi="宋体"/>
          <w:color w:val="auto"/>
          <w:szCs w:val="21"/>
          <w:highlight w:val="none"/>
        </w:rPr>
        <w:t>（3）在安排线缆路线时，必须考虑线缆的最小弯曲半径，并提供参数给招标人审核。</w:t>
      </w:r>
    </w:p>
    <w:p w14:paraId="01498BD0">
      <w:pPr>
        <w:spacing w:line="360" w:lineRule="auto"/>
        <w:jc w:val="left"/>
        <w:rPr>
          <w:rFonts w:hint="eastAsia" w:ascii="宋体" w:hAnsi="宋体"/>
          <w:color w:val="auto"/>
          <w:szCs w:val="21"/>
          <w:highlight w:val="none"/>
        </w:rPr>
      </w:pPr>
      <w:r>
        <w:rPr>
          <w:rFonts w:hint="eastAsia" w:ascii="宋体" w:hAnsi="宋体"/>
          <w:color w:val="auto"/>
          <w:szCs w:val="21"/>
          <w:highlight w:val="none"/>
        </w:rPr>
        <w:t>（4）敷设多条线缆的位置应用扎线带绑扎，并做出标识。扎线带应保持相应间距，线缆扎线带的绑扎不能太紧以免影响线缆的使用。</w:t>
      </w:r>
    </w:p>
    <w:p w14:paraId="414BE84A">
      <w:pPr>
        <w:spacing w:line="360" w:lineRule="auto"/>
        <w:jc w:val="left"/>
        <w:rPr>
          <w:rFonts w:hint="eastAsia" w:ascii="宋体" w:hAnsi="宋体"/>
          <w:color w:val="auto"/>
          <w:szCs w:val="21"/>
          <w:highlight w:val="none"/>
        </w:rPr>
      </w:pPr>
      <w:r>
        <w:rPr>
          <w:rFonts w:hint="eastAsia" w:ascii="宋体" w:hAnsi="宋体"/>
          <w:color w:val="auto"/>
          <w:szCs w:val="21"/>
          <w:highlight w:val="none"/>
        </w:rPr>
        <w:t>（5）线缆的排列应避免交叉。</w:t>
      </w:r>
    </w:p>
    <w:p w14:paraId="2F2D2349">
      <w:pPr>
        <w:pStyle w:val="42"/>
        <w:spacing w:line="360" w:lineRule="auto"/>
        <w:ind w:left="113"/>
        <w:jc w:val="left"/>
        <w:rPr>
          <w:rFonts w:hint="eastAsia" w:ascii="宋体" w:hAnsi="宋体"/>
          <w:b/>
          <w:color w:val="auto"/>
          <w:szCs w:val="21"/>
          <w:highlight w:val="none"/>
        </w:rPr>
      </w:pPr>
      <w:r>
        <w:rPr>
          <w:rFonts w:hint="eastAsia" w:ascii="宋体" w:hAnsi="宋体"/>
          <w:color w:val="auto"/>
          <w:szCs w:val="21"/>
          <w:highlight w:val="none"/>
        </w:rPr>
        <w:t>（6）线缆布放时长度应有冗余。在交接间、设备间线缆在配线架处的预留长度一般为3m－6m，工作区为0.3m-0.6m，光缆在设备端预留长度一般为5m-10m。有特殊要求的应按设计要求预留长度。</w:t>
      </w:r>
    </w:p>
    <w:bookmarkEnd w:id="0"/>
    <w:bookmarkEnd w:id="1"/>
    <w:bookmarkEnd w:id="2"/>
    <w:bookmarkEnd w:id="3"/>
    <w:bookmarkEnd w:id="4"/>
    <w:bookmarkEnd w:id="5"/>
    <w:bookmarkEnd w:id="6"/>
    <w:bookmarkEnd w:id="7"/>
    <w:bookmarkEnd w:id="8"/>
    <w:bookmarkEnd w:id="9"/>
    <w:bookmarkEnd w:id="10"/>
    <w:bookmarkEnd w:id="11"/>
    <w:p w14:paraId="16E7E49A">
      <w:pPr>
        <w:rPr>
          <w:color w:val="auto"/>
          <w:highlight w:val="none"/>
        </w:rPr>
      </w:pPr>
      <w:bookmarkStart w:id="16" w:name="_GoBack"/>
      <w:bookmarkEnd w:id="16"/>
    </w:p>
    <w:sectPr>
      <w:headerReference r:id="rId4" w:type="first"/>
      <w:footerReference r:id="rId6" w:type="first"/>
      <w:headerReference r:id="rId3" w:type="default"/>
      <w:footerReference r:id="rId5" w:type="default"/>
      <w:pgSz w:w="11905" w:h="16838"/>
      <w:pgMar w:top="1361" w:right="1247" w:bottom="1361" w:left="1247" w:header="720" w:footer="720"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9518E">
    <w:pPr>
      <w:pStyle w:val="1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5EDD0">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9D5EDD0">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D6E03">
    <w:pPr>
      <w:pStyle w:val="17"/>
      <w:tabs>
        <w:tab w:val="left" w:pos="5568"/>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75443">
                          <w:pPr>
                            <w:pStyle w:val="17"/>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33F75443">
                    <w:pPr>
                      <w:pStyle w:val="17"/>
                    </w:pPr>
                    <w:r>
                      <w:fldChar w:fldCharType="begin"/>
                    </w:r>
                    <w:r>
                      <w:instrText xml:space="preserve"> PAGE  \* MERGEFORMAT </w:instrText>
                    </w:r>
                    <w:r>
                      <w:fldChar w:fldCharType="separate"/>
                    </w:r>
                    <w:r>
                      <w:t>- 83 -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99A45">
    <w:pPr>
      <w:pStyle w:val="18"/>
      <w:jc w:val="left"/>
    </w:pPr>
    <w:r>
      <w:rPr>
        <w:rFonts w:hint="eastAsia"/>
      </w:rPr>
      <w:t xml:space="preserve">哈尔滨工业大学科学园综合服务楼A栋监控设备采购                                               </w:t>
    </w:r>
  </w:p>
  <w:p w14:paraId="4D236881">
    <w:pPr>
      <w:pStyle w:val="10"/>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5555615</wp:posOffset>
              </wp:positionH>
              <wp:positionV relativeFrom="page">
                <wp:posOffset>544830</wp:posOffset>
              </wp:positionV>
              <wp:extent cx="482600"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a:noFill/>
                      </a:ln>
                    </wps:spPr>
                    <wps:txbx>
                      <w:txbxContent>
                        <w:p w14:paraId="46B0D91B">
                          <w:pPr>
                            <w:spacing w:line="220" w:lineRule="exact"/>
                            <w:ind w:left="20"/>
                            <w:jc w:val="left"/>
                            <w:rPr>
                              <w:rFonts w:ascii="仿宋" w:eastAsia="仿宋"/>
                              <w:sz w:val="18"/>
                            </w:rPr>
                          </w:pPr>
                        </w:p>
                      </w:txbxContent>
                    </wps:txbx>
                    <wps:bodyPr lIns="0" tIns="0" rIns="0" bIns="0" upright="1"/>
                  </wps:wsp>
                </a:graphicData>
              </a:graphic>
            </wp:anchor>
          </w:drawing>
        </mc:Choice>
        <mc:Fallback>
          <w:pict>
            <v:shape id="_x0000_s1026" o:spid="_x0000_s1026" o:spt="202" type="#_x0000_t202" style="position:absolute;left:0pt;margin-left:437.45pt;margin-top:42.9pt;height:11pt;width:38pt;mso-position-horizontal-relative:page;mso-position-vertical-relative:page;z-index:-251657216;mso-width-relative:page;mso-height-relative:page;" filled="f" stroked="f" coordsize="21600,21600" o:gfxdata="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Q1tunYAAAACgEAAA8AAAAAAAAAAQAgAAAAIgAAAGRycy9kb3ducmV2LnhtbFBLAQIU&#10;ABQAAAAIAIdO4kA8HQUSugEAAHMDAAAOAAAAAAAAAAEAIAAAACcBAABkcnMvZTJvRG9jLnhtbFBL&#10;BQYAAAAABgAGAFkBAABTBQAAAAA=&#10;">
              <v:fill on="f" focussize="0,0"/>
              <v:stroke on="f"/>
              <v:imagedata o:title=""/>
              <o:lock v:ext="edit" aspectratio="f"/>
              <v:textbox inset="0mm,0mm,0mm,0mm">
                <w:txbxContent>
                  <w:p w14:paraId="46B0D91B">
                    <w:pPr>
                      <w:spacing w:line="220" w:lineRule="exact"/>
                      <w:ind w:left="20"/>
                      <w:jc w:val="left"/>
                      <w:rPr>
                        <w:rFonts w:ascii="仿宋" w:eastAsia="仿宋"/>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7D70">
    <w:pPr>
      <w:pStyle w:val="18"/>
      <w:jc w:val="left"/>
    </w:pPr>
    <w:r>
      <w:rPr>
        <w:rFonts w:hint="eastAsia"/>
      </w:rPr>
      <w:t xml:space="preserve">哈尔滨工业大学科学园综合服务楼A栋监控设备采购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167EE"/>
    <w:multiLevelType w:val="multilevel"/>
    <w:tmpl w:val="E7F167EE"/>
    <w:lvl w:ilvl="0" w:tentative="0">
      <w:start w:val="3"/>
      <w:numFmt w:val="decimal"/>
      <w:lvlText w:val="%1."/>
      <w:lvlJc w:val="left"/>
      <w:pPr>
        <w:ind w:left="57" w:hanging="57"/>
      </w:pPr>
      <w:rPr>
        <w:rFonts w:hint="default"/>
      </w:rPr>
    </w:lvl>
    <w:lvl w:ilvl="1" w:tentative="0">
      <w:start w:val="1"/>
      <w:numFmt w:val="decimal"/>
      <w:suff w:val="space"/>
      <w:lvlText w:val="%1.%2、"/>
      <w:lvlJc w:val="left"/>
      <w:pPr>
        <w:ind w:left="57" w:hanging="57"/>
      </w:pPr>
      <w:rPr>
        <w:rFonts w:hint="default"/>
      </w:rPr>
    </w:lvl>
    <w:lvl w:ilvl="2" w:tentative="0">
      <w:start w:val="1"/>
      <w:numFmt w:val="decimal"/>
      <w:lvlText w:val="%1.%2、%3."/>
      <w:lvlJc w:val="left"/>
      <w:pPr>
        <w:ind w:left="57" w:hanging="57"/>
      </w:pPr>
      <w:rPr>
        <w:rFonts w:hint="default"/>
      </w:rPr>
    </w:lvl>
    <w:lvl w:ilvl="3" w:tentative="0">
      <w:start w:val="1"/>
      <w:numFmt w:val="decimal"/>
      <w:lvlText w:val="%1.%2、%3.%4."/>
      <w:lvlJc w:val="left"/>
      <w:pPr>
        <w:ind w:left="57" w:hanging="57"/>
      </w:pPr>
      <w:rPr>
        <w:rFonts w:hint="default"/>
      </w:rPr>
    </w:lvl>
    <w:lvl w:ilvl="4" w:tentative="0">
      <w:start w:val="1"/>
      <w:numFmt w:val="decimal"/>
      <w:lvlText w:val="%1.%2、%3.%4.%5."/>
      <w:lvlJc w:val="left"/>
      <w:pPr>
        <w:ind w:left="57" w:hanging="57"/>
      </w:pPr>
      <w:rPr>
        <w:rFonts w:hint="default"/>
      </w:rPr>
    </w:lvl>
    <w:lvl w:ilvl="5" w:tentative="0">
      <w:start w:val="1"/>
      <w:numFmt w:val="decimal"/>
      <w:lvlText w:val="%1.%2、%3.%4.%5.%6."/>
      <w:lvlJc w:val="left"/>
      <w:pPr>
        <w:ind w:left="57" w:hanging="57"/>
      </w:pPr>
      <w:rPr>
        <w:rFonts w:hint="default"/>
      </w:rPr>
    </w:lvl>
    <w:lvl w:ilvl="6" w:tentative="0">
      <w:start w:val="1"/>
      <w:numFmt w:val="decimal"/>
      <w:lvlText w:val="%1.%2、%3.%4.%5.%6.%7."/>
      <w:lvlJc w:val="left"/>
      <w:pPr>
        <w:ind w:left="57" w:hanging="57"/>
      </w:pPr>
      <w:rPr>
        <w:rFonts w:hint="default"/>
      </w:rPr>
    </w:lvl>
    <w:lvl w:ilvl="7" w:tentative="0">
      <w:start w:val="1"/>
      <w:numFmt w:val="decimal"/>
      <w:lvlText w:val="%1.%2、%3.%4.%5.%6.%7.%8."/>
      <w:lvlJc w:val="left"/>
      <w:pPr>
        <w:ind w:left="57" w:hanging="57"/>
      </w:pPr>
      <w:rPr>
        <w:rFonts w:hint="default"/>
      </w:rPr>
    </w:lvl>
    <w:lvl w:ilvl="8" w:tentative="0">
      <w:start w:val="1"/>
      <w:numFmt w:val="decimal"/>
      <w:lvlText w:val="%1.%2、%3.%4.%5.%6.%7.%8.%9."/>
      <w:lvlJc w:val="left"/>
      <w:pPr>
        <w:ind w:left="57" w:hanging="57"/>
      </w:pPr>
      <w:rPr>
        <w:rFonts w:hint="default"/>
      </w:rPr>
    </w:lvl>
  </w:abstractNum>
  <w:abstractNum w:abstractNumId="1">
    <w:nsid w:val="00FE3D42"/>
    <w:multiLevelType w:val="multilevel"/>
    <w:tmpl w:val="00FE3D42"/>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黑体" w:hAnsi="黑体" w:eastAsia="黑体" w:cs="Times New Roman"/>
      </w:rPr>
    </w:lvl>
    <w:lvl w:ilvl="3" w:tentative="0">
      <w:start w:val="1"/>
      <w:numFmt w:val="decimal"/>
      <w:pStyle w:val="5"/>
      <w:lvlText w:val="%1.%2.%3.%4"/>
      <w:lvlJc w:val="left"/>
      <w:pPr>
        <w:ind w:left="4266" w:hanging="864"/>
      </w:pPr>
      <w:rPr>
        <w:rFonts w:hint="default" w:ascii="黑体" w:hAnsi="黑体" w:eastAsia="黑体" w:cs="Times New Roman"/>
        <w:color w:val="auto"/>
      </w:rPr>
    </w:lvl>
    <w:lvl w:ilvl="4" w:tentative="0">
      <w:start w:val="1"/>
      <w:numFmt w:val="decimal"/>
      <w:lvlText w:val="%1.%2.%3.%4.%5"/>
      <w:lvlJc w:val="left"/>
      <w:pPr>
        <w:ind w:left="2285" w:hanging="1008"/>
      </w:pPr>
      <w:rPr>
        <w:rFonts w:hint="default" w:ascii="黑体" w:hAnsi="黑体" w:eastAsia="黑体" w:cs="Times New Roman"/>
        <w:color w:val="auto"/>
      </w:rPr>
    </w:lvl>
    <w:lvl w:ilvl="5" w:tentative="0">
      <w:start w:val="1"/>
      <w:numFmt w:val="decimal"/>
      <w:lvlText w:val="%1.%2.%3.%4.%5.%6"/>
      <w:lvlJc w:val="left"/>
      <w:pPr>
        <w:ind w:left="1152" w:hanging="1152"/>
      </w:pPr>
      <w:rPr>
        <w:rFonts w:hint="default" w:ascii="黑体" w:hAnsi="黑体" w:eastAsia="黑体" w:cs="Times New Roman"/>
        <w:color w:val="auto"/>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01A36EBA"/>
    <w:multiLevelType w:val="multilevel"/>
    <w:tmpl w:val="01A36EBA"/>
    <w:lvl w:ilvl="0" w:tentative="0">
      <w:start w:val="1"/>
      <w:numFmt w:val="chineseCountingThousand"/>
      <w:suff w:val="space"/>
      <w:lvlText w:val="%1、"/>
      <w:lvlJc w:val="left"/>
      <w:pPr>
        <w:ind w:left="57" w:hanging="57"/>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EFB4265"/>
    <w:multiLevelType w:val="multilevel"/>
    <w:tmpl w:val="1EFB4265"/>
    <w:lvl w:ilvl="0" w:tentative="0">
      <w:start w:val="1"/>
      <w:numFmt w:val="chineseCountingThousand"/>
      <w:pStyle w:val="22"/>
      <w:suff w:val="space"/>
      <w:lvlText w:val="%1、"/>
      <w:lvlJc w:val="left"/>
      <w:pPr>
        <w:ind w:left="0" w:firstLine="0"/>
      </w:pPr>
      <w:rPr>
        <w:rFonts w:hint="eastAsia" w:ascii="宋体" w:hAnsi="宋体" w:eastAsia="宋体" w:cs="黑体"/>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default" w:ascii="Times New Roman" w:hAnsi="Times New Roman" w:eastAsia="宋体" w:cs="Times New Roman"/>
        <w:sz w:val="24"/>
        <w:szCs w:val="24"/>
      </w:rPr>
    </w:lvl>
    <w:lvl w:ilvl="3" w:tentative="0">
      <w:start w:val="1"/>
      <w:numFmt w:val="decimal"/>
      <w:lvlText w:val="%1.%2.%3.%4"/>
      <w:lvlJc w:val="left"/>
      <w:pPr>
        <w:ind w:left="850" w:hanging="850"/>
      </w:pPr>
      <w:rPr>
        <w:rFonts w:hint="eastAsia" w:ascii="宋体" w:hAnsi="宋体" w:eastAsia="宋体" w:cs="宋体"/>
        <w:color w:val="auto"/>
        <w:sz w:val="24"/>
        <w:szCs w:val="24"/>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4">
    <w:nsid w:val="41383F2D"/>
    <w:multiLevelType w:val="multilevel"/>
    <w:tmpl w:val="41383F2D"/>
    <w:lvl w:ilvl="0" w:tentative="0">
      <w:start w:val="1"/>
      <w:numFmt w:val="bullet"/>
      <w:pStyle w:val="50"/>
      <w:suff w:val="space"/>
      <w:lvlText w:val=""/>
      <w:lvlJc w:val="left"/>
      <w:pPr>
        <w:ind w:left="420" w:firstLine="62"/>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3857A13"/>
    <w:multiLevelType w:val="multilevel"/>
    <w:tmpl w:val="43857A13"/>
    <w:lvl w:ilvl="0" w:tentative="0">
      <w:start w:val="1"/>
      <w:numFmt w:val="decimal"/>
      <w:pStyle w:val="51"/>
      <w:suff w:val="space"/>
      <w:lvlText w:val="%1）"/>
      <w:lvlJc w:val="left"/>
      <w:pPr>
        <w:ind w:left="0" w:firstLine="476"/>
      </w:p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
    <w:nsid w:val="4622570A"/>
    <w:multiLevelType w:val="multilevel"/>
    <w:tmpl w:val="462257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42F0192"/>
    <w:multiLevelType w:val="multilevel"/>
    <w:tmpl w:val="742F0192"/>
    <w:lvl w:ilvl="0" w:tentative="0">
      <w:start w:val="1"/>
      <w:numFmt w:val="decimal"/>
      <w:pStyle w:val="48"/>
      <w:lvlText w:val="(%1)"/>
      <w:lvlJc w:val="left"/>
      <w:pPr>
        <w:ind w:left="1353" w:hanging="360"/>
      </w:pPr>
      <w:rPr>
        <w:rFonts w:hint="default" w:ascii="Times New Roman" w:hAnsi="Times New Roman" w:cs="Times New Roman"/>
        <w:lang w:val="en-US"/>
      </w:rPr>
    </w:lvl>
    <w:lvl w:ilvl="1" w:tentative="0">
      <w:start w:val="1"/>
      <w:numFmt w:val="lowerLetter"/>
      <w:lvlText w:val="%2)"/>
      <w:lvlJc w:val="left"/>
      <w:pPr>
        <w:ind w:left="1692" w:hanging="420"/>
      </w:pPr>
      <w:rPr>
        <w:rFonts w:hint="eastAsia"/>
      </w:rPr>
    </w:lvl>
    <w:lvl w:ilvl="2" w:tentative="0">
      <w:start w:val="1"/>
      <w:numFmt w:val="lowerRoman"/>
      <w:lvlText w:val="%3."/>
      <w:lvlJc w:val="right"/>
      <w:pPr>
        <w:ind w:left="2112" w:hanging="420"/>
      </w:pPr>
      <w:rPr>
        <w:rFonts w:hint="eastAsia"/>
      </w:rPr>
    </w:lvl>
    <w:lvl w:ilvl="3" w:tentative="0">
      <w:start w:val="1"/>
      <w:numFmt w:val="decimal"/>
      <w:lvlText w:val="%4."/>
      <w:lvlJc w:val="left"/>
      <w:pPr>
        <w:ind w:left="2532" w:hanging="420"/>
      </w:pPr>
      <w:rPr>
        <w:rFonts w:hint="eastAsia"/>
      </w:rPr>
    </w:lvl>
    <w:lvl w:ilvl="4" w:tentative="0">
      <w:start w:val="1"/>
      <w:numFmt w:val="lowerLetter"/>
      <w:lvlText w:val="%5)"/>
      <w:lvlJc w:val="left"/>
      <w:pPr>
        <w:ind w:left="2952" w:hanging="420"/>
      </w:pPr>
      <w:rPr>
        <w:rFonts w:hint="eastAsia"/>
      </w:rPr>
    </w:lvl>
    <w:lvl w:ilvl="5" w:tentative="0">
      <w:start w:val="1"/>
      <w:numFmt w:val="lowerRoman"/>
      <w:lvlText w:val="%6."/>
      <w:lvlJc w:val="right"/>
      <w:pPr>
        <w:ind w:left="3372" w:hanging="420"/>
      </w:pPr>
      <w:rPr>
        <w:rFonts w:hint="eastAsia"/>
      </w:rPr>
    </w:lvl>
    <w:lvl w:ilvl="6" w:tentative="0">
      <w:start w:val="1"/>
      <w:numFmt w:val="decimal"/>
      <w:lvlText w:val="%7."/>
      <w:lvlJc w:val="left"/>
      <w:pPr>
        <w:ind w:left="3792" w:hanging="420"/>
      </w:pPr>
      <w:rPr>
        <w:rFonts w:hint="eastAsia"/>
      </w:rPr>
    </w:lvl>
    <w:lvl w:ilvl="7" w:tentative="0">
      <w:start w:val="1"/>
      <w:numFmt w:val="lowerLetter"/>
      <w:lvlText w:val="%8)"/>
      <w:lvlJc w:val="left"/>
      <w:pPr>
        <w:ind w:left="4212" w:hanging="420"/>
      </w:pPr>
      <w:rPr>
        <w:rFonts w:hint="eastAsia"/>
      </w:rPr>
    </w:lvl>
    <w:lvl w:ilvl="8" w:tentative="0">
      <w:start w:val="1"/>
      <w:numFmt w:val="lowerRoman"/>
      <w:lvlText w:val="%9."/>
      <w:lvlJc w:val="right"/>
      <w:pPr>
        <w:ind w:left="4632" w:hanging="420"/>
      </w:pPr>
      <w:rPr>
        <w:rFonts w:hint="eastAsia"/>
      </w:rPr>
    </w:lvl>
  </w:abstractNum>
  <w:abstractNum w:abstractNumId="8">
    <w:nsid w:val="7AFC62BF"/>
    <w:multiLevelType w:val="multilevel"/>
    <w:tmpl w:val="7AFC62BF"/>
    <w:lvl w:ilvl="0" w:tentative="0">
      <w:start w:val="3"/>
      <w:numFmt w:val="decimal"/>
      <w:lvlText w:val="%1."/>
      <w:lvlJc w:val="left"/>
      <w:pPr>
        <w:ind w:left="57" w:hanging="57"/>
      </w:pPr>
      <w:rPr>
        <w:rFonts w:hint="default"/>
      </w:rPr>
    </w:lvl>
    <w:lvl w:ilvl="1" w:tentative="0">
      <w:start w:val="1"/>
      <w:numFmt w:val="decimal"/>
      <w:suff w:val="space"/>
      <w:lvlText w:val="%1.%2、"/>
      <w:lvlJc w:val="left"/>
      <w:pPr>
        <w:ind w:left="57" w:hanging="57"/>
      </w:pPr>
      <w:rPr>
        <w:rFonts w:hint="default"/>
      </w:rPr>
    </w:lvl>
    <w:lvl w:ilvl="2" w:tentative="0">
      <w:start w:val="1"/>
      <w:numFmt w:val="decimal"/>
      <w:lvlText w:val="%1.%2、%3."/>
      <w:lvlJc w:val="left"/>
      <w:pPr>
        <w:ind w:left="57" w:hanging="57"/>
      </w:pPr>
      <w:rPr>
        <w:rFonts w:hint="default"/>
      </w:rPr>
    </w:lvl>
    <w:lvl w:ilvl="3" w:tentative="0">
      <w:start w:val="1"/>
      <w:numFmt w:val="decimal"/>
      <w:lvlText w:val="%1.%2、%3.%4."/>
      <w:lvlJc w:val="left"/>
      <w:pPr>
        <w:ind w:left="57" w:hanging="57"/>
      </w:pPr>
      <w:rPr>
        <w:rFonts w:hint="default"/>
      </w:rPr>
    </w:lvl>
    <w:lvl w:ilvl="4" w:tentative="0">
      <w:start w:val="1"/>
      <w:numFmt w:val="decimal"/>
      <w:lvlText w:val="%1.%2、%3.%4.%5."/>
      <w:lvlJc w:val="left"/>
      <w:pPr>
        <w:ind w:left="57" w:hanging="57"/>
      </w:pPr>
      <w:rPr>
        <w:rFonts w:hint="default"/>
      </w:rPr>
    </w:lvl>
    <w:lvl w:ilvl="5" w:tentative="0">
      <w:start w:val="1"/>
      <w:numFmt w:val="decimal"/>
      <w:lvlText w:val="%1.%2、%3.%4.%5.%6."/>
      <w:lvlJc w:val="left"/>
      <w:pPr>
        <w:ind w:left="57" w:hanging="57"/>
      </w:pPr>
      <w:rPr>
        <w:rFonts w:hint="default"/>
      </w:rPr>
    </w:lvl>
    <w:lvl w:ilvl="6" w:tentative="0">
      <w:start w:val="1"/>
      <w:numFmt w:val="decimal"/>
      <w:lvlText w:val="%1.%2、%3.%4.%5.%6.%7."/>
      <w:lvlJc w:val="left"/>
      <w:pPr>
        <w:ind w:left="57" w:hanging="57"/>
      </w:pPr>
      <w:rPr>
        <w:rFonts w:hint="default"/>
      </w:rPr>
    </w:lvl>
    <w:lvl w:ilvl="7" w:tentative="0">
      <w:start w:val="1"/>
      <w:numFmt w:val="decimal"/>
      <w:lvlText w:val="%1.%2、%3.%4.%5.%6.%7.%8."/>
      <w:lvlJc w:val="left"/>
      <w:pPr>
        <w:ind w:left="57" w:hanging="57"/>
      </w:pPr>
      <w:rPr>
        <w:rFonts w:hint="default"/>
      </w:rPr>
    </w:lvl>
    <w:lvl w:ilvl="8" w:tentative="0">
      <w:start w:val="1"/>
      <w:numFmt w:val="decimal"/>
      <w:lvlText w:val="%1.%2、%3.%4.%5.%6.%7.%8.%9."/>
      <w:lvlJc w:val="left"/>
      <w:pPr>
        <w:ind w:left="57" w:hanging="57"/>
      </w:pPr>
      <w:rPr>
        <w:rFonts w:hint="default"/>
      </w:rPr>
    </w:lvl>
  </w:abstractNum>
  <w:num w:numId="1">
    <w:abstractNumId w:val="1"/>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TUwMjVkODQ4YzU3NDBkYTI5MmZiZGMzYTY5NWUifQ=="/>
  </w:docVars>
  <w:rsids>
    <w:rsidRoot w:val="00A77B3E"/>
    <w:rsid w:val="00025D93"/>
    <w:rsid w:val="0004061C"/>
    <w:rsid w:val="00083ADE"/>
    <w:rsid w:val="0009751D"/>
    <w:rsid w:val="000E6F15"/>
    <w:rsid w:val="00113988"/>
    <w:rsid w:val="00150A22"/>
    <w:rsid w:val="00152978"/>
    <w:rsid w:val="001A390F"/>
    <w:rsid w:val="001A4CBD"/>
    <w:rsid w:val="001D0C8E"/>
    <w:rsid w:val="001D10F9"/>
    <w:rsid w:val="001D73C5"/>
    <w:rsid w:val="001F3BF2"/>
    <w:rsid w:val="002542A9"/>
    <w:rsid w:val="00255373"/>
    <w:rsid w:val="002A1001"/>
    <w:rsid w:val="002D06F7"/>
    <w:rsid w:val="00332E5D"/>
    <w:rsid w:val="003453EF"/>
    <w:rsid w:val="0035273F"/>
    <w:rsid w:val="003E13BC"/>
    <w:rsid w:val="0044100D"/>
    <w:rsid w:val="00454D77"/>
    <w:rsid w:val="00460A23"/>
    <w:rsid w:val="00522102"/>
    <w:rsid w:val="0052691E"/>
    <w:rsid w:val="005369C6"/>
    <w:rsid w:val="00562516"/>
    <w:rsid w:val="00597BA8"/>
    <w:rsid w:val="005A15F1"/>
    <w:rsid w:val="005C3032"/>
    <w:rsid w:val="005E7173"/>
    <w:rsid w:val="00603136"/>
    <w:rsid w:val="0060747B"/>
    <w:rsid w:val="00613D25"/>
    <w:rsid w:val="0066122A"/>
    <w:rsid w:val="00665D59"/>
    <w:rsid w:val="006858E5"/>
    <w:rsid w:val="00697819"/>
    <w:rsid w:val="006A4E61"/>
    <w:rsid w:val="006B3F49"/>
    <w:rsid w:val="0070175B"/>
    <w:rsid w:val="00761E82"/>
    <w:rsid w:val="00833AA9"/>
    <w:rsid w:val="00840BE9"/>
    <w:rsid w:val="00867963"/>
    <w:rsid w:val="00905933"/>
    <w:rsid w:val="00905C44"/>
    <w:rsid w:val="00952D2D"/>
    <w:rsid w:val="00954702"/>
    <w:rsid w:val="009F42D4"/>
    <w:rsid w:val="00A10CD2"/>
    <w:rsid w:val="00A3471C"/>
    <w:rsid w:val="00A77B3E"/>
    <w:rsid w:val="00A87B0A"/>
    <w:rsid w:val="00AD0C3A"/>
    <w:rsid w:val="00B10877"/>
    <w:rsid w:val="00B31F5A"/>
    <w:rsid w:val="00B517A0"/>
    <w:rsid w:val="00BD7D74"/>
    <w:rsid w:val="00BE6BF6"/>
    <w:rsid w:val="00C017CB"/>
    <w:rsid w:val="00C059A6"/>
    <w:rsid w:val="00C1083C"/>
    <w:rsid w:val="00C26A08"/>
    <w:rsid w:val="00C27A12"/>
    <w:rsid w:val="00C565B7"/>
    <w:rsid w:val="00C71A90"/>
    <w:rsid w:val="00C85A26"/>
    <w:rsid w:val="00CA2A55"/>
    <w:rsid w:val="00CF0BFA"/>
    <w:rsid w:val="00D565DE"/>
    <w:rsid w:val="00D677AA"/>
    <w:rsid w:val="00D93093"/>
    <w:rsid w:val="00DB5959"/>
    <w:rsid w:val="00DE11C6"/>
    <w:rsid w:val="00DF08E6"/>
    <w:rsid w:val="00EA29E1"/>
    <w:rsid w:val="00EA4BCD"/>
    <w:rsid w:val="00EE537C"/>
    <w:rsid w:val="00EF49C1"/>
    <w:rsid w:val="00F6595C"/>
    <w:rsid w:val="00FD4A56"/>
    <w:rsid w:val="00FF0A28"/>
    <w:rsid w:val="013367A7"/>
    <w:rsid w:val="014063FE"/>
    <w:rsid w:val="0169429D"/>
    <w:rsid w:val="02217FDE"/>
    <w:rsid w:val="02FA6E81"/>
    <w:rsid w:val="043D09D3"/>
    <w:rsid w:val="045C1357"/>
    <w:rsid w:val="05347921"/>
    <w:rsid w:val="058C7E64"/>
    <w:rsid w:val="06E31D05"/>
    <w:rsid w:val="07A70F85"/>
    <w:rsid w:val="08DF02AB"/>
    <w:rsid w:val="09DD73F6"/>
    <w:rsid w:val="0A14667A"/>
    <w:rsid w:val="0A2D55EC"/>
    <w:rsid w:val="0AB37C41"/>
    <w:rsid w:val="0B0645C9"/>
    <w:rsid w:val="0BBC0D77"/>
    <w:rsid w:val="0CC46135"/>
    <w:rsid w:val="0CD619C5"/>
    <w:rsid w:val="0E250E55"/>
    <w:rsid w:val="0EF30E45"/>
    <w:rsid w:val="0F1113DA"/>
    <w:rsid w:val="114A7F13"/>
    <w:rsid w:val="11A8054C"/>
    <w:rsid w:val="11D84431"/>
    <w:rsid w:val="12956EEE"/>
    <w:rsid w:val="14BC76F2"/>
    <w:rsid w:val="15ED3496"/>
    <w:rsid w:val="17D66D1D"/>
    <w:rsid w:val="17DF2075"/>
    <w:rsid w:val="181810E3"/>
    <w:rsid w:val="183323C1"/>
    <w:rsid w:val="18822A00"/>
    <w:rsid w:val="18F910EA"/>
    <w:rsid w:val="195752E3"/>
    <w:rsid w:val="19BF580B"/>
    <w:rsid w:val="1A1F46A8"/>
    <w:rsid w:val="1A3445CD"/>
    <w:rsid w:val="1A4B296F"/>
    <w:rsid w:val="1B464F79"/>
    <w:rsid w:val="1B970EB9"/>
    <w:rsid w:val="1CE7377A"/>
    <w:rsid w:val="1CEF7619"/>
    <w:rsid w:val="1D6E1406"/>
    <w:rsid w:val="1DB00010"/>
    <w:rsid w:val="1DBC07A2"/>
    <w:rsid w:val="1DD56BAF"/>
    <w:rsid w:val="1E403EBF"/>
    <w:rsid w:val="1EE47F71"/>
    <w:rsid w:val="1F8E64CA"/>
    <w:rsid w:val="1F974FE3"/>
    <w:rsid w:val="2072477F"/>
    <w:rsid w:val="20A52531"/>
    <w:rsid w:val="2144025A"/>
    <w:rsid w:val="228867DD"/>
    <w:rsid w:val="23100BD2"/>
    <w:rsid w:val="24967F5F"/>
    <w:rsid w:val="250B5F6D"/>
    <w:rsid w:val="255A64BE"/>
    <w:rsid w:val="258B7F50"/>
    <w:rsid w:val="259C3DAC"/>
    <w:rsid w:val="265B5384"/>
    <w:rsid w:val="267525A6"/>
    <w:rsid w:val="27B84691"/>
    <w:rsid w:val="28243E18"/>
    <w:rsid w:val="28702113"/>
    <w:rsid w:val="28B5759B"/>
    <w:rsid w:val="29320B80"/>
    <w:rsid w:val="29F3375E"/>
    <w:rsid w:val="2A43647E"/>
    <w:rsid w:val="2A61691A"/>
    <w:rsid w:val="2B0337CB"/>
    <w:rsid w:val="2BF343F3"/>
    <w:rsid w:val="2C454227"/>
    <w:rsid w:val="2D2A0A02"/>
    <w:rsid w:val="2EE144CD"/>
    <w:rsid w:val="2EFC30B5"/>
    <w:rsid w:val="2F68699C"/>
    <w:rsid w:val="2FDF653C"/>
    <w:rsid w:val="31124E12"/>
    <w:rsid w:val="31880C30"/>
    <w:rsid w:val="31CC4FC0"/>
    <w:rsid w:val="32F318D1"/>
    <w:rsid w:val="333C43C8"/>
    <w:rsid w:val="33C7475B"/>
    <w:rsid w:val="366B5933"/>
    <w:rsid w:val="36F07950"/>
    <w:rsid w:val="36FA0167"/>
    <w:rsid w:val="371265CE"/>
    <w:rsid w:val="37417E78"/>
    <w:rsid w:val="37BF087C"/>
    <w:rsid w:val="37C130EE"/>
    <w:rsid w:val="37F012DD"/>
    <w:rsid w:val="3816377F"/>
    <w:rsid w:val="3AB42A96"/>
    <w:rsid w:val="3CAE79C1"/>
    <w:rsid w:val="3E1C72D0"/>
    <w:rsid w:val="3F025137"/>
    <w:rsid w:val="40075A0D"/>
    <w:rsid w:val="40480794"/>
    <w:rsid w:val="409F7F05"/>
    <w:rsid w:val="419D0727"/>
    <w:rsid w:val="42F45A61"/>
    <w:rsid w:val="434D2913"/>
    <w:rsid w:val="435D0858"/>
    <w:rsid w:val="44CB77A7"/>
    <w:rsid w:val="452947FF"/>
    <w:rsid w:val="452C5793"/>
    <w:rsid w:val="456E085C"/>
    <w:rsid w:val="461F33E4"/>
    <w:rsid w:val="46F96400"/>
    <w:rsid w:val="482827D0"/>
    <w:rsid w:val="4832772D"/>
    <w:rsid w:val="492E435B"/>
    <w:rsid w:val="493916B5"/>
    <w:rsid w:val="4B032EF7"/>
    <w:rsid w:val="4B1B55A3"/>
    <w:rsid w:val="4B6B1FA2"/>
    <w:rsid w:val="4B86222C"/>
    <w:rsid w:val="4C4C7849"/>
    <w:rsid w:val="4C4F33F1"/>
    <w:rsid w:val="4E6A1991"/>
    <w:rsid w:val="4E775E5C"/>
    <w:rsid w:val="4ED80FF1"/>
    <w:rsid w:val="4F6208BA"/>
    <w:rsid w:val="4F820F5D"/>
    <w:rsid w:val="505E5526"/>
    <w:rsid w:val="50B00835"/>
    <w:rsid w:val="515030B6"/>
    <w:rsid w:val="51E1640E"/>
    <w:rsid w:val="531F64A9"/>
    <w:rsid w:val="54716EAD"/>
    <w:rsid w:val="54FA653B"/>
    <w:rsid w:val="55626069"/>
    <w:rsid w:val="557135D3"/>
    <w:rsid w:val="55DC50F0"/>
    <w:rsid w:val="56252250"/>
    <w:rsid w:val="56705FB3"/>
    <w:rsid w:val="58095045"/>
    <w:rsid w:val="58281F4A"/>
    <w:rsid w:val="59D93D73"/>
    <w:rsid w:val="5BF44F90"/>
    <w:rsid w:val="5CE648D9"/>
    <w:rsid w:val="5E9B601D"/>
    <w:rsid w:val="5EB229F8"/>
    <w:rsid w:val="5F052F4C"/>
    <w:rsid w:val="5F904FD0"/>
    <w:rsid w:val="60B10A5C"/>
    <w:rsid w:val="61342E08"/>
    <w:rsid w:val="61500EBB"/>
    <w:rsid w:val="62115573"/>
    <w:rsid w:val="63470243"/>
    <w:rsid w:val="63B02F85"/>
    <w:rsid w:val="63D41598"/>
    <w:rsid w:val="640A0D82"/>
    <w:rsid w:val="668D5118"/>
    <w:rsid w:val="67615EB2"/>
    <w:rsid w:val="677A27ED"/>
    <w:rsid w:val="683233D9"/>
    <w:rsid w:val="687E05B7"/>
    <w:rsid w:val="6B2009D5"/>
    <w:rsid w:val="6D552256"/>
    <w:rsid w:val="6DC823FB"/>
    <w:rsid w:val="6E172BE7"/>
    <w:rsid w:val="6F2B261F"/>
    <w:rsid w:val="70285AC0"/>
    <w:rsid w:val="7289410D"/>
    <w:rsid w:val="735824C3"/>
    <w:rsid w:val="736420FB"/>
    <w:rsid w:val="73AA26AC"/>
    <w:rsid w:val="740B62AD"/>
    <w:rsid w:val="74115F52"/>
    <w:rsid w:val="745E1854"/>
    <w:rsid w:val="748E7CEE"/>
    <w:rsid w:val="74956975"/>
    <w:rsid w:val="74EA5278"/>
    <w:rsid w:val="75AF5D58"/>
    <w:rsid w:val="76691069"/>
    <w:rsid w:val="789163D9"/>
    <w:rsid w:val="78D66542"/>
    <w:rsid w:val="791A0BF8"/>
    <w:rsid w:val="79273628"/>
    <w:rsid w:val="798A3E65"/>
    <w:rsid w:val="7A177A34"/>
    <w:rsid w:val="7B9854E0"/>
    <w:rsid w:val="7C0266F5"/>
    <w:rsid w:val="7C620DF7"/>
    <w:rsid w:val="7CCA3477"/>
    <w:rsid w:val="7D04322C"/>
    <w:rsid w:val="7DD943DE"/>
    <w:rsid w:val="7EB4618D"/>
    <w:rsid w:val="7FCB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2"/>
    <w:next w:val="1"/>
    <w:link w:val="59"/>
    <w:autoRedefine/>
    <w:unhideWhenUsed/>
    <w:qFormat/>
    <w:uiPriority w:val="0"/>
    <w:pPr>
      <w:outlineLvl w:val="1"/>
    </w:pPr>
    <w:rPr>
      <w:rFonts w:ascii="Arial" w:hAnsi="Arial"/>
      <w:sz w:val="28"/>
      <w:szCs w:val="32"/>
    </w:rPr>
  </w:style>
  <w:style w:type="paragraph" w:styleId="4">
    <w:name w:val="heading 3"/>
    <w:basedOn w:val="1"/>
    <w:next w:val="1"/>
    <w:link w:val="60"/>
    <w:autoRedefine/>
    <w:unhideWhenUsed/>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5">
    <w:name w:val="heading 4"/>
    <w:next w:val="1"/>
    <w:link w:val="61"/>
    <w:autoRedefine/>
    <w:qFormat/>
    <w:uiPriority w:val="9"/>
    <w:pPr>
      <w:keepNext/>
      <w:keepLines/>
      <w:numPr>
        <w:ilvl w:val="3"/>
        <w:numId w:val="1"/>
      </w:numPr>
      <w:spacing w:line="360" w:lineRule="auto"/>
      <w:ind w:left="864"/>
      <w:outlineLvl w:val="3"/>
    </w:pPr>
    <w:rPr>
      <w:rFonts w:ascii="Cambria" w:hAnsi="Cambria" w:eastAsia="Times New Roman" w:cs="Times New Roman"/>
      <w:bCs/>
      <w:sz w:val="24"/>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unhideWhenUsed/>
    <w:qFormat/>
    <w:uiPriority w:val="99"/>
    <w:pPr>
      <w:spacing w:line="360" w:lineRule="auto"/>
    </w:pPr>
  </w:style>
  <w:style w:type="paragraph" w:styleId="8">
    <w:name w:val="caption"/>
    <w:basedOn w:val="1"/>
    <w:next w:val="1"/>
    <w:autoRedefine/>
    <w:qFormat/>
    <w:uiPriority w:val="99"/>
    <w:rPr>
      <w:rFonts w:ascii="等线 Light" w:hAnsi="等线 Light" w:eastAsia="黑体"/>
      <w:sz w:val="20"/>
      <w:szCs w:val="20"/>
    </w:rPr>
  </w:style>
  <w:style w:type="paragraph" w:styleId="9">
    <w:name w:val="annotation text"/>
    <w:basedOn w:val="1"/>
    <w:link w:val="35"/>
    <w:autoRedefine/>
    <w:qFormat/>
    <w:uiPriority w:val="0"/>
    <w:pPr>
      <w:jc w:val="left"/>
    </w:pPr>
  </w:style>
  <w:style w:type="paragraph" w:styleId="10">
    <w:name w:val="Body Text"/>
    <w:basedOn w:val="1"/>
    <w:link w:val="62"/>
    <w:autoRedefine/>
    <w:qFormat/>
    <w:uiPriority w:val="0"/>
    <w:pPr>
      <w:adjustRightInd w:val="0"/>
      <w:spacing w:line="360" w:lineRule="atLeast"/>
      <w:jc w:val="center"/>
      <w:textAlignment w:val="baseline"/>
    </w:pPr>
    <w:rPr>
      <w:kern w:val="0"/>
      <w:sz w:val="24"/>
      <w:szCs w:val="20"/>
    </w:rPr>
  </w:style>
  <w:style w:type="paragraph" w:styleId="11">
    <w:name w:val="Body Text Indent"/>
    <w:basedOn w:val="1"/>
    <w:link w:val="63"/>
    <w:autoRedefine/>
    <w:qFormat/>
    <w:uiPriority w:val="0"/>
    <w:pPr>
      <w:adjustRightInd w:val="0"/>
      <w:spacing w:line="312" w:lineRule="atLeast"/>
      <w:ind w:left="719" w:leftChars="115" w:hanging="478" w:hangingChars="199"/>
      <w:textAlignment w:val="baseline"/>
    </w:pPr>
    <w:rPr>
      <w:rFonts w:ascii="黑体" w:eastAsia="黑体"/>
      <w:kern w:val="0"/>
      <w:sz w:val="24"/>
      <w:szCs w:val="20"/>
    </w:rPr>
  </w:style>
  <w:style w:type="paragraph" w:styleId="12">
    <w:name w:val="toc 3"/>
    <w:basedOn w:val="1"/>
    <w:next w:val="1"/>
    <w:autoRedefine/>
    <w:unhideWhenUsed/>
    <w:qFormat/>
    <w:uiPriority w:val="39"/>
    <w:pPr>
      <w:ind w:left="840" w:leftChars="400"/>
    </w:pPr>
  </w:style>
  <w:style w:type="paragraph" w:styleId="13">
    <w:name w:val="Plain Text"/>
    <w:basedOn w:val="1"/>
    <w:link w:val="64"/>
    <w:autoRedefine/>
    <w:qFormat/>
    <w:uiPriority w:val="0"/>
    <w:rPr>
      <w:rFonts w:ascii="宋体" w:hAnsi="Courier New"/>
      <w:szCs w:val="20"/>
    </w:rPr>
  </w:style>
  <w:style w:type="paragraph" w:styleId="14">
    <w:name w:val="Date"/>
    <w:basedOn w:val="1"/>
    <w:next w:val="1"/>
    <w:link w:val="65"/>
    <w:autoRedefine/>
    <w:qFormat/>
    <w:uiPriority w:val="0"/>
    <w:pPr>
      <w:ind w:left="100" w:leftChars="2500"/>
    </w:pPr>
  </w:style>
  <w:style w:type="paragraph" w:styleId="15">
    <w:name w:val="Body Text Indent 2"/>
    <w:basedOn w:val="1"/>
    <w:link w:val="66"/>
    <w:autoRedefine/>
    <w:qFormat/>
    <w:uiPriority w:val="0"/>
    <w:pPr>
      <w:spacing w:after="120" w:line="480" w:lineRule="auto"/>
      <w:ind w:left="420" w:leftChars="200"/>
    </w:pPr>
  </w:style>
  <w:style w:type="paragraph" w:styleId="16">
    <w:name w:val="Balloon Text"/>
    <w:basedOn w:val="1"/>
    <w:link w:val="55"/>
    <w:autoRedefine/>
    <w:qFormat/>
    <w:uiPriority w:val="0"/>
    <w:rPr>
      <w:sz w:val="18"/>
      <w:szCs w:val="18"/>
    </w:rPr>
  </w:style>
  <w:style w:type="paragraph" w:styleId="17">
    <w:name w:val="footer"/>
    <w:basedOn w:val="1"/>
    <w:link w:val="57"/>
    <w:autoRedefine/>
    <w:qFormat/>
    <w:uiPriority w:val="0"/>
    <w:pPr>
      <w:tabs>
        <w:tab w:val="center" w:pos="4153"/>
        <w:tab w:val="right" w:pos="8306"/>
      </w:tabs>
      <w:snapToGrid w:val="0"/>
      <w:jc w:val="left"/>
    </w:pPr>
    <w:rPr>
      <w:sz w:val="18"/>
      <w:szCs w:val="18"/>
    </w:rPr>
  </w:style>
  <w:style w:type="paragraph" w:styleId="18">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Autospacing="1" w:afterAutospacing="1"/>
      <w:jc w:val="left"/>
    </w:pPr>
    <w:rPr>
      <w:kern w:val="0"/>
      <w:sz w:val="24"/>
    </w:rPr>
  </w:style>
  <w:style w:type="paragraph" w:styleId="22">
    <w:name w:val="Title"/>
    <w:basedOn w:val="2"/>
    <w:link w:val="67"/>
    <w:autoRedefine/>
    <w:qFormat/>
    <w:uiPriority w:val="0"/>
    <w:pPr>
      <w:pageBreakBefore/>
      <w:numPr>
        <w:ilvl w:val="0"/>
        <w:numId w:val="2"/>
      </w:numPr>
      <w:spacing w:line="360" w:lineRule="auto"/>
    </w:pPr>
    <w:rPr>
      <w:sz w:val="32"/>
    </w:rPr>
  </w:style>
  <w:style w:type="paragraph" w:styleId="23">
    <w:name w:val="annotation subject"/>
    <w:basedOn w:val="9"/>
    <w:next w:val="9"/>
    <w:link w:val="36"/>
    <w:autoRedefine/>
    <w:qFormat/>
    <w:uiPriority w:val="0"/>
    <w:rPr>
      <w:b/>
      <w:bCs/>
    </w:rPr>
  </w:style>
  <w:style w:type="paragraph" w:styleId="24">
    <w:name w:val="Body Text First Indent"/>
    <w:basedOn w:val="10"/>
    <w:link w:val="68"/>
    <w:autoRedefine/>
    <w:qFormat/>
    <w:uiPriority w:val="0"/>
    <w:pPr>
      <w:snapToGrid w:val="0"/>
      <w:spacing w:line="440" w:lineRule="exact"/>
      <w:ind w:firstLine="420" w:firstLineChars="100"/>
      <w:jc w:val="left"/>
    </w:pPr>
    <w:rPr>
      <w:rFonts w:ascii="宋体" w:hAnsi="宋体" w:cs="宋体"/>
      <w:szCs w:val="22"/>
      <w:lang w:eastAsia="en-US"/>
    </w:rPr>
  </w:style>
  <w:style w:type="paragraph" w:styleId="25">
    <w:name w:val="Body Text First Indent 2"/>
    <w:basedOn w:val="11"/>
    <w:next w:val="10"/>
    <w:link w:val="69"/>
    <w:autoRedefine/>
    <w:qFormat/>
    <w:uiPriority w:val="0"/>
    <w:pPr>
      <w:ind w:firstLine="420"/>
    </w:pPr>
    <w:rPr>
      <w:rFonts w:ascii="Times New Roman" w:eastAsia="宋体"/>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rFonts w:ascii="Times New Roman" w:hAnsi="Times New Roman" w:eastAsia="宋体" w:cs="Times New Roman"/>
      <w:b/>
      <w:bCs/>
    </w:rPr>
  </w:style>
  <w:style w:type="character" w:styleId="30">
    <w:name w:val="page number"/>
    <w:basedOn w:val="28"/>
    <w:autoRedefine/>
    <w:qFormat/>
    <w:uiPriority w:val="0"/>
    <w:rPr>
      <w:rFonts w:ascii="Times New Roman" w:hAnsi="Times New Roman" w:eastAsia="宋体" w:cs="Times New Roman"/>
    </w:rPr>
  </w:style>
  <w:style w:type="character" w:styleId="31">
    <w:name w:val="Hyperlink"/>
    <w:basedOn w:val="28"/>
    <w:qFormat/>
    <w:uiPriority w:val="0"/>
    <w:rPr>
      <w:color w:val="0000FF"/>
      <w:u w:val="single"/>
    </w:rPr>
  </w:style>
  <w:style w:type="character" w:styleId="32">
    <w:name w:val="annotation reference"/>
    <w:basedOn w:val="28"/>
    <w:autoRedefine/>
    <w:qFormat/>
    <w:uiPriority w:val="0"/>
    <w:rPr>
      <w:sz w:val="21"/>
      <w:szCs w:val="21"/>
    </w:rPr>
  </w:style>
  <w:style w:type="paragraph" w:customStyle="1" w:styleId="33">
    <w:name w:val="列出段落1"/>
    <w:autoRedefine/>
    <w:qFormat/>
    <w:uiPriority w:val="0"/>
    <w:pPr>
      <w:ind w:firstLine="420" w:firstLineChars="200"/>
      <w:jc w:val="center"/>
    </w:pPr>
    <w:rPr>
      <w:rFonts w:ascii="Times New Roman" w:hAnsi="Times New Roman" w:eastAsia="宋体" w:cs="Times New Roman"/>
      <w:szCs w:val="22"/>
      <w:lang w:val="en-US" w:eastAsia="zh-CN" w:bidi="ar-SA"/>
    </w:rPr>
  </w:style>
  <w:style w:type="paragraph" w:customStyle="1" w:styleId="3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文字 字符"/>
    <w:basedOn w:val="28"/>
    <w:link w:val="9"/>
    <w:autoRedefine/>
    <w:qFormat/>
    <w:uiPriority w:val="0"/>
    <w:rPr>
      <w:kern w:val="2"/>
      <w:sz w:val="21"/>
      <w:szCs w:val="24"/>
    </w:rPr>
  </w:style>
  <w:style w:type="character" w:customStyle="1" w:styleId="36">
    <w:name w:val="批注主题 字符"/>
    <w:basedOn w:val="35"/>
    <w:link w:val="23"/>
    <w:autoRedefine/>
    <w:qFormat/>
    <w:uiPriority w:val="0"/>
    <w:rPr>
      <w:b/>
      <w:bCs/>
      <w:kern w:val="2"/>
      <w:sz w:val="21"/>
      <w:szCs w:val="24"/>
    </w:rPr>
  </w:style>
  <w:style w:type="paragraph" w:customStyle="1" w:styleId="3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8">
    <w:name w:val="列出段落2"/>
    <w:basedOn w:val="1"/>
    <w:autoRedefine/>
    <w:qFormat/>
    <w:uiPriority w:val="0"/>
    <w:pPr>
      <w:ind w:firstLine="420" w:firstLineChars="200"/>
    </w:pPr>
  </w:style>
  <w:style w:type="paragraph" w:customStyle="1" w:styleId="39">
    <w:name w:val="标准正文-lp"/>
    <w:basedOn w:val="1"/>
    <w:next w:val="1"/>
    <w:autoRedefine/>
    <w:qFormat/>
    <w:uiPriority w:val="0"/>
    <w:pPr>
      <w:spacing w:line="360" w:lineRule="auto"/>
      <w:ind w:firstLine="480" w:firstLineChars="200"/>
    </w:pPr>
    <w:rPr>
      <w:rFonts w:ascii="Calibri" w:hAnsi="Calibri" w:eastAsia="仿宋_GB2312" w:cs="宋体"/>
      <w:sz w:val="28"/>
    </w:rPr>
  </w:style>
  <w:style w:type="paragraph" w:customStyle="1" w:styleId="40">
    <w:name w:val="p0"/>
    <w:basedOn w:val="1"/>
    <w:autoRedefine/>
    <w:qFormat/>
    <w:uiPriority w:val="0"/>
    <w:pPr>
      <w:widowControl/>
    </w:pPr>
    <w:rPr>
      <w:kern w:val="0"/>
      <w:szCs w:val="21"/>
    </w:rPr>
  </w:style>
  <w:style w:type="character" w:customStyle="1" w:styleId="41">
    <w:name w:val="p141"/>
    <w:autoRedefine/>
    <w:qFormat/>
    <w:uiPriority w:val="0"/>
    <w:rPr>
      <w:rFonts w:ascii="Times New Roman" w:hAnsi="Times New Roman" w:eastAsia="宋体" w:cs="Times New Roman"/>
      <w:sz w:val="21"/>
      <w:szCs w:val="21"/>
    </w:rPr>
  </w:style>
  <w:style w:type="paragraph" w:styleId="42">
    <w:name w:val="List Paragraph"/>
    <w:basedOn w:val="1"/>
    <w:autoRedefine/>
    <w:qFormat/>
    <w:uiPriority w:val="34"/>
    <w:pPr>
      <w:ind w:firstLine="420" w:firstLineChars="200"/>
    </w:pPr>
  </w:style>
  <w:style w:type="paragraph" w:customStyle="1" w:styleId="43">
    <w:name w:val="Char"/>
    <w:basedOn w:val="1"/>
    <w:autoRedefine/>
    <w:qFormat/>
    <w:uiPriority w:val="0"/>
    <w:rPr>
      <w:rFonts w:ascii="Tahoma" w:hAnsi="Tahoma"/>
      <w:sz w:val="24"/>
      <w:szCs w:val="20"/>
    </w:rPr>
  </w:style>
  <w:style w:type="paragraph" w:customStyle="1" w:styleId="4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
    <w:name w:val="修订2"/>
    <w:autoRedefine/>
    <w:semiHidden/>
    <w:qFormat/>
    <w:uiPriority w:val="99"/>
    <w:rPr>
      <w:rFonts w:ascii="Times New Roman" w:hAnsi="Times New Roman" w:eastAsia="宋体" w:cs="Times New Roman"/>
      <w:kern w:val="2"/>
      <w:sz w:val="21"/>
      <w:szCs w:val="24"/>
      <w:lang w:val="en-US" w:eastAsia="zh-CN" w:bidi="ar-SA"/>
    </w:rPr>
  </w:style>
  <w:style w:type="table" w:customStyle="1" w:styleId="46">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47">
    <w:name w:val="sfzk-段落正文"/>
    <w:autoRedefine/>
    <w:qFormat/>
    <w:uiPriority w:val="0"/>
    <w:pPr>
      <w:spacing w:line="360" w:lineRule="auto"/>
      <w:ind w:firstLine="200" w:firstLineChars="200"/>
      <w:jc w:val="both"/>
    </w:pPr>
    <w:rPr>
      <w:rFonts w:ascii="Times New Roman" w:hAnsi="Times New Roman" w:eastAsia="宋体" w:cs="宋体"/>
      <w:sz w:val="24"/>
      <w:szCs w:val="24"/>
      <w:lang w:val="en-US" w:eastAsia="zh-CN" w:bidi="ar-SA"/>
    </w:rPr>
  </w:style>
  <w:style w:type="paragraph" w:customStyle="1" w:styleId="48">
    <w:name w:val="sfzk-段落列表"/>
    <w:autoRedefine/>
    <w:qFormat/>
    <w:uiPriority w:val="0"/>
    <w:pPr>
      <w:numPr>
        <w:ilvl w:val="0"/>
        <w:numId w:val="3"/>
      </w:numPr>
      <w:tabs>
        <w:tab w:val="left" w:pos="960"/>
      </w:tabs>
      <w:spacing w:line="360" w:lineRule="auto"/>
      <w:jc w:val="both"/>
    </w:pPr>
    <w:rPr>
      <w:rFonts w:ascii="Times New Roman" w:hAnsi="Times New Roman" w:eastAsia="宋体" w:cs="Times New Roman"/>
      <w:sz w:val="24"/>
      <w:szCs w:val="24"/>
      <w:lang w:val="en-US" w:eastAsia="zh-CN" w:bidi="ar-SA"/>
    </w:rPr>
  </w:style>
  <w:style w:type="paragraph" w:customStyle="1" w:styleId="49">
    <w:name w:val="sfzk-表格内容"/>
    <w:autoRedefine/>
    <w:qFormat/>
    <w:uiPriority w:val="0"/>
    <w:pPr>
      <w:spacing w:line="360" w:lineRule="auto"/>
      <w:jc w:val="center"/>
    </w:pPr>
    <w:rPr>
      <w:rFonts w:ascii="Calibri" w:hAnsi="Calibri" w:eastAsia="Times New Roman" w:cs="Times New Roman"/>
      <w:color w:val="000000"/>
      <w:sz w:val="21"/>
      <w:szCs w:val="21"/>
      <w:lang w:val="en-US" w:eastAsia="zh-CN" w:bidi="ar-SA"/>
    </w:rPr>
  </w:style>
  <w:style w:type="paragraph" w:customStyle="1" w:styleId="50">
    <w:name w:val="箭头编号"/>
    <w:autoRedefine/>
    <w:qFormat/>
    <w:uiPriority w:val="0"/>
    <w:pPr>
      <w:numPr>
        <w:ilvl w:val="0"/>
        <w:numId w:val="4"/>
      </w:numPr>
      <w:spacing w:line="360" w:lineRule="auto"/>
      <w:jc w:val="both"/>
    </w:pPr>
    <w:rPr>
      <w:rFonts w:ascii="Times New Roman" w:hAnsi="Times New Roman" w:eastAsia="宋体" w:cs="Times New Roman"/>
      <w:kern w:val="2"/>
      <w:sz w:val="24"/>
      <w:szCs w:val="24"/>
      <w:lang w:val="en-US" w:eastAsia="zh-CN" w:bidi="ar-SA"/>
    </w:rPr>
  </w:style>
  <w:style w:type="paragraph" w:customStyle="1" w:styleId="51">
    <w:name w:val="1）编号"/>
    <w:basedOn w:val="42"/>
    <w:autoRedefine/>
    <w:qFormat/>
    <w:uiPriority w:val="0"/>
    <w:pPr>
      <w:numPr>
        <w:ilvl w:val="0"/>
        <w:numId w:val="5"/>
      </w:numPr>
      <w:ind w:firstLine="0" w:firstLineChars="0"/>
    </w:pPr>
  </w:style>
  <w:style w:type="paragraph" w:customStyle="1" w:styleId="52">
    <w:name w:val="表格"/>
    <w:autoRedefine/>
    <w:qFormat/>
    <w:uiPriority w:val="0"/>
    <w:pPr>
      <w:adjustRightInd w:val="0"/>
      <w:jc w:val="center"/>
    </w:pPr>
    <w:rPr>
      <w:rFonts w:ascii="Times New Roman" w:hAnsi="Times New Roman" w:eastAsia="宋体" w:cs="Times New Roman"/>
      <w:kern w:val="2"/>
      <w:sz w:val="21"/>
      <w:szCs w:val="24"/>
      <w:lang w:val="en-US" w:eastAsia="zh-CN" w:bidi="ar-SA"/>
    </w:rPr>
  </w:style>
  <w:style w:type="paragraph" w:customStyle="1" w:styleId="53">
    <w:name w:val="Table Paragraph"/>
    <w:basedOn w:val="1"/>
    <w:autoRedefine/>
    <w:qFormat/>
    <w:uiPriority w:val="1"/>
    <w:pPr>
      <w:autoSpaceDE w:val="0"/>
      <w:autoSpaceDN w:val="0"/>
      <w:jc w:val="center"/>
    </w:pPr>
    <w:rPr>
      <w:rFonts w:ascii="宋体" w:hAnsi="宋体" w:cs="宋体"/>
      <w:kern w:val="0"/>
      <w:szCs w:val="22"/>
      <w:lang w:val="zh-CN" w:bidi="zh-CN"/>
    </w:rPr>
  </w:style>
  <w:style w:type="paragraph" w:customStyle="1" w:styleId="54">
    <w:name w:val="首行缩进"/>
    <w:basedOn w:val="1"/>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55">
    <w:name w:val="批注框文本 字符"/>
    <w:basedOn w:val="28"/>
    <w:link w:val="16"/>
    <w:autoRedefine/>
    <w:qFormat/>
    <w:uiPriority w:val="0"/>
    <w:rPr>
      <w:kern w:val="2"/>
      <w:sz w:val="18"/>
      <w:szCs w:val="18"/>
    </w:rPr>
  </w:style>
  <w:style w:type="character" w:customStyle="1" w:styleId="56">
    <w:name w:val="页眉 字符"/>
    <w:basedOn w:val="28"/>
    <w:link w:val="18"/>
    <w:autoRedefine/>
    <w:qFormat/>
    <w:uiPriority w:val="0"/>
    <w:rPr>
      <w:kern w:val="2"/>
      <w:sz w:val="18"/>
      <w:szCs w:val="18"/>
    </w:rPr>
  </w:style>
  <w:style w:type="character" w:customStyle="1" w:styleId="57">
    <w:name w:val="页脚 字符"/>
    <w:basedOn w:val="28"/>
    <w:link w:val="17"/>
    <w:autoRedefine/>
    <w:qFormat/>
    <w:uiPriority w:val="0"/>
    <w:rPr>
      <w:kern w:val="2"/>
      <w:sz w:val="18"/>
      <w:szCs w:val="18"/>
    </w:rPr>
  </w:style>
  <w:style w:type="character" w:customStyle="1" w:styleId="58">
    <w:name w:val="标题 1 字符"/>
    <w:basedOn w:val="28"/>
    <w:link w:val="2"/>
    <w:autoRedefine/>
    <w:qFormat/>
    <w:uiPriority w:val="0"/>
    <w:rPr>
      <w:rFonts w:eastAsia="黑体"/>
      <w:bCs/>
      <w:kern w:val="44"/>
      <w:sz w:val="44"/>
      <w:szCs w:val="44"/>
    </w:rPr>
  </w:style>
  <w:style w:type="character" w:customStyle="1" w:styleId="59">
    <w:name w:val="标题 2 字符"/>
    <w:basedOn w:val="28"/>
    <w:link w:val="3"/>
    <w:autoRedefine/>
    <w:qFormat/>
    <w:uiPriority w:val="0"/>
    <w:rPr>
      <w:rFonts w:ascii="Arial" w:hAnsi="Arial" w:eastAsia="黑体"/>
      <w:bCs/>
      <w:kern w:val="2"/>
      <w:sz w:val="28"/>
      <w:szCs w:val="32"/>
    </w:rPr>
  </w:style>
  <w:style w:type="character" w:customStyle="1" w:styleId="60">
    <w:name w:val="标题 3 字符"/>
    <w:basedOn w:val="28"/>
    <w:link w:val="4"/>
    <w:autoRedefine/>
    <w:qFormat/>
    <w:uiPriority w:val="0"/>
    <w:rPr>
      <w:rFonts w:ascii="宋体"/>
      <w:sz w:val="21"/>
    </w:rPr>
  </w:style>
  <w:style w:type="character" w:customStyle="1" w:styleId="61">
    <w:name w:val="标题 4 字符"/>
    <w:basedOn w:val="28"/>
    <w:link w:val="5"/>
    <w:autoRedefine/>
    <w:qFormat/>
    <w:uiPriority w:val="9"/>
    <w:rPr>
      <w:rFonts w:ascii="Cambria" w:hAnsi="Cambria" w:eastAsia="Times New Roman"/>
      <w:bCs/>
      <w:sz w:val="24"/>
      <w:szCs w:val="28"/>
    </w:rPr>
  </w:style>
  <w:style w:type="character" w:customStyle="1" w:styleId="62">
    <w:name w:val="正文文本 字符"/>
    <w:basedOn w:val="28"/>
    <w:link w:val="10"/>
    <w:autoRedefine/>
    <w:qFormat/>
    <w:uiPriority w:val="0"/>
    <w:rPr>
      <w:sz w:val="24"/>
    </w:rPr>
  </w:style>
  <w:style w:type="character" w:customStyle="1" w:styleId="63">
    <w:name w:val="正文文本缩进 字符"/>
    <w:basedOn w:val="28"/>
    <w:link w:val="11"/>
    <w:autoRedefine/>
    <w:qFormat/>
    <w:uiPriority w:val="0"/>
    <w:rPr>
      <w:rFonts w:ascii="黑体" w:eastAsia="黑体"/>
      <w:sz w:val="24"/>
    </w:rPr>
  </w:style>
  <w:style w:type="character" w:customStyle="1" w:styleId="64">
    <w:name w:val="纯文本 字符"/>
    <w:basedOn w:val="28"/>
    <w:link w:val="13"/>
    <w:autoRedefine/>
    <w:qFormat/>
    <w:uiPriority w:val="0"/>
    <w:rPr>
      <w:rFonts w:ascii="宋体" w:hAnsi="Courier New"/>
      <w:kern w:val="2"/>
      <w:sz w:val="21"/>
    </w:rPr>
  </w:style>
  <w:style w:type="character" w:customStyle="1" w:styleId="65">
    <w:name w:val="日期 字符"/>
    <w:basedOn w:val="28"/>
    <w:link w:val="14"/>
    <w:autoRedefine/>
    <w:qFormat/>
    <w:uiPriority w:val="0"/>
    <w:rPr>
      <w:kern w:val="2"/>
      <w:sz w:val="21"/>
      <w:szCs w:val="24"/>
    </w:rPr>
  </w:style>
  <w:style w:type="character" w:customStyle="1" w:styleId="66">
    <w:name w:val="正文文本缩进 2 字符"/>
    <w:basedOn w:val="28"/>
    <w:link w:val="15"/>
    <w:autoRedefine/>
    <w:qFormat/>
    <w:uiPriority w:val="0"/>
    <w:rPr>
      <w:kern w:val="2"/>
      <w:sz w:val="21"/>
      <w:szCs w:val="24"/>
    </w:rPr>
  </w:style>
  <w:style w:type="character" w:customStyle="1" w:styleId="67">
    <w:name w:val="标题 字符"/>
    <w:basedOn w:val="28"/>
    <w:link w:val="22"/>
    <w:autoRedefine/>
    <w:qFormat/>
    <w:uiPriority w:val="0"/>
    <w:rPr>
      <w:rFonts w:eastAsia="黑体"/>
      <w:bCs/>
      <w:kern w:val="44"/>
      <w:sz w:val="32"/>
      <w:szCs w:val="44"/>
    </w:rPr>
  </w:style>
  <w:style w:type="character" w:customStyle="1" w:styleId="68">
    <w:name w:val="正文文本首行缩进 字符"/>
    <w:basedOn w:val="62"/>
    <w:link w:val="24"/>
    <w:autoRedefine/>
    <w:qFormat/>
    <w:uiPriority w:val="0"/>
    <w:rPr>
      <w:rFonts w:ascii="宋体" w:hAnsi="宋体" w:cs="宋体"/>
      <w:sz w:val="24"/>
      <w:szCs w:val="22"/>
      <w:lang w:eastAsia="en-US"/>
    </w:rPr>
  </w:style>
  <w:style w:type="character" w:customStyle="1" w:styleId="69">
    <w:name w:val="正文文本首行缩进 2 字符"/>
    <w:basedOn w:val="63"/>
    <w:link w:val="25"/>
    <w:autoRedefine/>
    <w:qFormat/>
    <w:uiPriority w:val="0"/>
    <w:rPr>
      <w:rFonts w:ascii="黑体" w:eastAsia="黑体"/>
      <w:sz w:val="24"/>
    </w:rPr>
  </w:style>
  <w:style w:type="paragraph" w:customStyle="1" w:styleId="70">
    <w:name w:val="浅色网格 - 强调文字颜色 3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04B2B0-5661-4A29-80DD-7A565D90D78C}">
  <ds:schemaRefs/>
</ds:datastoreItem>
</file>

<file path=docProps/app.xml><?xml version="1.0" encoding="utf-8"?>
<Properties xmlns="http://schemas.openxmlformats.org/officeDocument/2006/extended-properties" xmlns:vt="http://schemas.openxmlformats.org/officeDocument/2006/docPropsVTypes">
  <Template>Normal</Template>
  <Pages>12</Pages>
  <Words>32200</Words>
  <Characters>35398</Characters>
  <Lines>292</Lines>
  <Paragraphs>82</Paragraphs>
  <TotalTime>3</TotalTime>
  <ScaleCrop>false</ScaleCrop>
  <LinksUpToDate>false</LinksUpToDate>
  <CharactersWithSpaces>37622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2023-09-07T09:02:00Z</dcterms:created>
  <dc:creator>张三</dc:creator>
  <cp:lastModifiedBy>奶茶三分糖</cp:lastModifiedBy>
  <dcterms:modified xsi:type="dcterms:W3CDTF">2024-10-17T08:03:39Z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1AA586AB22AD4663A046C7F8C60A3E6A_13</vt:lpwstr>
  </property>
</Properties>
</file>