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BFEF4">
      <w:pPr>
        <w:spacing w:line="360" w:lineRule="auto"/>
        <w:ind w:firstLine="420" w:firstLineChars="200"/>
        <w:rPr>
          <w:rFonts w:hint="default" w:ascii="Times New Roman" w:hAnsi="Times New Roman" w:cs="Times New Roman"/>
          <w:color w:val="auto"/>
          <w:szCs w:val="21"/>
          <w:highlight w:val="none"/>
        </w:rPr>
      </w:pPr>
    </w:p>
    <w:p w14:paraId="35DAF7A7">
      <w:pPr>
        <w:spacing w:line="360" w:lineRule="auto"/>
        <w:ind w:firstLine="420" w:firstLineChars="200"/>
        <w:rPr>
          <w:rFonts w:hint="default" w:ascii="Times New Roman" w:hAnsi="Times New Roman" w:cs="Times New Roman"/>
          <w:color w:val="auto"/>
          <w:szCs w:val="21"/>
          <w:highlight w:val="none"/>
        </w:rPr>
      </w:pPr>
    </w:p>
    <w:p w14:paraId="3AE540D9">
      <w:pPr>
        <w:spacing w:line="360" w:lineRule="auto"/>
        <w:ind w:firstLine="420" w:firstLineChars="200"/>
        <w:rPr>
          <w:rFonts w:hint="default" w:ascii="Times New Roman" w:hAnsi="Times New Roman" w:cs="Times New Roman"/>
          <w:color w:val="auto"/>
          <w:szCs w:val="21"/>
          <w:highlight w:val="none"/>
        </w:rPr>
      </w:pPr>
    </w:p>
    <w:p w14:paraId="06C3614B">
      <w:pPr>
        <w:spacing w:line="360" w:lineRule="auto"/>
        <w:ind w:firstLine="420" w:firstLineChars="200"/>
        <w:rPr>
          <w:rFonts w:hint="default" w:ascii="Times New Roman" w:hAnsi="Times New Roman" w:cs="Times New Roman"/>
          <w:color w:val="auto"/>
          <w:szCs w:val="21"/>
          <w:highlight w:val="none"/>
        </w:rPr>
      </w:pPr>
    </w:p>
    <w:p w14:paraId="7E254514">
      <w:pPr>
        <w:spacing w:line="360" w:lineRule="auto"/>
        <w:ind w:firstLine="964" w:firstLineChars="200"/>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48"/>
          <w:szCs w:val="48"/>
          <w:highlight w:val="none"/>
        </w:rPr>
        <w:t>南宁市中心城区厨余垃圾收运项目再次新增采购餐厨垃圾车项目</w:t>
      </w:r>
    </w:p>
    <w:p w14:paraId="310816FC">
      <w:pPr>
        <w:spacing w:line="360" w:lineRule="auto"/>
        <w:ind w:firstLine="420" w:firstLineChars="200"/>
        <w:rPr>
          <w:rFonts w:hint="default" w:ascii="Times New Roman" w:hAnsi="Times New Roman" w:cs="Times New Roman"/>
          <w:color w:val="auto"/>
          <w:szCs w:val="21"/>
          <w:highlight w:val="none"/>
        </w:rPr>
      </w:pPr>
    </w:p>
    <w:p w14:paraId="081AA64D">
      <w:pPr>
        <w:spacing w:line="360" w:lineRule="auto"/>
        <w:ind w:firstLine="964" w:firstLineChars="200"/>
        <w:jc w:val="center"/>
        <w:rPr>
          <w:rFonts w:hint="default" w:ascii="Times New Roman" w:hAnsi="Times New Roman" w:cs="Times New Roman"/>
          <w:b/>
          <w:color w:val="auto"/>
          <w:sz w:val="48"/>
          <w:szCs w:val="48"/>
          <w:highlight w:val="none"/>
        </w:rPr>
      </w:pPr>
      <w:r>
        <w:rPr>
          <w:rFonts w:hint="eastAsia" w:cs="Times New Roman"/>
          <w:b/>
          <w:color w:val="auto"/>
          <w:sz w:val="48"/>
          <w:szCs w:val="48"/>
          <w:highlight w:val="none"/>
          <w:lang w:val="en-US" w:eastAsia="zh-CN"/>
        </w:rPr>
        <w:t>公开</w:t>
      </w:r>
      <w:r>
        <w:rPr>
          <w:rFonts w:hint="default" w:ascii="Times New Roman" w:hAnsi="Times New Roman" w:cs="Times New Roman"/>
          <w:b/>
          <w:color w:val="auto"/>
          <w:sz w:val="48"/>
          <w:szCs w:val="48"/>
          <w:highlight w:val="none"/>
        </w:rPr>
        <w:t>招标文件</w:t>
      </w:r>
    </w:p>
    <w:p w14:paraId="75F0CAC6">
      <w:pPr>
        <w:spacing w:line="360" w:lineRule="auto"/>
        <w:ind w:firstLine="420" w:firstLineChars="200"/>
        <w:rPr>
          <w:rFonts w:hint="default" w:ascii="Times New Roman" w:hAnsi="Times New Roman" w:cs="Times New Roman"/>
          <w:color w:val="auto"/>
          <w:szCs w:val="21"/>
          <w:highlight w:val="none"/>
        </w:rPr>
      </w:pPr>
    </w:p>
    <w:p w14:paraId="7FF0620C">
      <w:pPr>
        <w:spacing w:line="360" w:lineRule="auto"/>
        <w:ind w:firstLine="420" w:firstLineChars="200"/>
        <w:rPr>
          <w:rFonts w:hint="default" w:ascii="Times New Roman" w:hAnsi="Times New Roman" w:cs="Times New Roman"/>
          <w:color w:val="auto"/>
          <w:szCs w:val="21"/>
          <w:highlight w:val="none"/>
        </w:rPr>
      </w:pPr>
    </w:p>
    <w:p w14:paraId="7CF59CB3">
      <w:pPr>
        <w:spacing w:line="360" w:lineRule="auto"/>
        <w:ind w:firstLine="420" w:firstLineChars="200"/>
        <w:rPr>
          <w:rFonts w:hint="default" w:ascii="Times New Roman" w:hAnsi="Times New Roman" w:cs="Times New Roman"/>
          <w:color w:val="auto"/>
          <w:szCs w:val="21"/>
          <w:highlight w:val="none"/>
        </w:rPr>
      </w:pPr>
    </w:p>
    <w:p w14:paraId="4B9325F5">
      <w:pPr>
        <w:spacing w:line="360" w:lineRule="auto"/>
        <w:ind w:firstLine="420" w:firstLineChars="200"/>
        <w:rPr>
          <w:rFonts w:hint="default" w:ascii="Times New Roman" w:hAnsi="Times New Roman" w:cs="Times New Roman"/>
          <w:color w:val="auto"/>
          <w:szCs w:val="21"/>
          <w:highlight w:val="none"/>
        </w:rPr>
      </w:pPr>
    </w:p>
    <w:p w14:paraId="3E203D54">
      <w:pPr>
        <w:spacing w:line="360" w:lineRule="auto"/>
        <w:ind w:firstLine="420" w:firstLineChars="200"/>
        <w:rPr>
          <w:rFonts w:hint="default" w:ascii="Times New Roman" w:hAnsi="Times New Roman" w:cs="Times New Roman"/>
          <w:color w:val="auto"/>
          <w:szCs w:val="21"/>
          <w:highlight w:val="none"/>
        </w:rPr>
      </w:pPr>
    </w:p>
    <w:p w14:paraId="7AB9959C">
      <w:pPr>
        <w:spacing w:line="360" w:lineRule="auto"/>
        <w:ind w:firstLine="420" w:firstLineChars="200"/>
        <w:rPr>
          <w:rFonts w:hint="default" w:ascii="Times New Roman" w:hAnsi="Times New Roman" w:cs="Times New Roman"/>
          <w:color w:val="auto"/>
          <w:szCs w:val="21"/>
          <w:highlight w:val="none"/>
        </w:rPr>
      </w:pPr>
    </w:p>
    <w:p w14:paraId="5722D6EB">
      <w:pPr>
        <w:spacing w:line="360" w:lineRule="auto"/>
        <w:ind w:firstLine="420" w:firstLineChars="200"/>
        <w:rPr>
          <w:rFonts w:hint="default" w:ascii="Times New Roman" w:hAnsi="Times New Roman" w:cs="Times New Roman"/>
          <w:color w:val="auto"/>
          <w:szCs w:val="21"/>
          <w:highlight w:val="none"/>
        </w:rPr>
      </w:pPr>
    </w:p>
    <w:p w14:paraId="49FA228C">
      <w:pPr>
        <w:spacing w:line="360" w:lineRule="auto"/>
        <w:ind w:firstLine="420" w:firstLineChars="200"/>
        <w:rPr>
          <w:rFonts w:hint="default" w:ascii="Times New Roman" w:hAnsi="Times New Roman" w:cs="Times New Roman"/>
          <w:color w:val="auto"/>
          <w:szCs w:val="21"/>
          <w:highlight w:val="none"/>
        </w:rPr>
      </w:pPr>
    </w:p>
    <w:p w14:paraId="5C97C752">
      <w:pPr>
        <w:spacing w:line="360" w:lineRule="auto"/>
        <w:ind w:firstLine="420" w:firstLineChars="200"/>
        <w:rPr>
          <w:rFonts w:hint="default" w:ascii="Times New Roman" w:hAnsi="Times New Roman" w:cs="Times New Roman"/>
          <w:color w:val="auto"/>
          <w:szCs w:val="21"/>
          <w:highlight w:val="none"/>
        </w:rPr>
      </w:pPr>
    </w:p>
    <w:p w14:paraId="569CEEA5">
      <w:pPr>
        <w:spacing w:line="360" w:lineRule="auto"/>
        <w:ind w:firstLine="420" w:firstLineChars="200"/>
        <w:rPr>
          <w:rFonts w:hint="default" w:ascii="Times New Roman" w:hAnsi="Times New Roman" w:cs="Times New Roman"/>
          <w:color w:val="auto"/>
          <w:szCs w:val="21"/>
          <w:highlight w:val="none"/>
        </w:rPr>
      </w:pPr>
    </w:p>
    <w:p w14:paraId="35ACC22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14:paraId="2AA5EF2C">
      <w:pPr>
        <w:spacing w:line="360" w:lineRule="auto"/>
        <w:ind w:firstLine="420" w:firstLineChars="200"/>
        <w:rPr>
          <w:rFonts w:hint="default" w:ascii="Times New Roman" w:hAnsi="Times New Roman" w:cs="Times New Roman"/>
          <w:b/>
          <w:color w:val="auto"/>
          <w:sz w:val="28"/>
          <w:szCs w:val="28"/>
          <w:highlight w:val="none"/>
          <w:u w:val="single"/>
        </w:rPr>
      </w:pPr>
      <w:r>
        <w:rPr>
          <w:rFonts w:hint="default" w:ascii="Times New Roman" w:hAnsi="Times New Roman" w:cs="Times New Roman"/>
          <w:color w:val="auto"/>
          <w:szCs w:val="21"/>
          <w:highlight w:val="none"/>
        </w:rPr>
        <w:t xml:space="preserve">                   </w:t>
      </w:r>
      <w:r>
        <w:rPr>
          <w:rFonts w:hint="default" w:ascii="Times New Roman" w:hAnsi="Times New Roman" w:cs="Times New Roman"/>
          <w:b/>
          <w:color w:val="auto"/>
          <w:sz w:val="28"/>
          <w:szCs w:val="28"/>
          <w:highlight w:val="none"/>
        </w:rPr>
        <w:t xml:space="preserve">项目编号： </w:t>
      </w:r>
      <w:r>
        <w:rPr>
          <w:rFonts w:hint="default" w:ascii="Times New Roman" w:hAnsi="Times New Roman" w:cs="Times New Roman"/>
          <w:b/>
          <w:color w:val="auto"/>
          <w:sz w:val="28"/>
          <w:szCs w:val="28"/>
          <w:highlight w:val="none"/>
          <w:u w:val="single"/>
        </w:rPr>
        <w:t xml:space="preserve"> ZZGJ2024-G1-0071   </w:t>
      </w:r>
    </w:p>
    <w:p w14:paraId="754ED43B">
      <w:pPr>
        <w:spacing w:line="360" w:lineRule="auto"/>
        <w:ind w:firstLine="422" w:firstLineChars="200"/>
        <w:rPr>
          <w:rFonts w:hint="default" w:ascii="Times New Roman" w:hAnsi="Times New Roman" w:cs="Times New Roman"/>
          <w:b/>
          <w:color w:val="auto"/>
          <w:szCs w:val="21"/>
          <w:highlight w:val="none"/>
          <w:u w:val="single"/>
        </w:rPr>
      </w:pPr>
    </w:p>
    <w:p w14:paraId="632FB595">
      <w:pPr>
        <w:spacing w:line="360" w:lineRule="auto"/>
        <w:ind w:firstLine="562" w:firstLineChars="200"/>
        <w:jc w:val="left"/>
        <w:rPr>
          <w:rFonts w:hint="default" w:ascii="Times New Roman" w:hAnsi="Times New Roman" w:eastAsia="宋体" w:cs="Times New Roman"/>
          <w:b/>
          <w:color w:val="auto"/>
          <w:sz w:val="28"/>
          <w:szCs w:val="28"/>
          <w:highlight w:val="none"/>
          <w:u w:val="single"/>
          <w:lang w:eastAsia="zh-CN"/>
        </w:rPr>
      </w:pPr>
      <w:r>
        <w:rPr>
          <w:rFonts w:hint="default" w:ascii="Times New Roman" w:hAnsi="Times New Roman" w:cs="Times New Roman"/>
          <w:b/>
          <w:color w:val="auto"/>
          <w:sz w:val="28"/>
          <w:szCs w:val="28"/>
          <w:highlight w:val="none"/>
        </w:rPr>
        <w:t xml:space="preserve">             招 标 人：</w:t>
      </w:r>
      <w:r>
        <w:rPr>
          <w:rFonts w:hint="default" w:ascii="Times New Roman" w:hAnsi="Times New Roman" w:cs="Times New Roman"/>
          <w:b/>
          <w:color w:val="auto"/>
          <w:sz w:val="28"/>
          <w:szCs w:val="28"/>
          <w:highlight w:val="none"/>
          <w:u w:val="single"/>
          <w:lang w:eastAsia="zh-CN"/>
        </w:rPr>
        <w:t>广西金水建设开发有限公司</w:t>
      </w:r>
    </w:p>
    <w:p w14:paraId="4F17F5A1">
      <w:pPr>
        <w:spacing w:line="360" w:lineRule="auto"/>
        <w:ind w:firstLine="422" w:firstLineChars="200"/>
        <w:jc w:val="left"/>
        <w:rPr>
          <w:rFonts w:hint="default" w:ascii="Times New Roman" w:hAnsi="Times New Roman" w:cs="Times New Roman"/>
          <w:b/>
          <w:color w:val="auto"/>
          <w:szCs w:val="21"/>
          <w:highlight w:val="none"/>
        </w:rPr>
      </w:pPr>
      <w:bookmarkStart w:id="38" w:name="_GoBack"/>
      <w:bookmarkEnd w:id="38"/>
    </w:p>
    <w:p w14:paraId="5CFB8A72">
      <w:pPr>
        <w:spacing w:line="360" w:lineRule="auto"/>
        <w:ind w:firstLine="2361" w:firstLineChars="840"/>
        <w:rPr>
          <w:rFonts w:hint="default" w:ascii="Times New Roman" w:hAnsi="Times New Roman" w:cs="Times New Roman"/>
          <w:b/>
          <w:color w:val="auto"/>
          <w:sz w:val="28"/>
          <w:szCs w:val="28"/>
          <w:highlight w:val="none"/>
          <w:u w:val="single"/>
        </w:rPr>
      </w:pPr>
      <w:r>
        <w:rPr>
          <w:rFonts w:hint="default" w:ascii="Times New Roman" w:hAnsi="Times New Roman" w:cs="Times New Roman"/>
          <w:b/>
          <w:color w:val="auto"/>
          <w:sz w:val="28"/>
          <w:szCs w:val="28"/>
          <w:highlight w:val="none"/>
        </w:rPr>
        <w:t>招标代理机构：</w:t>
      </w:r>
      <w:r>
        <w:rPr>
          <w:rFonts w:hint="default" w:ascii="Times New Roman" w:hAnsi="Times New Roman" w:cs="Times New Roman"/>
          <w:b/>
          <w:color w:val="auto"/>
          <w:sz w:val="28"/>
          <w:szCs w:val="28"/>
          <w:highlight w:val="none"/>
          <w:u w:val="single"/>
        </w:rPr>
        <w:t>中资国际工程咨询集团有限责任公司</w:t>
      </w:r>
    </w:p>
    <w:p w14:paraId="089C6973">
      <w:pPr>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 xml:space="preserve">    </w:t>
      </w:r>
    </w:p>
    <w:p w14:paraId="3E9B732C">
      <w:pPr>
        <w:spacing w:line="360" w:lineRule="auto"/>
        <w:ind w:firstLine="562" w:firstLineChars="200"/>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default" w:ascii="Times New Roman" w:hAnsi="Times New Roman" w:cs="Times New Roman"/>
          <w:b/>
          <w:color w:val="auto"/>
          <w:sz w:val="28"/>
          <w:szCs w:val="28"/>
          <w:highlight w:val="none"/>
          <w:lang w:val="en-US" w:eastAsia="zh-CN"/>
        </w:rPr>
        <w:t>4</w:t>
      </w:r>
      <w:r>
        <w:rPr>
          <w:rFonts w:hint="default" w:ascii="Times New Roman" w:hAnsi="Times New Roman" w:cs="Times New Roman"/>
          <w:b/>
          <w:color w:val="auto"/>
          <w:sz w:val="28"/>
          <w:szCs w:val="28"/>
          <w:highlight w:val="none"/>
        </w:rPr>
        <w:t>年</w:t>
      </w:r>
      <w:r>
        <w:rPr>
          <w:rFonts w:hint="eastAsia" w:cs="Times New Roman"/>
          <w:b/>
          <w:color w:val="auto"/>
          <w:sz w:val="28"/>
          <w:szCs w:val="28"/>
          <w:highlight w:val="none"/>
          <w:lang w:val="en-US" w:eastAsia="zh-CN"/>
        </w:rPr>
        <w:t>11</w:t>
      </w:r>
      <w:r>
        <w:rPr>
          <w:rFonts w:hint="default" w:ascii="Times New Roman" w:hAnsi="Times New Roman" w:cs="Times New Roman"/>
          <w:b/>
          <w:color w:val="auto"/>
          <w:sz w:val="28"/>
          <w:szCs w:val="28"/>
          <w:highlight w:val="none"/>
        </w:rPr>
        <w:t>月</w:t>
      </w:r>
      <w:r>
        <w:rPr>
          <w:rFonts w:hint="eastAsia" w:cs="Times New Roman"/>
          <w:b/>
          <w:color w:val="auto"/>
          <w:sz w:val="28"/>
          <w:szCs w:val="28"/>
          <w:highlight w:val="none"/>
          <w:lang w:val="en-US" w:eastAsia="zh-CN"/>
        </w:rPr>
        <w:t>5</w:t>
      </w:r>
      <w:r>
        <w:rPr>
          <w:rFonts w:hint="default" w:ascii="Times New Roman" w:hAnsi="Times New Roman" w:cs="Times New Roman"/>
          <w:b/>
          <w:color w:val="auto"/>
          <w:sz w:val="28"/>
          <w:szCs w:val="28"/>
          <w:highlight w:val="none"/>
        </w:rPr>
        <w:t>日</w:t>
      </w:r>
    </w:p>
    <w:p w14:paraId="08B3A440">
      <w:pPr>
        <w:spacing w:line="360" w:lineRule="auto"/>
        <w:ind w:firstLine="420" w:firstLineChars="200"/>
        <w:rPr>
          <w:rFonts w:hint="default" w:ascii="Times New Roman" w:hAnsi="Times New Roman" w:cs="Times New Roman"/>
          <w:color w:val="auto"/>
          <w:szCs w:val="21"/>
          <w:highlight w:val="none"/>
        </w:rPr>
      </w:pPr>
    </w:p>
    <w:p w14:paraId="5A6B6F07">
      <w:pPr>
        <w:spacing w:line="360" w:lineRule="auto"/>
        <w:ind w:firstLine="720" w:firstLineChars="200"/>
        <w:jc w:val="center"/>
        <w:rPr>
          <w:rFonts w:hint="default" w:ascii="Times New Roman" w:hAnsi="Times New Roman" w:eastAsia="黑体" w:cs="Times New Roman"/>
          <w:color w:val="auto"/>
          <w:sz w:val="36"/>
          <w:szCs w:val="36"/>
          <w:highlight w:val="none"/>
          <w:lang w:val="zh-CN"/>
        </w:rPr>
        <w:sectPr>
          <w:headerReference r:id="rId3" w:type="default"/>
          <w:pgSz w:w="11906" w:h="16838"/>
          <w:pgMar w:top="1418" w:right="1134" w:bottom="1418" w:left="1134" w:header="851" w:footer="992" w:gutter="0"/>
          <w:cols w:space="425" w:num="1"/>
          <w:titlePg/>
          <w:docGrid w:type="lines" w:linePitch="312" w:charSpace="0"/>
        </w:sectPr>
      </w:pPr>
    </w:p>
    <w:p w14:paraId="3EDF9CFB">
      <w:pPr>
        <w:spacing w:line="360" w:lineRule="auto"/>
        <w:ind w:firstLine="720" w:firstLineChars="200"/>
        <w:jc w:val="center"/>
        <w:rPr>
          <w:rFonts w:hint="default" w:ascii="Times New Roman" w:hAnsi="Times New Roman" w:eastAsia="黑体" w:cs="Times New Roman"/>
          <w:color w:val="auto"/>
          <w:sz w:val="36"/>
          <w:szCs w:val="36"/>
          <w:highlight w:val="none"/>
          <w:lang w:val="zh-CN"/>
        </w:rPr>
      </w:pPr>
    </w:p>
    <w:p w14:paraId="73482351">
      <w:pPr>
        <w:spacing w:line="360" w:lineRule="auto"/>
        <w:ind w:firstLine="720" w:firstLineChars="200"/>
        <w:jc w:val="center"/>
        <w:rPr>
          <w:rFonts w:hint="default" w:ascii="Times New Roman" w:hAnsi="Times New Roman" w:eastAsia="黑体" w:cs="Times New Roman"/>
          <w:color w:val="auto"/>
          <w:sz w:val="36"/>
          <w:szCs w:val="36"/>
          <w:highlight w:val="none"/>
          <w:lang w:val="zh-CN"/>
        </w:rPr>
      </w:pPr>
      <w:r>
        <w:rPr>
          <w:rFonts w:hint="default" w:ascii="Times New Roman" w:hAnsi="Times New Roman" w:eastAsia="黑体" w:cs="Times New Roman"/>
          <w:color w:val="auto"/>
          <w:sz w:val="36"/>
          <w:szCs w:val="36"/>
          <w:highlight w:val="none"/>
          <w:lang w:val="zh-CN"/>
        </w:rPr>
        <w:t>目  录</w:t>
      </w:r>
    </w:p>
    <w:p w14:paraId="7A6669F3">
      <w:pPr>
        <w:rPr>
          <w:rFonts w:hint="default" w:ascii="Times New Roman" w:hAnsi="Times New Roman" w:cs="Times New Roman"/>
          <w:color w:val="auto"/>
          <w:highlight w:val="none"/>
          <w:lang w:val="zh-CN"/>
        </w:rPr>
      </w:pPr>
    </w:p>
    <w:p w14:paraId="5BF0095B">
      <w:pPr>
        <w:pStyle w:val="17"/>
        <w:tabs>
          <w:tab w:val="right" w:leader="dot" w:pos="9628"/>
        </w:tabs>
        <w:rPr>
          <w:rFonts w:hint="default" w:ascii="Times New Roman" w:hAnsi="Times New Roman" w:eastAsia="等线" w:cs="Times New Roman"/>
          <w:color w:val="auto"/>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TOC \o "1-3" \h \z \u </w:instrText>
      </w:r>
      <w:r>
        <w:rPr>
          <w:rFonts w:hint="default" w:ascii="Times New Roman" w:hAnsi="Times New Roman" w:cs="Times New Roman"/>
          <w:color w:val="auto"/>
          <w:highlight w:val="none"/>
        </w:rPr>
        <w:fldChar w:fldCharType="separate"/>
      </w:r>
    </w:p>
    <w:p w14:paraId="326579B5">
      <w:pPr>
        <w:pStyle w:val="17"/>
        <w:tabs>
          <w:tab w:val="right" w:leader="dot" w:pos="9628"/>
        </w:tabs>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"_Toc15127605" </w:instrText>
      </w:r>
      <w:r>
        <w:rPr>
          <w:rFonts w:hint="default" w:ascii="Times New Roman" w:hAnsi="Times New Roman" w:cs="Times New Roman"/>
          <w:color w:val="auto"/>
          <w:highlight w:val="none"/>
        </w:rPr>
        <w:fldChar w:fldCharType="separate"/>
      </w:r>
      <w:r>
        <w:rPr>
          <w:rStyle w:val="28"/>
          <w:rFonts w:hint="default" w:ascii="Times New Roman" w:hAnsi="Times New Roman" w:cs="Times New Roman"/>
          <w:color w:val="auto"/>
          <w:sz w:val="28"/>
          <w:szCs w:val="28"/>
          <w:highlight w:val="none"/>
        </w:rPr>
        <w:t>第一章：投标人须知及前附表</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_Toc15127605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4</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14:paraId="67635FE5">
      <w:pPr>
        <w:pStyle w:val="17"/>
        <w:tabs>
          <w:tab w:val="right" w:leader="dot" w:pos="9628"/>
        </w:tabs>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"_Toc15127608" </w:instrText>
      </w:r>
      <w:r>
        <w:rPr>
          <w:rFonts w:hint="default" w:ascii="Times New Roman" w:hAnsi="Times New Roman" w:cs="Times New Roman"/>
          <w:color w:val="auto"/>
          <w:highlight w:val="none"/>
        </w:rPr>
        <w:fldChar w:fldCharType="separate"/>
      </w:r>
      <w:r>
        <w:rPr>
          <w:rStyle w:val="28"/>
          <w:rFonts w:hint="default" w:ascii="Times New Roman" w:hAnsi="Times New Roman" w:cs="Times New Roman"/>
          <w:color w:val="auto"/>
          <w:sz w:val="28"/>
          <w:szCs w:val="28"/>
          <w:highlight w:val="none"/>
        </w:rPr>
        <w:t>第二章：招标内容及要求</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_Toc15127608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19</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14:paraId="424A46D2">
      <w:pPr>
        <w:pStyle w:val="17"/>
        <w:tabs>
          <w:tab w:val="right" w:leader="dot" w:pos="9628"/>
        </w:tabs>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"_Toc15127610" </w:instrText>
      </w:r>
      <w:r>
        <w:rPr>
          <w:rFonts w:hint="default" w:ascii="Times New Roman" w:hAnsi="Times New Roman" w:cs="Times New Roman"/>
          <w:color w:val="auto"/>
          <w:highlight w:val="none"/>
        </w:rPr>
        <w:fldChar w:fldCharType="separate"/>
      </w:r>
      <w:r>
        <w:rPr>
          <w:rStyle w:val="28"/>
          <w:rFonts w:hint="default" w:ascii="Times New Roman" w:hAnsi="Times New Roman" w:cs="Times New Roman"/>
          <w:color w:val="auto"/>
          <w:sz w:val="28"/>
          <w:szCs w:val="28"/>
          <w:highlight w:val="none"/>
        </w:rPr>
        <w:t>第三章：评标方法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_Toc15127610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24</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14:paraId="67C1269B">
      <w:pPr>
        <w:pStyle w:val="17"/>
        <w:tabs>
          <w:tab w:val="right" w:leader="dot" w:pos="9628"/>
        </w:tabs>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"_Toc15127613" </w:instrText>
      </w:r>
      <w:r>
        <w:rPr>
          <w:rFonts w:hint="default" w:ascii="Times New Roman" w:hAnsi="Times New Roman" w:cs="Times New Roman"/>
          <w:color w:val="auto"/>
          <w:highlight w:val="none"/>
        </w:rPr>
        <w:fldChar w:fldCharType="separate"/>
      </w:r>
      <w:r>
        <w:rPr>
          <w:rStyle w:val="28"/>
          <w:rFonts w:hint="default" w:ascii="Times New Roman" w:hAnsi="Times New Roman" w:cs="Times New Roman"/>
          <w:color w:val="auto"/>
          <w:sz w:val="28"/>
          <w:szCs w:val="28"/>
          <w:highlight w:val="none"/>
        </w:rPr>
        <w:t>第四章：合同格式及条款</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_Toc15127613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28</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14:paraId="6350D19F">
      <w:pPr>
        <w:pStyle w:val="17"/>
        <w:tabs>
          <w:tab w:val="right" w:leader="dot" w:pos="9628"/>
        </w:tabs>
        <w:rPr>
          <w:rFonts w:hint="default" w:ascii="Times New Roman" w:hAnsi="Times New Roman" w:cs="Times New Roman"/>
          <w:color w:val="auto"/>
          <w:sz w:val="28"/>
          <w:szCs w:val="28"/>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"_Toc15127614" </w:instrText>
      </w:r>
      <w:r>
        <w:rPr>
          <w:rFonts w:hint="default" w:ascii="Times New Roman" w:hAnsi="Times New Roman" w:cs="Times New Roman"/>
          <w:color w:val="auto"/>
          <w:highlight w:val="none"/>
        </w:rPr>
        <w:fldChar w:fldCharType="separate"/>
      </w:r>
      <w:r>
        <w:rPr>
          <w:rStyle w:val="28"/>
          <w:rFonts w:hint="default" w:ascii="Times New Roman" w:hAnsi="Times New Roman" w:cs="Times New Roman"/>
          <w:color w:val="auto"/>
          <w:sz w:val="28"/>
          <w:szCs w:val="28"/>
          <w:highlight w:val="none"/>
        </w:rPr>
        <w:t>第五章：投标文件格式</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_Toc15127614 \h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39</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14:paraId="7B99BA05">
      <w:pPr>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zh-CN"/>
        </w:rPr>
        <w:fldChar w:fldCharType="end"/>
      </w:r>
    </w:p>
    <w:p w14:paraId="07440FC2">
      <w:pPr>
        <w:spacing w:line="360" w:lineRule="auto"/>
        <w:ind w:firstLine="560" w:firstLineChars="200"/>
        <w:jc w:val="center"/>
        <w:rPr>
          <w:rFonts w:hint="default" w:ascii="Times New Roman" w:hAnsi="Times New Roman" w:cs="Times New Roman"/>
          <w:color w:val="auto"/>
          <w:sz w:val="28"/>
          <w:highlight w:val="none"/>
        </w:rPr>
      </w:pPr>
    </w:p>
    <w:p w14:paraId="6B231911">
      <w:pPr>
        <w:spacing w:line="360" w:lineRule="auto"/>
        <w:ind w:firstLine="560" w:firstLineChars="200"/>
        <w:jc w:val="center"/>
        <w:rPr>
          <w:rFonts w:hint="default" w:ascii="Times New Roman" w:hAnsi="Times New Roman" w:eastAsia="隶书" w:cs="Times New Roman"/>
          <w:color w:val="auto"/>
          <w:sz w:val="28"/>
          <w:highlight w:val="none"/>
        </w:rPr>
      </w:pPr>
    </w:p>
    <w:p w14:paraId="13B827B9">
      <w:pPr>
        <w:spacing w:line="360" w:lineRule="auto"/>
        <w:ind w:firstLine="560" w:firstLineChars="200"/>
        <w:jc w:val="center"/>
        <w:rPr>
          <w:rFonts w:hint="default" w:ascii="Times New Roman" w:hAnsi="Times New Roman" w:eastAsia="隶书" w:cs="Times New Roman"/>
          <w:color w:val="auto"/>
          <w:sz w:val="28"/>
          <w:highlight w:val="none"/>
        </w:rPr>
      </w:pPr>
    </w:p>
    <w:p w14:paraId="4C8B7BC6">
      <w:pPr>
        <w:spacing w:line="360" w:lineRule="auto"/>
        <w:ind w:firstLine="560" w:firstLineChars="200"/>
        <w:jc w:val="center"/>
        <w:rPr>
          <w:rFonts w:hint="default" w:ascii="Times New Roman" w:hAnsi="Times New Roman" w:eastAsia="隶书" w:cs="Times New Roman"/>
          <w:color w:val="auto"/>
          <w:sz w:val="28"/>
          <w:highlight w:val="none"/>
        </w:rPr>
      </w:pPr>
    </w:p>
    <w:p w14:paraId="63F9EA04">
      <w:pPr>
        <w:spacing w:line="360" w:lineRule="auto"/>
        <w:ind w:firstLine="562" w:firstLineChars="200"/>
        <w:jc w:val="center"/>
        <w:rPr>
          <w:rFonts w:hint="default" w:ascii="Times New Roman" w:hAnsi="Times New Roman" w:cs="Times New Roman"/>
          <w:b/>
          <w:color w:val="auto"/>
          <w:sz w:val="28"/>
          <w:szCs w:val="28"/>
          <w:highlight w:val="none"/>
        </w:rPr>
      </w:pPr>
    </w:p>
    <w:p w14:paraId="725E1B06">
      <w:pPr>
        <w:pStyle w:val="3"/>
        <w:rPr>
          <w:rFonts w:hint="eastAsia" w:ascii="宋体" w:hAnsi="宋体" w:eastAsia="宋体" w:cs="宋体"/>
          <w:b/>
          <w:bCs/>
          <w:color w:val="auto"/>
          <w:sz w:val="36"/>
          <w:szCs w:val="36"/>
          <w:highlight w:val="none"/>
        </w:rPr>
      </w:pPr>
      <w:bookmarkStart w:id="0" w:name="_Toc184635052"/>
      <w:r>
        <w:rPr>
          <w:rFonts w:hint="default" w:ascii="Times New Roman" w:hAnsi="Times New Roman" w:cs="Times New Roman"/>
          <w:color w:val="auto"/>
          <w:highlight w:val="none"/>
        </w:rPr>
        <w:br w:type="page"/>
      </w:r>
      <w:bookmarkStart w:id="1" w:name="_Toc15127598"/>
      <w:r>
        <w:rPr>
          <w:rFonts w:hint="eastAsia" w:ascii="宋体" w:hAnsi="宋体" w:eastAsia="宋体" w:cs="宋体"/>
          <w:b/>
          <w:bCs/>
          <w:color w:val="auto"/>
          <w:sz w:val="36"/>
          <w:szCs w:val="36"/>
          <w:highlight w:val="none"/>
        </w:rPr>
        <w:t>中资国际工程咨询集团有限责任公司</w:t>
      </w:r>
    </w:p>
    <w:p w14:paraId="22D50FFA">
      <w:pPr>
        <w:pStyle w:val="3"/>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eastAsia="zh-CN"/>
        </w:rPr>
        <w:t>关于</w:t>
      </w:r>
      <w:r>
        <w:rPr>
          <w:rFonts w:hint="eastAsia" w:ascii="宋体" w:hAnsi="宋体" w:eastAsia="宋体" w:cs="宋体"/>
          <w:b/>
          <w:bCs/>
          <w:color w:val="auto"/>
          <w:sz w:val="36"/>
          <w:szCs w:val="36"/>
          <w:highlight w:val="none"/>
          <w:lang w:eastAsia="zh-CN"/>
        </w:rPr>
        <w:t>南宁市中心城区厨余垃圾收运项目再次新增采购餐厨垃圾车项目</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lang w:eastAsia="zh-CN"/>
        </w:rPr>
        <w:t>ZZGJ2024-G1-0071</w:t>
      </w:r>
      <w:r>
        <w:rPr>
          <w:rFonts w:hint="eastAsia" w:ascii="宋体" w:hAnsi="宋体" w:eastAsia="宋体" w:cs="宋体"/>
          <w:b/>
          <w:bCs/>
          <w:color w:val="auto"/>
          <w:sz w:val="36"/>
          <w:szCs w:val="36"/>
          <w:highlight w:val="none"/>
        </w:rPr>
        <w:t>）</w:t>
      </w:r>
      <w:r>
        <w:rPr>
          <w:rFonts w:hint="eastAsia" w:ascii="宋体" w:hAnsi="宋体" w:eastAsia="宋体" w:cs="宋体"/>
          <w:b/>
          <w:bCs/>
          <w:color w:val="auto"/>
          <w:sz w:val="36"/>
          <w:szCs w:val="36"/>
          <w:highlight w:val="none"/>
          <w:lang w:eastAsia="zh-CN"/>
        </w:rPr>
        <w:t>的</w:t>
      </w:r>
      <w:r>
        <w:rPr>
          <w:rFonts w:hint="eastAsia" w:cs="宋体"/>
          <w:b/>
          <w:bCs/>
          <w:color w:val="auto"/>
          <w:sz w:val="36"/>
          <w:szCs w:val="36"/>
          <w:highlight w:val="none"/>
          <w:lang w:val="en-US" w:eastAsia="zh-CN"/>
        </w:rPr>
        <w:t>公开</w:t>
      </w:r>
      <w:r>
        <w:rPr>
          <w:rFonts w:hint="eastAsia" w:ascii="宋体" w:hAnsi="宋体" w:eastAsia="宋体" w:cs="宋体"/>
          <w:b/>
          <w:bCs/>
          <w:color w:val="auto"/>
          <w:sz w:val="36"/>
          <w:szCs w:val="36"/>
          <w:highlight w:val="none"/>
        </w:rPr>
        <w:t>招标公告</w:t>
      </w:r>
      <w:bookmarkEnd w:id="0"/>
      <w:bookmarkEnd w:id="1"/>
    </w:p>
    <w:p w14:paraId="5C632C71">
      <w:pPr>
        <w:spacing w:line="360" w:lineRule="auto"/>
        <w:ind w:firstLine="420" w:firstLineChars="200"/>
        <w:rPr>
          <w:rFonts w:hint="eastAsia" w:ascii="宋体" w:hAnsi="宋体" w:eastAsia="宋体" w:cs="宋体"/>
          <w:color w:val="auto"/>
          <w:szCs w:val="21"/>
          <w:highlight w:val="none"/>
          <w:u w:val="single"/>
        </w:rPr>
      </w:pPr>
    </w:p>
    <w:p w14:paraId="16C9C6A1">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highlight w:val="none"/>
        </w:rPr>
      </w:pPr>
      <w:bookmarkStart w:id="2" w:name="OLE_LINK3"/>
      <w:bookmarkStart w:id="3" w:name="OLE_LINK2"/>
      <w:bookmarkStart w:id="4" w:name="OLE_LINK4"/>
      <w:r>
        <w:rPr>
          <w:rFonts w:hint="eastAsia" w:ascii="宋体" w:hAnsi="宋体" w:eastAsia="宋体" w:cs="宋体"/>
          <w:color w:val="auto"/>
          <w:highlight w:val="none"/>
        </w:rPr>
        <w:t>中资国际工程咨询集团有限责任公司受</w:t>
      </w:r>
      <w:r>
        <w:rPr>
          <w:rFonts w:hint="eastAsia" w:ascii="宋体" w:hAnsi="宋体" w:eastAsia="宋体" w:cs="宋体"/>
          <w:color w:val="auto"/>
          <w:highlight w:val="none"/>
          <w:lang w:eastAsia="zh-CN"/>
        </w:rPr>
        <w:t>招标人广西金水建设开发有限公司</w:t>
      </w:r>
      <w:r>
        <w:rPr>
          <w:rFonts w:hint="eastAsia" w:ascii="宋体" w:hAnsi="宋体" w:eastAsia="宋体" w:cs="宋体"/>
          <w:color w:val="auto"/>
          <w:highlight w:val="none"/>
        </w:rPr>
        <w:t>委托，现就</w:t>
      </w:r>
      <w:r>
        <w:rPr>
          <w:rFonts w:hint="eastAsia" w:ascii="宋体" w:hAnsi="宋体" w:eastAsia="宋体" w:cs="宋体"/>
          <w:color w:val="auto"/>
          <w:highlight w:val="none"/>
          <w:u w:val="single"/>
          <w:lang w:eastAsia="zh-CN"/>
        </w:rPr>
        <w:t>南宁市中心城区厨余垃圾收运项目再次新增采购餐厨垃圾车项目</w:t>
      </w:r>
      <w:r>
        <w:rPr>
          <w:rFonts w:hint="eastAsia" w:ascii="宋体" w:hAnsi="宋体" w:eastAsia="宋体" w:cs="宋体"/>
          <w:color w:val="auto"/>
          <w:highlight w:val="none"/>
        </w:rPr>
        <w:t>进行公开招标,欢迎符合条件的供应商前来投标。</w:t>
      </w:r>
    </w:p>
    <w:p w14:paraId="69710834">
      <w:pPr>
        <w:keepNext w:val="0"/>
        <w:keepLines w:val="0"/>
        <w:pageBreakBefore w:val="0"/>
        <w:shd w:val="clear" w:color="auto" w:fill="auto"/>
        <w:kinsoku/>
        <w:wordWrap/>
        <w:overflowPunct/>
        <w:topLinePunct w:val="0"/>
        <w:autoSpaceDE/>
        <w:autoSpaceDN/>
        <w:bidi w:val="0"/>
        <w:adjustRightInd w:val="0"/>
        <w:snapToGrid w:val="0"/>
        <w:spacing w:line="380" w:lineRule="exact"/>
        <w:ind w:left="426"/>
        <w:textAlignment w:val="auto"/>
        <w:rPr>
          <w:rFonts w:hint="eastAsia" w:ascii="宋体" w:hAnsi="宋体" w:eastAsia="宋体" w:cs="宋体"/>
          <w:color w:val="auto"/>
          <w:highlight w:val="none"/>
          <w:lang w:eastAsia="zh-CN"/>
        </w:rPr>
      </w:pPr>
      <w:r>
        <w:rPr>
          <w:rFonts w:hint="eastAsia" w:ascii="宋体" w:hAnsi="宋体" w:eastAsia="宋体" w:cs="宋体"/>
          <w:b/>
          <w:color w:val="auto"/>
          <w:highlight w:val="none"/>
        </w:rPr>
        <w:t>一、项目名称:</w:t>
      </w:r>
      <w:r>
        <w:rPr>
          <w:rFonts w:hint="eastAsia" w:ascii="宋体" w:hAnsi="宋体" w:eastAsia="宋体" w:cs="宋体"/>
          <w:bCs/>
          <w:color w:val="auto"/>
          <w:highlight w:val="none"/>
          <w:lang w:eastAsia="zh-CN"/>
        </w:rPr>
        <w:t>南宁市中心城区厨余垃圾收运项目再次新增采购餐厨垃圾车项目</w:t>
      </w:r>
    </w:p>
    <w:p w14:paraId="421632B6">
      <w:pPr>
        <w:keepNext w:val="0"/>
        <w:keepLines w:val="0"/>
        <w:pageBreakBefore w:val="0"/>
        <w:shd w:val="clear" w:color="auto" w:fill="auto"/>
        <w:tabs>
          <w:tab w:val="left" w:pos="1276"/>
        </w:tabs>
        <w:kinsoku/>
        <w:wordWrap/>
        <w:overflowPunct/>
        <w:topLinePunct w:val="0"/>
        <w:autoSpaceDE/>
        <w:autoSpaceDN/>
        <w:bidi w:val="0"/>
        <w:adjustRightInd w:val="0"/>
        <w:snapToGrid w:val="0"/>
        <w:spacing w:line="380" w:lineRule="exact"/>
        <w:ind w:left="426"/>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二、项目编号:</w:t>
      </w:r>
      <w:r>
        <w:rPr>
          <w:rFonts w:hint="eastAsia" w:ascii="宋体" w:hAnsi="宋体" w:eastAsia="宋体" w:cs="宋体"/>
          <w:bCs/>
          <w:color w:val="auto"/>
          <w:highlight w:val="none"/>
          <w:lang w:eastAsia="zh-CN"/>
        </w:rPr>
        <w:t>ZZGJ2024-G1-0071</w:t>
      </w:r>
    </w:p>
    <w:p w14:paraId="685D82F6">
      <w:pPr>
        <w:keepNext w:val="0"/>
        <w:keepLines w:val="0"/>
        <w:pageBreakBefore w:val="0"/>
        <w:shd w:val="clear" w:color="auto" w:fill="auto"/>
        <w:kinsoku/>
        <w:wordWrap/>
        <w:overflowPunct/>
        <w:topLinePunct w:val="0"/>
        <w:autoSpaceDE/>
        <w:autoSpaceDN/>
        <w:bidi w:val="0"/>
        <w:adjustRightInd w:val="0"/>
        <w:snapToGrid w:val="0"/>
        <w:spacing w:line="380" w:lineRule="exact"/>
        <w:ind w:left="426"/>
        <w:textAlignment w:val="auto"/>
        <w:rPr>
          <w:rFonts w:hint="eastAsia" w:ascii="宋体" w:hAnsi="宋体" w:eastAsia="宋体" w:cs="宋体"/>
          <w:color w:val="auto"/>
          <w:highlight w:val="none"/>
        </w:rPr>
      </w:pPr>
      <w:r>
        <w:rPr>
          <w:rFonts w:hint="eastAsia" w:ascii="宋体" w:hAnsi="宋体" w:eastAsia="宋体" w:cs="宋体"/>
          <w:b/>
          <w:color w:val="auto"/>
          <w:highlight w:val="none"/>
        </w:rPr>
        <w:t>三、招标方式:</w:t>
      </w:r>
      <w:r>
        <w:rPr>
          <w:rFonts w:hint="eastAsia" w:ascii="宋体" w:hAnsi="宋体" w:eastAsia="宋体" w:cs="宋体"/>
          <w:color w:val="auto"/>
          <w:highlight w:val="none"/>
        </w:rPr>
        <w:t>公开招标</w:t>
      </w:r>
    </w:p>
    <w:p w14:paraId="58EFFA8B">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四、</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内容及数量：</w:t>
      </w:r>
    </w:p>
    <w:p w14:paraId="00265A82">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highlight w:val="none"/>
          <w:u w:val="none"/>
        </w:rPr>
        <w:t>本次</w:t>
      </w:r>
      <w:r>
        <w:rPr>
          <w:rFonts w:hint="eastAsia" w:ascii="宋体" w:hAnsi="宋体" w:eastAsia="宋体" w:cs="宋体"/>
          <w:color w:val="auto"/>
          <w:highlight w:val="none"/>
          <w:u w:val="none"/>
          <w:lang w:eastAsia="zh-CN"/>
        </w:rPr>
        <w:t>拟</w:t>
      </w:r>
      <w:r>
        <w:rPr>
          <w:rFonts w:hint="eastAsia" w:ascii="宋体" w:hAnsi="宋体" w:eastAsia="宋体" w:cs="宋体"/>
          <w:color w:val="auto"/>
          <w:highlight w:val="none"/>
          <w:u w:val="none"/>
        </w:rPr>
        <w:t>采购</w:t>
      </w:r>
      <w:r>
        <w:rPr>
          <w:rFonts w:hint="eastAsia" w:ascii="宋体" w:hAnsi="宋体" w:eastAsia="宋体" w:cs="宋体"/>
          <w:color w:val="auto"/>
          <w:highlight w:val="none"/>
          <w:u w:val="none"/>
          <w:lang w:val="en-US" w:eastAsia="zh-CN"/>
        </w:rPr>
        <w:t>3</w:t>
      </w:r>
      <w:r>
        <w:rPr>
          <w:rFonts w:hint="eastAsia" w:ascii="宋体" w:hAnsi="宋体" w:eastAsia="宋体" w:cs="宋体"/>
          <w:color w:val="auto"/>
          <w:highlight w:val="none"/>
          <w:u w:val="none"/>
        </w:rPr>
        <w:t>辆</w:t>
      </w:r>
      <w:r>
        <w:rPr>
          <w:rFonts w:hint="eastAsia" w:ascii="宋体" w:hAnsi="宋体" w:eastAsia="宋体" w:cs="宋体"/>
          <w:color w:val="auto"/>
          <w:highlight w:val="none"/>
          <w:u w:val="none"/>
          <w:lang w:val="en-US" w:eastAsia="zh-CN"/>
        </w:rPr>
        <w:t>5</w:t>
      </w:r>
      <w:r>
        <w:rPr>
          <w:rFonts w:hint="eastAsia" w:ascii="宋体" w:hAnsi="宋体" w:eastAsia="宋体" w:cs="宋体"/>
          <w:color w:val="auto"/>
          <w:highlight w:val="none"/>
          <w:u w:val="none"/>
        </w:rPr>
        <w:t>吨餐厨垃圾专用收运车</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rPr>
        <w:t>辆</w:t>
      </w:r>
      <w:r>
        <w:rPr>
          <w:rFonts w:hint="eastAsia" w:ascii="宋体" w:hAnsi="宋体" w:eastAsia="宋体" w:cs="宋体"/>
          <w:color w:val="auto"/>
          <w:highlight w:val="none"/>
          <w:u w:val="none"/>
          <w:lang w:val="en-US" w:eastAsia="zh-CN"/>
        </w:rPr>
        <w:t>8</w:t>
      </w:r>
      <w:r>
        <w:rPr>
          <w:rFonts w:hint="eastAsia" w:ascii="宋体" w:hAnsi="宋体" w:eastAsia="宋体" w:cs="宋体"/>
          <w:color w:val="auto"/>
          <w:highlight w:val="none"/>
          <w:u w:val="none"/>
        </w:rPr>
        <w:t>吨餐厨垃圾专用收运车，</w:t>
      </w:r>
      <w:r>
        <w:rPr>
          <w:rFonts w:hint="eastAsia" w:ascii="宋体" w:hAnsi="宋体" w:eastAsia="宋体" w:cs="宋体"/>
          <w:color w:val="auto"/>
          <w:highlight w:val="none"/>
          <w:u w:val="none"/>
          <w:lang w:eastAsia="zh-CN"/>
        </w:rPr>
        <w:t>以及</w:t>
      </w:r>
      <w:r>
        <w:rPr>
          <w:rFonts w:hint="eastAsia" w:ascii="宋体" w:hAnsi="宋体" w:eastAsia="宋体" w:cs="宋体"/>
          <w:color w:val="auto"/>
          <w:highlight w:val="none"/>
          <w:u w:val="none"/>
        </w:rPr>
        <w:t>运输、装卸、安装、调试、培训、技术支持、售后服务等，具体内容详见招标文件需求。</w:t>
      </w:r>
    </w:p>
    <w:p w14:paraId="7C524B52">
      <w:pPr>
        <w:keepNext w:val="0"/>
        <w:keepLines w:val="0"/>
        <w:pageBreakBefore w:val="0"/>
        <w:shd w:val="clear" w:color="auto" w:fill="auto"/>
        <w:kinsoku/>
        <w:wordWrap/>
        <w:overflowPunct/>
        <w:topLinePunct w:val="0"/>
        <w:autoSpaceDE/>
        <w:autoSpaceDN/>
        <w:bidi w:val="0"/>
        <w:adjustRightInd w:val="0"/>
        <w:snapToGrid w:val="0"/>
        <w:spacing w:line="380" w:lineRule="exact"/>
        <w:ind w:firstLine="413" w:firstLineChars="196"/>
        <w:textAlignment w:val="auto"/>
        <w:rPr>
          <w:rFonts w:hint="eastAsia" w:ascii="宋体" w:hAnsi="宋体" w:eastAsia="宋体" w:cs="宋体"/>
          <w:bCs/>
          <w:color w:val="auto"/>
          <w:highlight w:val="none"/>
        </w:rPr>
      </w:pPr>
      <w:r>
        <w:rPr>
          <w:rFonts w:hint="eastAsia" w:ascii="宋体" w:hAnsi="宋体" w:eastAsia="宋体" w:cs="宋体"/>
          <w:b/>
          <w:color w:val="auto"/>
          <w:highlight w:val="none"/>
        </w:rPr>
        <w:t>项目预算金额</w:t>
      </w:r>
      <w:r>
        <w:rPr>
          <w:rFonts w:hint="eastAsia" w:ascii="宋体" w:hAnsi="宋体" w:eastAsia="宋体" w:cs="宋体"/>
          <w:b/>
          <w:bCs/>
          <w:color w:val="auto"/>
          <w:highlight w:val="none"/>
        </w:rPr>
        <w:t>（人民币）</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贰佰壹拾万</w:t>
      </w:r>
      <w:r>
        <w:rPr>
          <w:rFonts w:hint="eastAsia" w:ascii="宋体" w:hAnsi="宋体" w:eastAsia="宋体" w:cs="宋体"/>
          <w:b/>
          <w:color w:val="auto"/>
          <w:highlight w:val="none"/>
        </w:rPr>
        <w:t>元整（¥</w:t>
      </w:r>
      <w:r>
        <w:rPr>
          <w:rFonts w:hint="eastAsia" w:ascii="宋体" w:hAnsi="宋体" w:eastAsia="宋体" w:cs="宋体"/>
          <w:b/>
          <w:color w:val="auto"/>
          <w:highlight w:val="none"/>
          <w:lang w:val="en-US" w:eastAsia="zh-CN"/>
        </w:rPr>
        <w:t>2100000.00</w:t>
      </w:r>
      <w:r>
        <w:rPr>
          <w:rFonts w:hint="eastAsia" w:ascii="宋体" w:hAnsi="宋体" w:eastAsia="宋体" w:cs="宋体"/>
          <w:b/>
          <w:color w:val="auto"/>
          <w:highlight w:val="none"/>
        </w:rPr>
        <w:t>）</w:t>
      </w:r>
      <w:r>
        <w:rPr>
          <w:rFonts w:hint="eastAsia" w:ascii="宋体" w:hAnsi="宋体" w:eastAsia="宋体" w:cs="宋体"/>
          <w:b/>
          <w:color w:val="auto"/>
          <w:highlight w:val="none"/>
        </w:rPr>
        <w:t>。</w:t>
      </w:r>
    </w:p>
    <w:p w14:paraId="37A47BC3">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五、合格投标人的资格要求：</w:t>
      </w:r>
    </w:p>
    <w:p w14:paraId="05F81726">
      <w:pPr>
        <w:keepNext w:val="0"/>
        <w:keepLines w:val="0"/>
        <w:pageBreakBefore w:val="0"/>
        <w:widowControl/>
        <w:shd w:val="clear" w:color="auto" w:fill="auto"/>
        <w:kinsoku/>
        <w:wordWrap/>
        <w:overflowPunct/>
        <w:topLinePunct w:val="0"/>
        <w:autoSpaceDE/>
        <w:autoSpaceDN/>
        <w:bidi w:val="0"/>
        <w:adjustRightInd w:val="0"/>
        <w:snapToGrid w:val="0"/>
        <w:spacing w:before="75" w:after="75"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pacing w:val="-2"/>
          <w:sz w:val="21"/>
          <w:szCs w:val="21"/>
          <w:highlight w:val="none"/>
        </w:rPr>
        <w:t>资质要求：具有国内法人资格，并在人员、设备、资金等方面具备相应的能力。</w:t>
      </w:r>
    </w:p>
    <w:p w14:paraId="743522B1">
      <w:pPr>
        <w:keepNext w:val="0"/>
        <w:keepLines w:val="0"/>
        <w:pageBreakBefore w:val="0"/>
        <w:widowControl/>
        <w:shd w:val="clear" w:color="auto" w:fill="auto"/>
        <w:kinsoku/>
        <w:wordWrap/>
        <w:overflowPunct/>
        <w:topLinePunct w:val="0"/>
        <w:autoSpaceDE/>
        <w:autoSpaceDN/>
        <w:bidi w:val="0"/>
        <w:adjustRightInd w:val="0"/>
        <w:snapToGrid w:val="0"/>
        <w:spacing w:before="75" w:after="75"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2"/>
          <w:sz w:val="21"/>
          <w:szCs w:val="21"/>
          <w:highlight w:val="none"/>
        </w:rPr>
        <w:t>财务要求：财务管理制度健全，没有处于被责令停业，财产被接管、冻结、破产状态。</w:t>
      </w:r>
    </w:p>
    <w:p w14:paraId="5FC6926F">
      <w:pPr>
        <w:keepNext w:val="0"/>
        <w:keepLines w:val="0"/>
        <w:pageBreakBefore w:val="0"/>
        <w:widowControl/>
        <w:shd w:val="clear" w:color="auto" w:fill="auto"/>
        <w:kinsoku/>
        <w:wordWrap/>
        <w:overflowPunct/>
        <w:topLinePunct w:val="0"/>
        <w:autoSpaceDE/>
        <w:autoSpaceDN/>
        <w:bidi w:val="0"/>
        <w:adjustRightInd w:val="0"/>
        <w:snapToGrid w:val="0"/>
        <w:spacing w:before="75" w:after="75" w:line="38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pacing w:val="-2"/>
          <w:sz w:val="21"/>
          <w:szCs w:val="21"/>
          <w:highlight w:val="none"/>
        </w:rPr>
        <w:t>信誉要求：①根据最高人民法院等9部门《关于在招标投标活动中对失信被执行人实施联合惩戒的通知》（法〔2016〕285号）规定，投标人不得为失信被执行人（通过 “信用中国”查询）；②未被工商行政管理机关在全国企业信用信息公示系统中列入严重违法失信企业名单。</w:t>
      </w:r>
    </w:p>
    <w:p w14:paraId="707F7F7E">
      <w:pPr>
        <w:keepNext w:val="0"/>
        <w:keepLines w:val="0"/>
        <w:pageBreakBefore w:val="0"/>
        <w:shd w:val="clear" w:color="auto" w:fill="auto"/>
        <w:kinsoku/>
        <w:wordWrap/>
        <w:overflowPunct/>
        <w:topLinePunct w:val="0"/>
        <w:autoSpaceDE/>
        <w:autoSpaceDN/>
        <w:bidi w:val="0"/>
        <w:spacing w:line="380" w:lineRule="exact"/>
        <w:ind w:firstLine="420" w:firstLineChars="200"/>
        <w:textAlignment w:val="auto"/>
        <w:rPr>
          <w:rFonts w:hint="eastAsia" w:ascii="宋体" w:hAnsi="宋体" w:eastAsia="宋体" w:cs="宋体"/>
          <w:b/>
          <w:color w:val="auto"/>
          <w:highlight w:val="none"/>
        </w:rPr>
      </w:pPr>
      <w:r>
        <w:rPr>
          <w:rFonts w:hint="eastAsia" w:ascii="宋体" w:hAnsi="宋体" w:eastAsia="宋体" w:cs="宋体"/>
          <w:color w:val="auto"/>
          <w:highlight w:val="none"/>
        </w:rPr>
        <w:t>4.本项目不接受联合体</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，不接受未</w:t>
      </w:r>
      <w:r>
        <w:rPr>
          <w:rFonts w:hint="eastAsia" w:ascii="宋体" w:hAnsi="宋体" w:eastAsia="宋体" w:cs="宋体"/>
          <w:color w:val="auto"/>
          <w:highlight w:val="none"/>
          <w:lang w:val="en-US" w:eastAsia="zh-CN"/>
        </w:rPr>
        <w:t>按招标文件规定的方式</w:t>
      </w:r>
      <w:r>
        <w:rPr>
          <w:rFonts w:hint="eastAsia" w:ascii="宋体" w:hAnsi="宋体" w:eastAsia="宋体" w:cs="宋体"/>
          <w:color w:val="auto"/>
          <w:highlight w:val="none"/>
        </w:rPr>
        <w:t>获取</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文件的</w:t>
      </w:r>
      <w:r>
        <w:rPr>
          <w:rFonts w:hint="eastAsia" w:ascii="宋体" w:hAnsi="宋体" w:eastAsia="宋体" w:cs="宋体"/>
          <w:color w:val="auto"/>
          <w:highlight w:val="none"/>
          <w:lang w:val="en-US" w:eastAsia="zh-CN"/>
        </w:rPr>
        <w:t>潜在投标人</w:t>
      </w:r>
      <w:r>
        <w:rPr>
          <w:rFonts w:hint="eastAsia" w:ascii="宋体" w:hAnsi="宋体" w:eastAsia="宋体" w:cs="宋体"/>
          <w:color w:val="auto"/>
          <w:highlight w:val="none"/>
          <w:lang w:eastAsia="zh-CN"/>
        </w:rPr>
        <w:t>投</w:t>
      </w:r>
      <w:r>
        <w:rPr>
          <w:rFonts w:hint="eastAsia" w:ascii="宋体" w:hAnsi="宋体" w:eastAsia="宋体" w:cs="宋体"/>
          <w:color w:val="auto"/>
          <w:highlight w:val="none"/>
        </w:rPr>
        <w:t>标。</w:t>
      </w:r>
    </w:p>
    <w:p w14:paraId="0057BB55">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六、招标文件的获取：</w:t>
      </w:r>
    </w:p>
    <w:p w14:paraId="449594CA">
      <w:pPr>
        <w:keepNext w:val="0"/>
        <w:keepLines w:val="0"/>
        <w:pageBreakBefore w:val="0"/>
        <w:shd w:val="clear" w:color="auto" w:fill="auto"/>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获取时间：</w:t>
      </w:r>
      <w:r>
        <w:rPr>
          <w:rFonts w:hint="eastAsia" w:ascii="宋体" w:hAnsi="宋体" w:eastAsia="宋体" w:cs="宋体"/>
          <w:color w:val="auto"/>
          <w:highlight w:val="none"/>
          <w:lang w:eastAsia="zh-CN"/>
        </w:rPr>
        <w:t>2024</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1</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rPr>
        <w:t>日</w:t>
      </w:r>
      <w:r>
        <w:rPr>
          <w:rFonts w:hint="eastAsia" w:ascii="宋体" w:hAnsi="宋体" w:eastAsia="宋体" w:cs="宋体"/>
          <w:color w:val="auto"/>
          <w:highlight w:val="none"/>
        </w:rPr>
        <w:t xml:space="preserve">至 </w:t>
      </w:r>
      <w:r>
        <w:rPr>
          <w:rFonts w:hint="eastAsia" w:ascii="宋体" w:hAnsi="宋体" w:eastAsia="宋体" w:cs="宋体"/>
          <w:color w:val="auto"/>
          <w:highlight w:val="none"/>
          <w:lang w:eastAsia="zh-CN"/>
        </w:rPr>
        <w:t>2024</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11</w:t>
      </w:r>
      <w:r>
        <w:rPr>
          <w:rFonts w:hint="eastAsia" w:ascii="宋体" w:hAnsi="宋体" w:eastAsia="宋体" w:cs="宋体"/>
          <w:color w:val="auto"/>
          <w:highlight w:val="none"/>
        </w:rPr>
        <w:t>月</w:t>
      </w:r>
      <w:r>
        <w:rPr>
          <w:rFonts w:hint="eastAsia" w:ascii="宋体" w:hAnsi="宋体" w:cs="宋体"/>
          <w:color w:val="auto"/>
          <w:highlight w:val="none"/>
          <w:u w:val="single"/>
          <w:lang w:val="en-US" w:eastAsia="zh-CN"/>
        </w:rPr>
        <w:t>12</w:t>
      </w:r>
      <w:r>
        <w:rPr>
          <w:rFonts w:hint="eastAsia" w:ascii="宋体" w:hAnsi="宋体" w:eastAsia="宋体" w:cs="宋体"/>
          <w:color w:val="auto"/>
          <w:highlight w:val="none"/>
        </w:rPr>
        <w:t>日</w:t>
      </w:r>
      <w:r>
        <w:rPr>
          <w:rFonts w:hint="eastAsia" w:ascii="宋体" w:hAnsi="宋体" w:eastAsia="宋体" w:cs="宋体"/>
          <w:color w:val="auto"/>
          <w:highlight w:val="none"/>
        </w:rPr>
        <w:t>（工作日）8:30-12:00，14:30-17:30。</w:t>
      </w:r>
    </w:p>
    <w:p w14:paraId="5A843F67">
      <w:pPr>
        <w:keepNext w:val="0"/>
        <w:keepLines w:val="0"/>
        <w:pageBreakBefore w:val="0"/>
        <w:shd w:val="clear" w:color="auto" w:fill="auto"/>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highlight w:val="none"/>
        </w:rPr>
      </w:pPr>
      <w:r>
        <w:rPr>
          <w:rFonts w:hint="eastAsia" w:ascii="宋体" w:hAnsi="宋体" w:eastAsia="宋体" w:cs="宋体"/>
          <w:color w:val="auto"/>
          <w:highlight w:val="none"/>
        </w:rPr>
        <w:t xml:space="preserve">    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获取地点：南宁市青秀区长园路8号大地华城S3-01号商场三楼。</w:t>
      </w:r>
    </w:p>
    <w:p w14:paraId="62B6AE26">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textAlignment w:val="auto"/>
        <w:rPr>
          <w:rFonts w:hint="eastAsia" w:ascii="宋体" w:hAnsi="宋体" w:eastAsia="宋体" w:cs="宋体"/>
          <w:b/>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w:t>
      </w:r>
      <w:r>
        <w:rPr>
          <w:rFonts w:hint="eastAsia" w:ascii="宋体" w:hAnsi="宋体" w:eastAsia="宋体" w:cs="宋体"/>
          <w:b/>
          <w:color w:val="auto"/>
          <w:highlight w:val="none"/>
        </w:rPr>
        <w:t>获取条件：</w:t>
      </w:r>
      <w:r>
        <w:rPr>
          <w:rFonts w:hint="eastAsia" w:ascii="宋体" w:hAnsi="宋体" w:eastAsia="宋体" w:cs="宋体"/>
          <w:b/>
          <w:color w:val="auto"/>
          <w:highlight w:val="none"/>
          <w:u w:val="single"/>
        </w:rPr>
        <w:t>法定代表人凭法定代表人身份证复印件及工商营业执照副本复印件；非法定代表人携带工商营业执照副本复印件、法定代表人授权委托书原件、被授权人身份证复印件购买（原件备查），若为代理商应提供相关代理证明。所有材料复印件均须加盖单位公章</w:t>
      </w:r>
      <w:r>
        <w:rPr>
          <w:rFonts w:hint="eastAsia" w:ascii="宋体" w:hAnsi="宋体" w:eastAsia="宋体" w:cs="宋体"/>
          <w:b/>
          <w:color w:val="auto"/>
          <w:highlight w:val="none"/>
        </w:rPr>
        <w:t>。</w:t>
      </w:r>
    </w:p>
    <w:p w14:paraId="1BFB057E">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获取标书联系人：许凯嵘   电话:0771-5823176   传真：0771-5823176</w:t>
      </w:r>
    </w:p>
    <w:p w14:paraId="5787BF76">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售价：招标文件工本费每本</w:t>
      </w:r>
      <w:r>
        <w:rPr>
          <w:rFonts w:hint="eastAsia" w:ascii="宋体" w:hAnsi="宋体" w:eastAsia="宋体" w:cs="宋体"/>
          <w:color w:val="auto"/>
          <w:highlight w:val="none"/>
          <w:u w:val="single"/>
        </w:rPr>
        <w:t>300</w:t>
      </w:r>
      <w:r>
        <w:rPr>
          <w:rFonts w:hint="eastAsia" w:ascii="宋体" w:hAnsi="宋体" w:eastAsia="宋体" w:cs="宋体"/>
          <w:color w:val="auto"/>
          <w:highlight w:val="none"/>
        </w:rPr>
        <w:t>元，售后不退。如需邮购，每本另加邮费50元，交至</w:t>
      </w:r>
      <w:r>
        <w:rPr>
          <w:rFonts w:hint="eastAsia" w:ascii="宋体" w:hAnsi="宋体" w:eastAsia="宋体" w:cs="宋体"/>
          <w:color w:val="auto"/>
          <w:highlight w:val="none"/>
          <w:u w:val="single"/>
        </w:rPr>
        <w:t>中资国际工程咨询集团有限责任公司广西分公司</w:t>
      </w:r>
      <w:r>
        <w:rPr>
          <w:rFonts w:hint="eastAsia" w:ascii="宋体" w:hAnsi="宋体" w:eastAsia="宋体" w:cs="宋体"/>
          <w:color w:val="auto"/>
          <w:highlight w:val="none"/>
        </w:rPr>
        <w:t>账户，开户银行：</w:t>
      </w:r>
      <w:r>
        <w:rPr>
          <w:rFonts w:hint="eastAsia" w:ascii="宋体" w:hAnsi="宋体" w:eastAsia="宋体" w:cs="宋体"/>
          <w:color w:val="auto"/>
          <w:highlight w:val="none"/>
          <w:u w:val="single"/>
        </w:rPr>
        <w:t>招商银行南宁分行东葛路支行</w:t>
      </w: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771901372110211</w:t>
      </w:r>
      <w:r>
        <w:rPr>
          <w:rFonts w:hint="eastAsia" w:ascii="宋体" w:hAnsi="宋体" w:eastAsia="宋体" w:cs="宋体"/>
          <w:color w:val="auto"/>
          <w:highlight w:val="none"/>
        </w:rPr>
        <w:t>，并及时将转账底单、投标人信息、联系方式、邮箱地址等传真至0771-5823176 ，</w:t>
      </w:r>
      <w:r>
        <w:rPr>
          <w:rFonts w:hint="eastAsia" w:ascii="宋体" w:hAnsi="宋体" w:eastAsia="宋体" w:cs="宋体"/>
          <w:color w:val="auto"/>
          <w:highlight w:val="none"/>
          <w:lang w:eastAsia="zh-CN"/>
        </w:rPr>
        <w:t>招标代理机构</w:t>
      </w:r>
      <w:r>
        <w:rPr>
          <w:rFonts w:hint="eastAsia" w:ascii="宋体" w:hAnsi="宋体" w:eastAsia="宋体" w:cs="宋体"/>
          <w:color w:val="auto"/>
          <w:highlight w:val="none"/>
        </w:rPr>
        <w:t>将在收到传真后三个工作日内将招标文件寄出。</w:t>
      </w:r>
    </w:p>
    <w:p w14:paraId="759A46B1">
      <w:pPr>
        <w:keepNext w:val="0"/>
        <w:keepLines w:val="0"/>
        <w:pageBreakBefore w:val="0"/>
        <w:shd w:val="clear" w:color="auto" w:fill="auto"/>
        <w:kinsoku/>
        <w:wordWrap/>
        <w:overflowPunct/>
        <w:topLinePunct w:val="0"/>
        <w:autoSpaceDE/>
        <w:autoSpaceDN/>
        <w:bidi w:val="0"/>
        <w:adjustRightInd w:val="0"/>
        <w:snapToGrid w:val="0"/>
        <w:spacing w:line="380" w:lineRule="exact"/>
        <w:ind w:firstLine="207" w:firstLineChars="98"/>
        <w:textAlignment w:val="auto"/>
        <w:rPr>
          <w:rFonts w:hint="eastAsia" w:ascii="宋体" w:hAnsi="宋体" w:eastAsia="宋体" w:cs="宋体"/>
          <w:color w:val="auto"/>
          <w:highlight w:val="none"/>
        </w:rPr>
      </w:pPr>
      <w:r>
        <w:rPr>
          <w:rFonts w:hint="eastAsia" w:ascii="宋体" w:hAnsi="宋体" w:eastAsia="宋体" w:cs="宋体"/>
          <w:b/>
          <w:color w:val="auto"/>
          <w:highlight w:val="none"/>
        </w:rPr>
        <w:t xml:space="preserve">  七、投标保证金(人民币)</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贰万壹仟</w:t>
      </w:r>
      <w:r>
        <w:rPr>
          <w:rFonts w:hint="eastAsia" w:ascii="宋体" w:hAnsi="宋体" w:eastAsia="宋体" w:cs="宋体"/>
          <w:color w:val="auto"/>
          <w:highlight w:val="none"/>
        </w:rPr>
        <w:t>元整</w:t>
      </w:r>
      <w:r>
        <w:rPr>
          <w:rFonts w:hint="eastAsia" w:ascii="宋体" w:hAnsi="宋体" w:eastAsia="宋体" w:cs="宋体"/>
          <w:color w:val="auto"/>
          <w:highlight w:val="none"/>
        </w:rPr>
        <w:t>。</w:t>
      </w:r>
    </w:p>
    <w:p w14:paraId="6F640AB3">
      <w:pPr>
        <w:keepNext w:val="0"/>
        <w:keepLines w:val="0"/>
        <w:pageBreakBefore w:val="0"/>
        <w:shd w:val="clear" w:color="auto" w:fill="auto"/>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投标人应于投标截止时间（</w:t>
      </w:r>
      <w:r>
        <w:rPr>
          <w:rFonts w:hint="eastAsia" w:ascii="宋体" w:hAnsi="宋体" w:eastAsia="宋体" w:cs="宋体"/>
          <w:color w:val="auto"/>
          <w:highlight w:val="none"/>
          <w:lang w:eastAsia="zh-CN"/>
        </w:rPr>
        <w:t>2024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6</w:t>
      </w:r>
      <w:r>
        <w:rPr>
          <w:rFonts w:hint="eastAsia" w:ascii="宋体" w:hAnsi="宋体" w:eastAsia="宋体" w:cs="宋体"/>
          <w:color w:val="auto"/>
          <w:highlight w:val="none"/>
        </w:rPr>
        <w:t>日</w:t>
      </w:r>
      <w:r>
        <w:rPr>
          <w:rFonts w:hint="eastAsia" w:ascii="宋体" w:hAnsi="宋体" w:eastAsia="宋体" w:cs="宋体"/>
          <w:color w:val="auto"/>
          <w:highlight w:val="none"/>
          <w:lang w:eastAsia="zh-CN"/>
        </w:rPr>
        <w:t>上</w:t>
      </w:r>
      <w:r>
        <w:rPr>
          <w:rFonts w:hint="eastAsia" w:ascii="宋体" w:hAnsi="宋体" w:eastAsia="宋体" w:cs="宋体"/>
          <w:color w:val="auto"/>
          <w:highlight w:val="none"/>
        </w:rPr>
        <w:t>午</w:t>
      </w:r>
      <w:r>
        <w:rPr>
          <w:rFonts w:hint="eastAsia" w:ascii="宋体" w:hAnsi="宋体" w:eastAsia="宋体" w:cs="宋体"/>
          <w:color w:val="auto"/>
          <w:highlight w:val="none"/>
          <w:lang w:val="en-US" w:eastAsia="zh-CN"/>
        </w:rPr>
        <w:t>09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0分）前将投标保证金以电汇、</w:t>
      </w:r>
      <w:r>
        <w:rPr>
          <w:rFonts w:hint="eastAsia" w:ascii="宋体" w:hAnsi="宋体" w:eastAsia="宋体" w:cs="宋体"/>
          <w:color w:val="auto"/>
          <w:highlight w:val="none"/>
          <w:lang w:eastAsia="zh-CN"/>
        </w:rPr>
        <w:t>转账</w:t>
      </w:r>
      <w:r>
        <w:rPr>
          <w:rFonts w:hint="eastAsia" w:ascii="宋体" w:hAnsi="宋体" w:eastAsia="宋体" w:cs="宋体"/>
          <w:color w:val="auto"/>
          <w:highlight w:val="none"/>
        </w:rPr>
        <w:t>、汇票等非现金形式交至</w:t>
      </w:r>
      <w:r>
        <w:rPr>
          <w:rFonts w:hint="eastAsia" w:ascii="宋体" w:hAnsi="宋体" w:eastAsia="宋体" w:cs="宋体"/>
          <w:b/>
          <w:bCs/>
          <w:color w:val="auto"/>
          <w:highlight w:val="none"/>
          <w:u w:val="single"/>
        </w:rPr>
        <w:t>中资国际工程咨询集团有限责任公司广西分公司</w:t>
      </w:r>
      <w:r>
        <w:rPr>
          <w:rFonts w:hint="eastAsia" w:ascii="宋体" w:hAnsi="宋体" w:eastAsia="宋体" w:cs="宋体"/>
          <w:color w:val="auto"/>
          <w:highlight w:val="none"/>
        </w:rPr>
        <w:t>账户，</w:t>
      </w:r>
      <w:r>
        <w:rPr>
          <w:rFonts w:hint="eastAsia" w:ascii="宋体" w:hAnsi="宋体" w:eastAsia="宋体" w:cs="宋体"/>
          <w:b/>
          <w:color w:val="auto"/>
          <w:highlight w:val="none"/>
        </w:rPr>
        <w:t>并将转账底单加盖公章后附于投标文件中</w:t>
      </w:r>
      <w:r>
        <w:rPr>
          <w:rFonts w:hint="eastAsia" w:ascii="宋体" w:hAnsi="宋体" w:eastAsia="宋体" w:cs="宋体"/>
          <w:color w:val="auto"/>
          <w:highlight w:val="none"/>
        </w:rPr>
        <w:t>。</w:t>
      </w:r>
    </w:p>
    <w:p w14:paraId="417325F1">
      <w:pPr>
        <w:keepNext w:val="0"/>
        <w:keepLines w:val="0"/>
        <w:pageBreakBefore w:val="0"/>
        <w:shd w:val="clear" w:color="auto" w:fill="auto"/>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开户名称：中资国际工程咨询集团有限责任公司广西分公司</w:t>
      </w:r>
    </w:p>
    <w:p w14:paraId="3F0ED922">
      <w:pPr>
        <w:keepNext w:val="0"/>
        <w:keepLines w:val="0"/>
        <w:pageBreakBefore w:val="0"/>
        <w:shd w:val="clear" w:color="auto" w:fill="auto"/>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开户银行：招商银行南宁分行东葛路支行</w:t>
      </w:r>
    </w:p>
    <w:p w14:paraId="4B4C9B5B">
      <w:pPr>
        <w:keepNext w:val="0"/>
        <w:keepLines w:val="0"/>
        <w:pageBreakBefore w:val="0"/>
        <w:shd w:val="clear" w:color="auto" w:fill="auto"/>
        <w:kinsoku/>
        <w:wordWrap/>
        <w:overflowPunct/>
        <w:topLinePunct w:val="0"/>
        <w:autoSpaceDE/>
        <w:autoSpaceDN/>
        <w:bidi w:val="0"/>
        <w:adjustRightInd w:val="0"/>
        <w:snapToGrid w:val="0"/>
        <w:spacing w:line="380" w:lineRule="exact"/>
        <w:ind w:firstLine="405"/>
        <w:textAlignment w:val="auto"/>
        <w:rPr>
          <w:rFonts w:hint="eastAsia" w:ascii="宋体" w:hAnsi="宋体" w:eastAsia="宋体" w:cs="宋体"/>
          <w:color w:val="auto"/>
          <w:highlight w:val="none"/>
        </w:rPr>
      </w:pPr>
      <w:r>
        <w:rPr>
          <w:rFonts w:hint="eastAsia" w:ascii="宋体" w:hAnsi="宋体" w:eastAsia="宋体" w:cs="宋体"/>
          <w:color w:val="auto"/>
          <w:highlight w:val="none"/>
        </w:rPr>
        <w:t>银行账号：771901372110211</w:t>
      </w:r>
    </w:p>
    <w:p w14:paraId="5A0F5A0A">
      <w:pPr>
        <w:keepNext w:val="0"/>
        <w:keepLines w:val="0"/>
        <w:pageBreakBefore w:val="0"/>
        <w:shd w:val="clear" w:color="auto" w:fill="auto"/>
        <w:kinsoku/>
        <w:wordWrap/>
        <w:overflowPunct/>
        <w:topLinePunct w:val="0"/>
        <w:autoSpaceDE/>
        <w:autoSpaceDN/>
        <w:bidi w:val="0"/>
        <w:adjustRightInd w:val="0"/>
        <w:snapToGrid w:val="0"/>
        <w:spacing w:line="380" w:lineRule="exact"/>
        <w:textAlignment w:val="auto"/>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highlight w:val="none"/>
        </w:rPr>
        <w:t>八、投标截止时间和地点:</w:t>
      </w:r>
    </w:p>
    <w:p w14:paraId="7588EE7C">
      <w:pPr>
        <w:keepNext w:val="0"/>
        <w:keepLines w:val="0"/>
        <w:pageBreakBefore w:val="0"/>
        <w:shd w:val="clear" w:color="auto" w:fill="auto"/>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投标人应于</w:t>
      </w:r>
      <w:r>
        <w:rPr>
          <w:rFonts w:hint="eastAsia" w:ascii="宋体" w:hAnsi="宋体" w:eastAsia="宋体" w:cs="宋体"/>
          <w:color w:val="auto"/>
          <w:highlight w:val="none"/>
          <w:u w:val="single"/>
          <w:lang w:eastAsia="zh-CN"/>
        </w:rPr>
        <w:t>2024</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11</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2</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eastAsia="zh-CN"/>
        </w:rPr>
        <w:t>上</w:t>
      </w:r>
      <w:r>
        <w:rPr>
          <w:rFonts w:hint="eastAsia" w:ascii="宋体" w:hAnsi="宋体" w:eastAsia="宋体" w:cs="宋体"/>
          <w:color w:val="auto"/>
          <w:highlight w:val="none"/>
          <w:u w:val="single"/>
        </w:rPr>
        <w:t>午</w:t>
      </w:r>
      <w:r>
        <w:rPr>
          <w:rFonts w:hint="eastAsia" w:ascii="宋体" w:hAnsi="宋体" w:eastAsia="宋体" w:cs="宋体"/>
          <w:color w:val="auto"/>
          <w:highlight w:val="none"/>
          <w:u w:val="single"/>
          <w:lang w:val="en-US" w:eastAsia="zh-CN"/>
        </w:rPr>
        <w:t>09</w:t>
      </w:r>
      <w:r>
        <w:rPr>
          <w:rFonts w:hint="eastAsia" w:ascii="宋体" w:hAnsi="宋体" w:eastAsia="宋体" w:cs="宋体"/>
          <w:color w:val="auto"/>
          <w:highlight w:val="none"/>
          <w:u w:val="singl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color w:val="auto"/>
          <w:highlight w:val="none"/>
        </w:rPr>
        <w:t>前，将投标文件密封送交到公司开标室（南宁市青秀区商场三楼），逾期送达或未按招标文件要求密封将予以拒收。</w:t>
      </w:r>
    </w:p>
    <w:p w14:paraId="29AE6701">
      <w:pPr>
        <w:keepNext w:val="0"/>
        <w:keepLines w:val="0"/>
        <w:pageBreakBefore w:val="0"/>
        <w:shd w:val="clear" w:color="auto" w:fill="auto"/>
        <w:kinsoku/>
        <w:wordWrap/>
        <w:overflowPunct/>
        <w:topLinePunct w:val="0"/>
        <w:autoSpaceDE/>
        <w:autoSpaceDN/>
        <w:bidi w:val="0"/>
        <w:adjustRightInd w:val="0"/>
        <w:snapToGrid w:val="0"/>
        <w:spacing w:line="380" w:lineRule="exact"/>
        <w:ind w:firstLine="207" w:firstLineChars="98"/>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九、开标时间及地点:</w:t>
      </w:r>
    </w:p>
    <w:p w14:paraId="45C8B7DE">
      <w:pPr>
        <w:keepNext w:val="0"/>
        <w:keepLines w:val="0"/>
        <w:pageBreakBefore w:val="0"/>
        <w:shd w:val="clear" w:color="auto" w:fill="auto"/>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本次招标将于</w:t>
      </w:r>
      <w:r>
        <w:rPr>
          <w:rFonts w:hint="eastAsia" w:ascii="宋体" w:hAnsi="宋体" w:eastAsia="宋体" w:cs="宋体"/>
          <w:color w:val="auto"/>
          <w:highlight w:val="none"/>
          <w:u w:val="single"/>
          <w:lang w:eastAsia="zh-CN"/>
        </w:rPr>
        <w:t>2024</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11</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2</w:t>
      </w:r>
      <w:r>
        <w:rPr>
          <w:rFonts w:hint="eastAsia" w:ascii="宋体" w:hAnsi="宋体" w:cs="宋体"/>
          <w:color w:val="auto"/>
          <w:highlight w:val="none"/>
          <w:u w:val="single"/>
          <w:lang w:val="en-US" w:eastAsia="zh-CN"/>
        </w:rPr>
        <w:t>6</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eastAsia="zh-CN"/>
        </w:rPr>
        <w:t>上</w:t>
      </w:r>
      <w:r>
        <w:rPr>
          <w:rFonts w:hint="eastAsia" w:ascii="宋体" w:hAnsi="宋体" w:eastAsia="宋体" w:cs="宋体"/>
          <w:color w:val="auto"/>
          <w:highlight w:val="none"/>
          <w:u w:val="single"/>
        </w:rPr>
        <w:t>午</w:t>
      </w:r>
      <w:r>
        <w:rPr>
          <w:rFonts w:hint="eastAsia" w:ascii="宋体" w:hAnsi="宋体" w:eastAsia="宋体" w:cs="宋体"/>
          <w:color w:val="auto"/>
          <w:highlight w:val="none"/>
          <w:u w:val="single"/>
          <w:lang w:val="en-US" w:eastAsia="zh-CN"/>
        </w:rPr>
        <w:t>09</w:t>
      </w:r>
      <w:r>
        <w:rPr>
          <w:rFonts w:hint="eastAsia" w:ascii="宋体" w:hAnsi="宋体" w:eastAsia="宋体" w:cs="宋体"/>
          <w:color w:val="auto"/>
          <w:highlight w:val="none"/>
          <w:u w:val="singl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0分</w:t>
      </w:r>
      <w:r>
        <w:rPr>
          <w:rFonts w:hint="eastAsia" w:ascii="宋体" w:hAnsi="宋体" w:eastAsia="宋体" w:cs="宋体"/>
          <w:color w:val="auto"/>
          <w:highlight w:val="none"/>
        </w:rPr>
        <w:t>，在中资国际工程咨询集团有限责任公司开标室（南宁市青秀区长园路8号大地华城S3-01号商场三楼）进行，投标人可以由法定代表人出席开标会议（携带本人身份证、工商营业执照副本复印件及投标保证金转账底单、也可以派授权代表出席开标会议（授权代表应当是投标人的在职职工，并携带身份证原件、授权委托书、工商营业执照副本复印件及投标保证金转账底单等有效证明出席）。</w:t>
      </w:r>
    </w:p>
    <w:p w14:paraId="4D436D07">
      <w:pPr>
        <w:keepNext w:val="0"/>
        <w:keepLines w:val="0"/>
        <w:pageBreakBefore w:val="0"/>
        <w:shd w:val="clear" w:color="auto" w:fill="auto"/>
        <w:kinsoku/>
        <w:wordWrap/>
        <w:overflowPunct/>
        <w:topLinePunct w:val="0"/>
        <w:autoSpaceDE/>
        <w:autoSpaceDN/>
        <w:bidi w:val="0"/>
        <w:adjustRightInd w:val="0"/>
        <w:snapToGrid w:val="0"/>
        <w:spacing w:line="380" w:lineRule="exact"/>
        <w:ind w:left="141" w:leftChars="67" w:firstLine="207" w:firstLineChars="98"/>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 网上查询网址:</w:t>
      </w:r>
    </w:p>
    <w:p w14:paraId="6693EF88">
      <w:pPr>
        <w:keepNext w:val="0"/>
        <w:keepLines w:val="0"/>
        <w:pageBreakBefore w:val="0"/>
        <w:shd w:val="clear" w:color="auto" w:fill="auto"/>
        <w:kinsoku/>
        <w:wordWrap/>
        <w:overflowPunct/>
        <w:topLinePunct w:val="0"/>
        <w:autoSpaceDE/>
        <w:autoSpaceDN/>
        <w:bidi w:val="0"/>
        <w:spacing w:line="380" w:lineRule="exact"/>
        <w:ind w:firstLine="424" w:firstLineChars="202"/>
        <w:textAlignment w:val="auto"/>
        <w:rPr>
          <w:rFonts w:hint="eastAsia" w:ascii="宋体" w:hAnsi="宋体" w:eastAsia="宋体" w:cs="宋体"/>
          <w:b/>
          <w:color w:val="auto"/>
          <w:highlight w:val="none"/>
          <w:u w:val="none"/>
        </w:rPr>
      </w:pPr>
      <w:r>
        <w:rPr>
          <w:rFonts w:hint="eastAsia" w:ascii="宋体" w:hAnsi="宋体" w:eastAsia="宋体" w:cs="宋体"/>
          <w:color w:val="auto"/>
          <w:sz w:val="21"/>
          <w:szCs w:val="21"/>
          <w:highlight w:val="none"/>
          <w:u w:val="none"/>
        </w:rPr>
        <w:t>中国采购与招标网（www.chinabidding.com.cn）、中资国际工程咨询集团有限责任公司（www.zzzb.net）</w:t>
      </w:r>
      <w:r>
        <w:rPr>
          <w:rFonts w:hint="eastAsia" w:ascii="宋体" w:hAnsi="宋体" w:eastAsia="宋体" w:cs="宋体"/>
          <w:bCs/>
          <w:color w:val="auto"/>
          <w:sz w:val="21"/>
          <w:szCs w:val="21"/>
          <w:highlight w:val="none"/>
          <w:u w:val="none"/>
        </w:rPr>
        <w:t>。</w:t>
      </w:r>
    </w:p>
    <w:p w14:paraId="056E8A7A">
      <w:pPr>
        <w:keepNext w:val="0"/>
        <w:keepLines w:val="0"/>
        <w:pageBreakBefore w:val="0"/>
        <w:shd w:val="clear" w:color="auto" w:fill="auto"/>
        <w:kinsoku/>
        <w:wordWrap/>
        <w:overflowPunct/>
        <w:topLinePunct w:val="0"/>
        <w:autoSpaceDE/>
        <w:autoSpaceDN/>
        <w:bidi w:val="0"/>
        <w:adjustRightInd w:val="0"/>
        <w:snapToGrid w:val="0"/>
        <w:spacing w:line="380" w:lineRule="exact"/>
        <w:ind w:left="141" w:leftChars="67" w:firstLine="207" w:firstLineChars="98"/>
        <w:textAlignment w:val="auto"/>
        <w:rPr>
          <w:rFonts w:hint="eastAsia" w:ascii="宋体" w:hAnsi="宋体" w:eastAsia="宋体" w:cs="宋体"/>
          <w:color w:val="auto"/>
          <w:highlight w:val="none"/>
        </w:rPr>
      </w:pPr>
      <w:r>
        <w:rPr>
          <w:rFonts w:hint="eastAsia" w:ascii="宋体" w:hAnsi="宋体" w:eastAsia="宋体" w:cs="宋体"/>
          <w:b/>
          <w:color w:val="auto"/>
          <w:highlight w:val="none"/>
        </w:rPr>
        <w:t>十一、 业务咨询:</w:t>
      </w:r>
    </w:p>
    <w:p w14:paraId="7594B71B">
      <w:pPr>
        <w:keepNext w:val="0"/>
        <w:keepLines w:val="0"/>
        <w:pageBreakBefore w:val="0"/>
        <w:shd w:val="clear" w:color="auto" w:fill="auto"/>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kern w:val="0"/>
          <w:sz w:val="21"/>
          <w:szCs w:val="21"/>
          <w:highlight w:val="none"/>
        </w:rPr>
      </w:pPr>
      <w:bookmarkStart w:id="5" w:name="_Toc35393806"/>
      <w:bookmarkStart w:id="6" w:name="_Toc28359019"/>
      <w:bookmarkStart w:id="7" w:name="_Toc35393637"/>
      <w:bookmarkStart w:id="8" w:name="_Toc28359096"/>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招标人</w:t>
      </w:r>
      <w:r>
        <w:rPr>
          <w:rFonts w:hint="eastAsia" w:ascii="宋体" w:hAnsi="宋体" w:eastAsia="宋体" w:cs="宋体"/>
          <w:color w:val="auto"/>
          <w:kern w:val="0"/>
          <w:sz w:val="21"/>
          <w:szCs w:val="21"/>
          <w:highlight w:val="none"/>
        </w:rPr>
        <w:t>信息</w:t>
      </w:r>
      <w:bookmarkEnd w:id="5"/>
      <w:bookmarkEnd w:id="6"/>
      <w:bookmarkEnd w:id="7"/>
      <w:bookmarkEnd w:id="8"/>
    </w:p>
    <w:p w14:paraId="33BF8E3A">
      <w:pPr>
        <w:keepNext w:val="0"/>
        <w:keepLines w:val="0"/>
        <w:pageBreakBefore w:val="0"/>
        <w:shd w:val="clear" w:color="auto" w:fill="auto"/>
        <w:kinsoku/>
        <w:wordWrap/>
        <w:overflowPunct/>
        <w:topLinePunct w:val="0"/>
        <w:autoSpaceDE/>
        <w:autoSpaceDN/>
        <w:bidi w:val="0"/>
        <w:spacing w:line="380" w:lineRule="exact"/>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名    称：</w:t>
      </w:r>
      <w:r>
        <w:rPr>
          <w:rFonts w:hint="eastAsia" w:ascii="宋体" w:hAnsi="宋体" w:eastAsia="宋体" w:cs="宋体"/>
          <w:color w:val="auto"/>
          <w:sz w:val="21"/>
          <w:szCs w:val="21"/>
          <w:highlight w:val="none"/>
          <w:u w:val="none"/>
          <w:lang w:eastAsia="zh-CN"/>
        </w:rPr>
        <w:t>广西金水建设开发有限公司</w:t>
      </w:r>
    </w:p>
    <w:p w14:paraId="37CC2656">
      <w:pPr>
        <w:keepNext w:val="0"/>
        <w:keepLines w:val="0"/>
        <w:pageBreakBefore w:val="0"/>
        <w:shd w:val="clear" w:color="auto" w:fill="auto"/>
        <w:kinsoku/>
        <w:wordWrap/>
        <w:overflowPunct/>
        <w:topLinePunct w:val="0"/>
        <w:autoSpaceDE/>
        <w:autoSpaceDN/>
        <w:bidi w:val="0"/>
        <w:spacing w:line="380" w:lineRule="exact"/>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址：南宁市竹江路2号</w:t>
      </w:r>
    </w:p>
    <w:p w14:paraId="635DDA9D">
      <w:pPr>
        <w:keepNext w:val="0"/>
        <w:keepLines w:val="0"/>
        <w:pageBreakBefore w:val="0"/>
        <w:shd w:val="clear" w:color="auto" w:fill="auto"/>
        <w:kinsoku/>
        <w:wordWrap/>
        <w:overflowPunct/>
        <w:topLinePunct w:val="0"/>
        <w:autoSpaceDE/>
        <w:autoSpaceDN/>
        <w:bidi w:val="0"/>
        <w:spacing w:line="380" w:lineRule="exact"/>
        <w:ind w:firstLine="420" w:firstLineChars="200"/>
        <w:jc w:val="left"/>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联系人：王丹</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联系电话：</w:t>
      </w:r>
      <w:r>
        <w:rPr>
          <w:rFonts w:hint="eastAsia" w:ascii="宋体" w:hAnsi="宋体" w:eastAsia="宋体" w:cs="宋体"/>
          <w:color w:val="auto"/>
          <w:sz w:val="21"/>
          <w:szCs w:val="21"/>
          <w:highlight w:val="none"/>
          <w:u w:val="none"/>
          <w:shd w:val="clear" w:color="auto" w:fill="FFFFFF"/>
        </w:rPr>
        <w:t>0771-5578895</w:t>
      </w:r>
    </w:p>
    <w:p w14:paraId="5B82C2C0">
      <w:pPr>
        <w:keepNext w:val="0"/>
        <w:keepLines w:val="0"/>
        <w:pageBreakBefore w:val="0"/>
        <w:shd w:val="clear" w:color="auto" w:fill="auto"/>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kern w:val="0"/>
          <w:sz w:val="21"/>
          <w:szCs w:val="21"/>
          <w:highlight w:val="none"/>
          <w:u w:val="none"/>
        </w:rPr>
      </w:pPr>
      <w:bookmarkStart w:id="9" w:name="_Toc35393807"/>
      <w:bookmarkStart w:id="10" w:name="_Toc35393638"/>
      <w:bookmarkStart w:id="11" w:name="_Toc28359020"/>
      <w:bookmarkStart w:id="12" w:name="_Toc28359097"/>
      <w:r>
        <w:rPr>
          <w:rFonts w:hint="eastAsia" w:ascii="宋体" w:hAnsi="宋体" w:eastAsia="宋体" w:cs="宋体"/>
          <w:color w:val="auto"/>
          <w:kern w:val="0"/>
          <w:sz w:val="21"/>
          <w:szCs w:val="21"/>
          <w:highlight w:val="none"/>
          <w:u w:val="none"/>
        </w:rPr>
        <w:t>2.代理机构信息</w:t>
      </w:r>
      <w:bookmarkEnd w:id="9"/>
      <w:bookmarkEnd w:id="10"/>
      <w:bookmarkEnd w:id="11"/>
      <w:bookmarkEnd w:id="12"/>
    </w:p>
    <w:p w14:paraId="52F4BCFA">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名    称：中资国际工程咨询集团有限责任公司　</w:t>
      </w:r>
    </w:p>
    <w:p w14:paraId="43C54853">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地　　址：</w:t>
      </w:r>
      <w:r>
        <w:rPr>
          <w:rFonts w:hint="eastAsia" w:ascii="宋体" w:hAnsi="宋体" w:eastAsia="宋体" w:cs="宋体"/>
          <w:color w:val="auto"/>
          <w:sz w:val="21"/>
          <w:szCs w:val="21"/>
          <w:highlight w:val="none"/>
          <w:u w:val="none"/>
          <w:lang w:eastAsia="zh-CN"/>
        </w:rPr>
        <w:t>广西</w:t>
      </w:r>
      <w:r>
        <w:rPr>
          <w:rFonts w:hint="eastAsia" w:ascii="宋体" w:hAnsi="宋体" w:eastAsia="宋体" w:cs="宋体"/>
          <w:color w:val="auto"/>
          <w:sz w:val="21"/>
          <w:szCs w:val="21"/>
          <w:highlight w:val="none"/>
          <w:u w:val="none"/>
        </w:rPr>
        <w:t>南宁市青秀区长园路8号大地华城S3-01号商场三楼　</w:t>
      </w:r>
    </w:p>
    <w:p w14:paraId="448FF244">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highlight w:val="none"/>
          <w:u w:val="none"/>
        </w:rPr>
      </w:pPr>
      <w:r>
        <w:rPr>
          <w:rFonts w:hint="eastAsia" w:ascii="宋体" w:hAnsi="宋体" w:eastAsia="宋体" w:cs="宋体"/>
          <w:color w:val="auto"/>
          <w:sz w:val="21"/>
          <w:szCs w:val="21"/>
          <w:highlight w:val="none"/>
          <w:u w:val="none"/>
        </w:rPr>
        <w:t xml:space="preserve">联系人：黄旋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 xml:space="preserve">联系电话：0771-5675006 </w:t>
      </w:r>
      <w:r>
        <w:rPr>
          <w:rFonts w:hint="eastAsia" w:ascii="宋体" w:hAnsi="宋体" w:eastAsia="宋体" w:cs="宋体"/>
          <w:color w:val="auto"/>
          <w:highlight w:val="none"/>
          <w:u w:val="none"/>
        </w:rPr>
        <w:t xml:space="preserve"> </w:t>
      </w:r>
    </w:p>
    <w:p w14:paraId="034D2992">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十二、公告期限：</w:t>
      </w:r>
    </w:p>
    <w:p w14:paraId="7FBA5166">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本招标公告期限为自发布之日起</w:t>
      </w:r>
      <w:r>
        <w:rPr>
          <w:rFonts w:hint="eastAsia" w:ascii="宋体" w:hAnsi="宋体" w:eastAsia="宋体" w:cs="宋体"/>
          <w:color w:val="auto"/>
          <w:highlight w:val="none"/>
          <w:u w:val="single"/>
        </w:rPr>
        <w:t>5</w:t>
      </w:r>
      <w:r>
        <w:rPr>
          <w:rFonts w:hint="eastAsia" w:ascii="宋体" w:hAnsi="宋体" w:eastAsia="宋体" w:cs="宋体"/>
          <w:color w:val="auto"/>
          <w:highlight w:val="none"/>
        </w:rPr>
        <w:t>个工作日。</w:t>
      </w:r>
    </w:p>
    <w:p w14:paraId="173DEE60">
      <w:pPr>
        <w:keepNext w:val="0"/>
        <w:keepLines w:val="0"/>
        <w:pageBreakBefore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highlight w:val="none"/>
        </w:rPr>
      </w:pPr>
    </w:p>
    <w:bookmarkEnd w:id="2"/>
    <w:bookmarkEnd w:id="3"/>
    <w:bookmarkEnd w:id="4"/>
    <w:p w14:paraId="2AE8F067">
      <w:pPr>
        <w:keepNext w:val="0"/>
        <w:keepLines w:val="0"/>
        <w:pageBreakBefore w:val="0"/>
        <w:shd w:val="clear" w:color="auto" w:fill="auto"/>
        <w:kinsoku/>
        <w:wordWrap/>
        <w:overflowPunct/>
        <w:topLinePunct w:val="0"/>
        <w:autoSpaceDE/>
        <w:autoSpaceDN/>
        <w:bidi w:val="0"/>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：广西金水建设开发有限公司</w:t>
      </w:r>
    </w:p>
    <w:p w14:paraId="0BB326A7">
      <w:pPr>
        <w:keepNext w:val="0"/>
        <w:keepLines w:val="0"/>
        <w:pageBreakBefore w:val="0"/>
        <w:shd w:val="clear" w:color="auto" w:fill="auto"/>
        <w:kinsoku/>
        <w:wordWrap/>
        <w:overflowPunct/>
        <w:topLinePunct w:val="0"/>
        <w:autoSpaceDE/>
        <w:autoSpaceDN/>
        <w:bidi w:val="0"/>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4C2B561C">
      <w:pPr>
        <w:keepNext w:val="0"/>
        <w:keepLines w:val="0"/>
        <w:pageBreakBefore w:val="0"/>
        <w:shd w:val="clear" w:color="auto" w:fill="auto"/>
        <w:kinsoku/>
        <w:wordWrap/>
        <w:overflowPunct/>
        <w:topLinePunct w:val="0"/>
        <w:autoSpaceDE/>
        <w:autoSpaceDN/>
        <w:bidi w:val="0"/>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中资国际工程咨询集团有限责任公司</w:t>
      </w:r>
    </w:p>
    <w:p w14:paraId="0D5BDD61">
      <w:pPr>
        <w:keepNext w:val="0"/>
        <w:keepLines w:val="0"/>
        <w:pageBreakBefore w:val="0"/>
        <w:shd w:val="clear" w:color="auto" w:fill="auto"/>
        <w:kinsoku/>
        <w:wordWrap/>
        <w:overflowPunct/>
        <w:topLinePunct w:val="0"/>
        <w:autoSpaceDE/>
        <w:autoSpaceDN/>
        <w:bidi w:val="0"/>
        <w:spacing w:line="380" w:lineRule="exact"/>
        <w:textAlignment w:val="auto"/>
        <w:rPr>
          <w:rFonts w:hint="eastAsia" w:ascii="宋体" w:hAnsi="宋体" w:eastAsia="宋体" w:cs="宋体"/>
          <w:color w:val="auto"/>
          <w:sz w:val="21"/>
          <w:szCs w:val="21"/>
          <w:highlight w:val="none"/>
        </w:rPr>
      </w:pPr>
    </w:p>
    <w:p w14:paraId="7989F12D">
      <w:pPr>
        <w:spacing w:line="360" w:lineRule="auto"/>
        <w:ind w:firstLine="420" w:firstLineChars="200"/>
        <w:jc w:val="center"/>
        <w:rPr>
          <w:rFonts w:hint="eastAsia" w:ascii="宋体" w:hAnsi="宋体" w:eastAsia="宋体" w:cs="宋体"/>
          <w:b/>
          <w:color w:val="auto"/>
          <w:sz w:val="28"/>
          <w:szCs w:val="28"/>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p w14:paraId="3F52AC9D">
      <w:pPr>
        <w:spacing w:line="360" w:lineRule="auto"/>
        <w:ind w:firstLine="420" w:firstLineChars="200"/>
        <w:rPr>
          <w:rFonts w:hint="default" w:ascii="Times New Roman" w:hAnsi="Times New Roman" w:cs="Times New Roman"/>
          <w:color w:val="auto"/>
          <w:szCs w:val="21"/>
          <w:highlight w:val="none"/>
        </w:rPr>
      </w:pPr>
    </w:p>
    <w:p w14:paraId="65C83DCA">
      <w:pPr>
        <w:spacing w:line="360" w:lineRule="auto"/>
        <w:ind w:firstLine="420" w:firstLineChars="200"/>
        <w:rPr>
          <w:rFonts w:hint="default" w:ascii="Times New Roman" w:hAnsi="Times New Roman" w:cs="Times New Roman"/>
          <w:color w:val="auto"/>
          <w:szCs w:val="21"/>
          <w:highlight w:val="none"/>
        </w:rPr>
        <w:sectPr>
          <w:footerReference r:id="rId4" w:type="default"/>
          <w:pgSz w:w="11906" w:h="16838"/>
          <w:pgMar w:top="1418" w:right="1134" w:bottom="1418" w:left="1134" w:header="851" w:footer="992" w:gutter="0"/>
          <w:pgNumType w:start="1"/>
          <w:cols w:space="425" w:num="1"/>
          <w:docGrid w:type="lines" w:linePitch="312" w:charSpace="0"/>
        </w:sectPr>
      </w:pPr>
    </w:p>
    <w:p w14:paraId="19580E0C">
      <w:pPr>
        <w:pStyle w:val="3"/>
        <w:rPr>
          <w:rFonts w:hint="default" w:ascii="Times New Roman" w:hAnsi="Times New Roman" w:cs="Times New Roman"/>
          <w:color w:val="auto"/>
          <w:highlight w:val="none"/>
        </w:rPr>
      </w:pPr>
      <w:bookmarkStart w:id="13" w:name="_Toc184635069"/>
      <w:bookmarkStart w:id="14" w:name="_Toc15127605"/>
      <w:r>
        <w:rPr>
          <w:rFonts w:hint="default" w:ascii="Times New Roman" w:hAnsi="Times New Roman" w:cs="Times New Roman"/>
          <w:color w:val="auto"/>
          <w:highlight w:val="none"/>
        </w:rPr>
        <w:t>第一章 投标人须知</w:t>
      </w:r>
      <w:bookmarkEnd w:id="13"/>
      <w:r>
        <w:rPr>
          <w:rFonts w:hint="default" w:ascii="Times New Roman" w:hAnsi="Times New Roman" w:cs="Times New Roman"/>
          <w:color w:val="auto"/>
          <w:highlight w:val="none"/>
        </w:rPr>
        <w:t>及前附表</w:t>
      </w:r>
      <w:bookmarkEnd w:id="14"/>
    </w:p>
    <w:p w14:paraId="0825BF0A">
      <w:pPr>
        <w:rPr>
          <w:rFonts w:hint="default" w:ascii="Times New Roman" w:hAnsi="Times New Roman" w:cs="Times New Roman"/>
          <w:color w:val="auto"/>
          <w:highlight w:val="none"/>
        </w:rPr>
      </w:pPr>
    </w:p>
    <w:p w14:paraId="0023A298">
      <w:pPr>
        <w:pStyle w:val="5"/>
        <w:jc w:val="center"/>
        <w:rPr>
          <w:rFonts w:hint="default" w:ascii="Times New Roman" w:hAnsi="Times New Roman" w:cs="Times New Roman"/>
          <w:color w:val="auto"/>
          <w:szCs w:val="24"/>
          <w:highlight w:val="none"/>
        </w:rPr>
      </w:pPr>
      <w:bookmarkStart w:id="15" w:name="_Toc184635070"/>
      <w:bookmarkStart w:id="16" w:name="_Toc15127606"/>
      <w:r>
        <w:rPr>
          <w:rFonts w:hint="default" w:ascii="Times New Roman" w:hAnsi="Times New Roman" w:cs="Times New Roman"/>
          <w:color w:val="auto"/>
          <w:szCs w:val="24"/>
          <w:highlight w:val="none"/>
        </w:rPr>
        <w:t>投标人须知前附表</w:t>
      </w:r>
      <w:bookmarkEnd w:id="15"/>
      <w:bookmarkEnd w:id="16"/>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026"/>
        <w:gridCol w:w="1748"/>
        <w:gridCol w:w="5995"/>
      </w:tblGrid>
      <w:tr w14:paraId="3961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77" w:type="dxa"/>
          </w:tcPr>
          <w:p w14:paraId="625AD41B">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026" w:type="dxa"/>
            <w:vAlign w:val="center"/>
          </w:tcPr>
          <w:p w14:paraId="0E54A4AE">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748" w:type="dxa"/>
            <w:vAlign w:val="center"/>
          </w:tcPr>
          <w:p w14:paraId="5008205C">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 款 名 称</w:t>
            </w:r>
          </w:p>
        </w:tc>
        <w:tc>
          <w:tcPr>
            <w:tcW w:w="5995" w:type="dxa"/>
            <w:vAlign w:val="center"/>
          </w:tcPr>
          <w:p w14:paraId="7083E16A">
            <w:pPr>
              <w:spacing w:line="360" w:lineRule="auto"/>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编 列 内 容</w:t>
            </w:r>
          </w:p>
        </w:tc>
      </w:tr>
      <w:tr w14:paraId="7BA12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77" w:type="dxa"/>
            <w:vAlign w:val="center"/>
          </w:tcPr>
          <w:p w14:paraId="7F2C8A7E">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026" w:type="dxa"/>
            <w:vAlign w:val="center"/>
          </w:tcPr>
          <w:p w14:paraId="1B23240B">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748" w:type="dxa"/>
            <w:vAlign w:val="center"/>
          </w:tcPr>
          <w:p w14:paraId="676B4736">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项目名称和项目编号</w:t>
            </w:r>
          </w:p>
        </w:tc>
        <w:tc>
          <w:tcPr>
            <w:tcW w:w="5995" w:type="dxa"/>
            <w:vAlign w:val="center"/>
          </w:tcPr>
          <w:p w14:paraId="39A2DB3E">
            <w:pPr>
              <w:spacing w:line="360" w:lineRule="auto"/>
              <w:jc w:val="lef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default" w:ascii="Times New Roman" w:hAnsi="Times New Roman" w:cs="Times New Roman"/>
                <w:color w:val="auto"/>
                <w:szCs w:val="21"/>
                <w:highlight w:val="none"/>
                <w:lang w:eastAsia="zh-CN"/>
              </w:rPr>
              <w:t>南宁市中心城区厨余垃圾收运项目再次新增采购餐厨垃圾车项目</w:t>
            </w:r>
          </w:p>
          <w:p w14:paraId="06D6DB25">
            <w:pPr>
              <w:spacing w:line="360" w:lineRule="auto"/>
              <w:jc w:val="left"/>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项目编号：</w:t>
            </w:r>
            <w:r>
              <w:rPr>
                <w:rFonts w:hint="default" w:ascii="Times New Roman" w:hAnsi="Times New Roman" w:cs="Times New Roman"/>
                <w:color w:val="auto"/>
                <w:szCs w:val="21"/>
                <w:highlight w:val="none"/>
                <w:lang w:eastAsia="zh-CN"/>
              </w:rPr>
              <w:t>ZZGJ2024-G1-0071</w:t>
            </w:r>
          </w:p>
        </w:tc>
      </w:tr>
      <w:tr w14:paraId="6F8B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7" w:type="dxa"/>
            <w:vAlign w:val="center"/>
          </w:tcPr>
          <w:p w14:paraId="1E7E92F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026" w:type="dxa"/>
            <w:vAlign w:val="center"/>
          </w:tcPr>
          <w:p w14:paraId="698130C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748" w:type="dxa"/>
            <w:vAlign w:val="center"/>
          </w:tcPr>
          <w:p w14:paraId="2636D5F1">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投标人资格</w:t>
            </w:r>
          </w:p>
        </w:tc>
        <w:tc>
          <w:tcPr>
            <w:tcW w:w="5995" w:type="dxa"/>
            <w:tcBorders>
              <w:bottom w:val="single" w:color="auto" w:sz="4" w:space="0"/>
            </w:tcBorders>
            <w:vAlign w:val="center"/>
          </w:tcPr>
          <w:p w14:paraId="07C70702">
            <w:pPr>
              <w:keepNext w:val="0"/>
              <w:keepLines w:val="0"/>
              <w:pageBreakBefore w:val="0"/>
              <w:widowControl/>
              <w:shd w:val="clear" w:color="auto" w:fill="auto"/>
              <w:kinsoku/>
              <w:wordWrap/>
              <w:overflowPunct/>
              <w:topLinePunct w:val="0"/>
              <w:autoSpaceDE/>
              <w:autoSpaceDN/>
              <w:bidi w:val="0"/>
              <w:adjustRightInd w:val="0"/>
              <w:snapToGrid w:val="0"/>
              <w:spacing w:before="75" w:after="75" w:line="380" w:lineRule="exact"/>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pacing w:val="-2"/>
                <w:sz w:val="21"/>
                <w:szCs w:val="21"/>
                <w:highlight w:val="none"/>
              </w:rPr>
              <w:t>资质要求：具有国内法人资格，并在人员、设备、资金等方面具备相应的能力。</w:t>
            </w:r>
          </w:p>
          <w:p w14:paraId="3F8624B8">
            <w:pPr>
              <w:keepNext w:val="0"/>
              <w:keepLines w:val="0"/>
              <w:pageBreakBefore w:val="0"/>
              <w:widowControl/>
              <w:shd w:val="clear" w:color="auto" w:fill="auto"/>
              <w:kinsoku/>
              <w:wordWrap/>
              <w:overflowPunct/>
              <w:topLinePunct w:val="0"/>
              <w:autoSpaceDE/>
              <w:autoSpaceDN/>
              <w:bidi w:val="0"/>
              <w:adjustRightInd w:val="0"/>
              <w:snapToGrid w:val="0"/>
              <w:spacing w:before="75" w:after="75" w:line="380" w:lineRule="exact"/>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pacing w:val="-2"/>
                <w:sz w:val="21"/>
                <w:szCs w:val="21"/>
                <w:highlight w:val="none"/>
              </w:rPr>
              <w:t>财务要求：财务管理制度健全，没有处于被责令停业，财产被接管、冻结、破产状态。</w:t>
            </w:r>
          </w:p>
          <w:p w14:paraId="4C78231B">
            <w:pPr>
              <w:keepNext w:val="0"/>
              <w:keepLines w:val="0"/>
              <w:pageBreakBefore w:val="0"/>
              <w:widowControl/>
              <w:shd w:val="clear" w:color="auto" w:fill="auto"/>
              <w:kinsoku/>
              <w:wordWrap/>
              <w:overflowPunct/>
              <w:topLinePunct w:val="0"/>
              <w:autoSpaceDE/>
              <w:autoSpaceDN/>
              <w:bidi w:val="0"/>
              <w:adjustRightInd w:val="0"/>
              <w:snapToGrid w:val="0"/>
              <w:spacing w:before="75" w:after="75" w:line="380" w:lineRule="exact"/>
              <w:ind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pacing w:val="-2"/>
                <w:sz w:val="21"/>
                <w:szCs w:val="21"/>
                <w:highlight w:val="none"/>
              </w:rPr>
              <w:t>信誉要求：①根据最高人民法院等9部门《关于在招标投标活动中对失信被执行人实施联合惩戒的通知》（法〔2016〕285号）规定，投标人不得为失信被执行人（通过 “信用中国”查询）；②未被工商行政管理机关在全国企业信用信息公示系统中列入严重违法失信企业名单。</w:t>
            </w:r>
          </w:p>
          <w:p w14:paraId="4B540D57">
            <w:pPr>
              <w:shd w:val="clear" w:color="auto" w:fill="auto"/>
              <w:spacing w:line="380" w:lineRule="exact"/>
              <w:rPr>
                <w:rFonts w:hint="default" w:ascii="Times New Roman" w:hAnsi="Times New Roman" w:cs="Times New Roman"/>
                <w:color w:val="auto"/>
                <w:szCs w:val="21"/>
                <w:highlight w:val="none"/>
              </w:rPr>
            </w:pPr>
            <w:r>
              <w:rPr>
                <w:rFonts w:hint="eastAsia" w:ascii="宋体" w:hAnsi="宋体" w:eastAsia="宋体" w:cs="宋体"/>
                <w:color w:val="auto"/>
                <w:highlight w:val="none"/>
              </w:rPr>
              <w:t>4.本项目不接受联合体</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，不接受未</w:t>
            </w:r>
            <w:r>
              <w:rPr>
                <w:rFonts w:hint="eastAsia" w:ascii="宋体" w:hAnsi="宋体" w:eastAsia="宋体" w:cs="宋体"/>
                <w:color w:val="auto"/>
                <w:highlight w:val="none"/>
                <w:lang w:val="en-US" w:eastAsia="zh-CN"/>
              </w:rPr>
              <w:t>按招标文件规定的方式</w:t>
            </w:r>
            <w:r>
              <w:rPr>
                <w:rFonts w:hint="eastAsia" w:ascii="宋体" w:hAnsi="宋体" w:eastAsia="宋体" w:cs="宋体"/>
                <w:color w:val="auto"/>
                <w:highlight w:val="none"/>
              </w:rPr>
              <w:t>获取</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文件的</w:t>
            </w:r>
            <w:r>
              <w:rPr>
                <w:rFonts w:hint="eastAsia" w:ascii="宋体" w:hAnsi="宋体" w:cs="宋体"/>
                <w:color w:val="auto"/>
                <w:highlight w:val="none"/>
                <w:lang w:val="en-US" w:eastAsia="zh-CN"/>
              </w:rPr>
              <w:t>潜在</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lang w:eastAsia="zh-CN"/>
              </w:rPr>
              <w:t>投</w:t>
            </w:r>
            <w:r>
              <w:rPr>
                <w:rFonts w:hint="eastAsia" w:ascii="宋体" w:hAnsi="宋体" w:eastAsia="宋体" w:cs="宋体"/>
                <w:color w:val="auto"/>
                <w:highlight w:val="none"/>
              </w:rPr>
              <w:t>标。</w:t>
            </w:r>
          </w:p>
        </w:tc>
      </w:tr>
      <w:tr w14:paraId="00DC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77" w:type="dxa"/>
            <w:vAlign w:val="center"/>
          </w:tcPr>
          <w:p w14:paraId="1C16733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026" w:type="dxa"/>
            <w:vAlign w:val="center"/>
          </w:tcPr>
          <w:p w14:paraId="0C62C77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10.2</w:t>
            </w:r>
          </w:p>
        </w:tc>
        <w:tc>
          <w:tcPr>
            <w:tcW w:w="1748" w:type="dxa"/>
            <w:vAlign w:val="center"/>
          </w:tcPr>
          <w:p w14:paraId="28354D6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招标控制价（人民币）</w:t>
            </w:r>
          </w:p>
        </w:tc>
        <w:tc>
          <w:tcPr>
            <w:tcW w:w="5995" w:type="dxa"/>
            <w:tcBorders>
              <w:bottom w:val="single" w:color="auto" w:sz="4" w:space="0"/>
            </w:tcBorders>
            <w:vAlign w:val="center"/>
          </w:tcPr>
          <w:p w14:paraId="527EA524">
            <w:pPr>
              <w:shd w:val="clear" w:color="auto" w:fill="auto"/>
              <w:adjustRightInd w:val="0"/>
              <w:snapToGrid w:val="0"/>
              <w:spacing w:line="360" w:lineRule="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招标控制价（人民币）</w:t>
            </w:r>
            <w:r>
              <w:rPr>
                <w:rFonts w:hint="default" w:ascii="Times New Roman" w:hAnsi="Times New Roman" w:cs="Times New Roman"/>
                <w:color w:val="auto"/>
                <w:szCs w:val="21"/>
                <w:highlight w:val="none"/>
                <w:lang w:eastAsia="zh-CN"/>
              </w:rPr>
              <w:t>：</w:t>
            </w:r>
            <w:r>
              <w:rPr>
                <w:rFonts w:hint="default" w:ascii="Times New Roman" w:hAnsi="Times New Roman" w:cs="Times New Roman"/>
                <w:b/>
                <w:color w:val="auto"/>
                <w:highlight w:val="none"/>
                <w:u w:val="single"/>
                <w:lang w:eastAsia="zh-CN"/>
              </w:rPr>
              <w:t>本项目</w:t>
            </w:r>
            <w:r>
              <w:rPr>
                <w:rFonts w:hint="default" w:ascii="Times New Roman" w:hAnsi="Times New Roman" w:cs="Times New Roman"/>
                <w:b/>
                <w:color w:val="auto"/>
                <w:highlight w:val="none"/>
                <w:u w:val="single"/>
              </w:rPr>
              <w:t>招标控制价</w:t>
            </w:r>
            <w:r>
              <w:rPr>
                <w:rFonts w:hint="eastAsia" w:cs="Times New Roman"/>
                <w:b/>
                <w:color w:val="auto"/>
                <w:highlight w:val="none"/>
                <w:u w:val="single"/>
                <w:lang w:val="en-US" w:eastAsia="zh-CN"/>
              </w:rPr>
              <w:t>最迟</w:t>
            </w:r>
            <w:r>
              <w:rPr>
                <w:rFonts w:hint="default" w:ascii="Times New Roman" w:hAnsi="Times New Roman" w:cs="Times New Roman"/>
                <w:b/>
                <w:color w:val="auto"/>
                <w:highlight w:val="none"/>
                <w:u w:val="single"/>
              </w:rPr>
              <w:t>于招标截止时间前7天公布</w:t>
            </w:r>
            <w:r>
              <w:rPr>
                <w:rFonts w:hint="default" w:ascii="Times New Roman" w:hAnsi="Times New Roman" w:cs="Times New Roman"/>
                <w:b/>
                <w:color w:val="auto"/>
                <w:highlight w:val="none"/>
                <w:u w:val="single"/>
                <w:lang w:eastAsia="zh-CN"/>
              </w:rPr>
              <w:t>。</w:t>
            </w:r>
          </w:p>
          <w:p w14:paraId="3C91E861">
            <w:pPr>
              <w:shd w:val="clear" w:color="auto" w:fill="auto"/>
              <w:adjustRightInd w:val="0"/>
              <w:snapToGrid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投标报价应低于或等于招标控制价，超过招标控制价按无</w:t>
            </w:r>
            <w:r>
              <w:rPr>
                <w:rFonts w:hint="eastAsia" w:cs="Times New Roman"/>
                <w:color w:val="auto"/>
                <w:highlight w:val="none"/>
                <w:lang w:eastAsia="zh-CN"/>
              </w:rPr>
              <w:t>效投</w:t>
            </w:r>
            <w:r>
              <w:rPr>
                <w:rFonts w:hint="default" w:ascii="Times New Roman" w:hAnsi="Times New Roman" w:cs="Times New Roman"/>
                <w:color w:val="auto"/>
                <w:highlight w:val="none"/>
              </w:rPr>
              <w:t>标处理；评标委员会认为投标人报价低于其企业成本的，投标人需提供有效证明文件证明其报价合理，如不能提供的，作无效投标处理。</w:t>
            </w:r>
          </w:p>
          <w:p w14:paraId="6CBF3C62">
            <w:pPr>
              <w:shd w:val="clear" w:color="auto" w:fill="auto"/>
              <w:adjustRightInd w:val="0"/>
              <w:snapToGrid w:val="0"/>
              <w:spacing w:line="360" w:lineRule="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投标报价及费用：</w:t>
            </w:r>
          </w:p>
          <w:p w14:paraId="2A0E532E">
            <w:pPr>
              <w:shd w:val="clear" w:color="auto" w:fill="auto"/>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须就《</w:t>
            </w:r>
            <w:r>
              <w:rPr>
                <w:rFonts w:hint="eastAsia" w:cs="Times New Roman"/>
                <w:color w:val="auto"/>
                <w:highlight w:val="none"/>
                <w:lang w:eastAsia="zh-CN"/>
              </w:rPr>
              <w:t>招标内容及要求</w:t>
            </w:r>
            <w:r>
              <w:rPr>
                <w:rFonts w:hint="default" w:ascii="Times New Roman" w:hAnsi="Times New Roman" w:cs="Times New Roman"/>
                <w:color w:val="auto"/>
                <w:highlight w:val="none"/>
              </w:rPr>
              <w:t>》进行报价，单价报价及总价报价均不得高于本项目的</w:t>
            </w:r>
            <w:r>
              <w:rPr>
                <w:rFonts w:hint="eastAsia" w:cs="Times New Roman"/>
                <w:color w:val="auto"/>
                <w:highlight w:val="none"/>
                <w:lang w:val="en-US" w:eastAsia="zh-CN"/>
              </w:rPr>
              <w:t>招标控制价单价及总价</w:t>
            </w:r>
            <w:r>
              <w:rPr>
                <w:rFonts w:hint="default" w:ascii="Times New Roman" w:hAnsi="Times New Roman" w:cs="Times New Roman"/>
                <w:color w:val="auto"/>
                <w:highlight w:val="none"/>
              </w:rPr>
              <w:t>，否则</w:t>
            </w:r>
            <w:r>
              <w:rPr>
                <w:rFonts w:hint="eastAsia" w:cs="Times New Roman"/>
                <w:color w:val="auto"/>
                <w:highlight w:val="none"/>
                <w:lang w:eastAsia="zh-CN"/>
              </w:rPr>
              <w:t>作</w:t>
            </w:r>
            <w:r>
              <w:rPr>
                <w:rFonts w:hint="default" w:ascii="Times New Roman" w:hAnsi="Times New Roman" w:cs="Times New Roman"/>
                <w:color w:val="auto"/>
                <w:highlight w:val="none"/>
              </w:rPr>
              <w:t>无效响应处理；</w:t>
            </w:r>
          </w:p>
          <w:p w14:paraId="266F3A68">
            <w:pPr>
              <w:shd w:val="clear" w:color="auto" w:fill="auto"/>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（2）本项目</w:t>
            </w:r>
            <w:r>
              <w:rPr>
                <w:rFonts w:hint="default" w:ascii="Times New Roman" w:hAnsi="Times New Roman" w:cs="Times New Roman"/>
                <w:color w:val="auto"/>
                <w:highlight w:val="none"/>
                <w:lang w:eastAsia="zh-CN"/>
              </w:rPr>
              <w:t>投标</w:t>
            </w:r>
            <w:r>
              <w:rPr>
                <w:rFonts w:hint="default" w:ascii="Times New Roman" w:hAnsi="Times New Roman" w:cs="Times New Roman"/>
                <w:color w:val="auto"/>
                <w:highlight w:val="none"/>
              </w:rPr>
              <w:t>应以人民币报价；</w:t>
            </w:r>
          </w:p>
          <w:p w14:paraId="6368A04A">
            <w:pPr>
              <w:shd w:val="clear" w:color="auto" w:fill="auto"/>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（3）不论</w:t>
            </w:r>
            <w:r>
              <w:rPr>
                <w:rFonts w:hint="default" w:ascii="Times New Roman" w:hAnsi="Times New Roman" w:cs="Times New Roman"/>
                <w:color w:val="auto"/>
                <w:highlight w:val="none"/>
                <w:lang w:eastAsia="zh-CN"/>
              </w:rPr>
              <w:t>投标</w:t>
            </w:r>
            <w:r>
              <w:rPr>
                <w:rFonts w:hint="default" w:ascii="Times New Roman" w:hAnsi="Times New Roman" w:cs="Times New Roman"/>
                <w:color w:val="auto"/>
                <w:highlight w:val="none"/>
              </w:rPr>
              <w:t>结果如何，</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均应自行承担所有与</w:t>
            </w:r>
            <w:r>
              <w:rPr>
                <w:rFonts w:hint="default" w:ascii="Times New Roman" w:hAnsi="Times New Roman" w:cs="Times New Roman"/>
                <w:color w:val="auto"/>
                <w:highlight w:val="none"/>
                <w:lang w:eastAsia="zh-CN"/>
              </w:rPr>
              <w:t>投标</w:t>
            </w:r>
            <w:r>
              <w:rPr>
                <w:rFonts w:hint="default" w:ascii="Times New Roman" w:hAnsi="Times New Roman" w:cs="Times New Roman"/>
                <w:color w:val="auto"/>
                <w:highlight w:val="none"/>
              </w:rPr>
              <w:t>有关的全部费用；</w:t>
            </w:r>
          </w:p>
          <w:p w14:paraId="4F7F7C1A">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eastAsia="zh-CN"/>
              </w:rPr>
              <w:t>投标</w:t>
            </w:r>
            <w:r>
              <w:rPr>
                <w:rFonts w:hint="default" w:ascii="Times New Roman" w:hAnsi="Times New Roman" w:cs="Times New Roman"/>
                <w:color w:val="auto"/>
                <w:highlight w:val="none"/>
              </w:rPr>
              <w:t>报价为</w:t>
            </w:r>
            <w:r>
              <w:rPr>
                <w:rFonts w:hint="eastAsia" w:cs="Times New Roman"/>
                <w:color w:val="auto"/>
                <w:highlight w:val="none"/>
                <w:lang w:eastAsia="zh-CN"/>
              </w:rPr>
              <w:t>招标人</w:t>
            </w:r>
            <w:r>
              <w:rPr>
                <w:rFonts w:hint="default" w:ascii="Times New Roman" w:hAnsi="Times New Roman" w:cs="Times New Roman"/>
                <w:color w:val="auto"/>
                <w:highlight w:val="none"/>
              </w:rPr>
              <w:t>指定地点的现场交货价，包括但不限于：货物、随配附件、备品备件、工具、运费、运抵指定交货地点安装、调试、上车牌的各种费用、外观喷涂的费用、使用培训费、税金（含购置税）和售后服务及其他所有成本费用的总和（除车辆保险外）</w:t>
            </w:r>
          </w:p>
        </w:tc>
      </w:tr>
      <w:tr w14:paraId="3CFE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77" w:type="dxa"/>
            <w:vAlign w:val="center"/>
          </w:tcPr>
          <w:p w14:paraId="7EAAC3F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026" w:type="dxa"/>
            <w:vAlign w:val="center"/>
          </w:tcPr>
          <w:p w14:paraId="34D426D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12.2</w:t>
            </w:r>
          </w:p>
        </w:tc>
        <w:tc>
          <w:tcPr>
            <w:tcW w:w="1748" w:type="dxa"/>
            <w:vAlign w:val="center"/>
          </w:tcPr>
          <w:p w14:paraId="59937A6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是否接受联合体投标</w:t>
            </w:r>
          </w:p>
        </w:tc>
        <w:tc>
          <w:tcPr>
            <w:tcW w:w="5995" w:type="dxa"/>
            <w:tcBorders>
              <w:top w:val="single" w:color="auto" w:sz="4" w:space="0"/>
            </w:tcBorders>
            <w:vAlign w:val="center"/>
          </w:tcPr>
          <w:p w14:paraId="4A68B53C">
            <w:pPr>
              <w:spacing w:line="360" w:lineRule="auto"/>
              <w:ind w:left="-14"/>
              <w:rPr>
                <w:rFonts w:hint="default" w:ascii="Times New Roman" w:hAnsi="Times New Roman" w:cs="Times New Roman"/>
                <w:color w:val="auto"/>
                <w:szCs w:val="21"/>
                <w:highlight w:val="none"/>
              </w:rPr>
            </w:pPr>
            <w:r>
              <w:rPr>
                <w:rFonts w:hint="default" w:ascii="Times New Roman" w:hAnsi="Times New Roman" w:cs="Times New Roman"/>
                <w:color w:val="auto"/>
                <w:sz w:val="22"/>
                <w:szCs w:val="21"/>
                <w:highlight w:val="none"/>
              </w:rPr>
              <w:sym w:font="Wingdings 2" w:char="F052"/>
            </w:r>
            <w:r>
              <w:rPr>
                <w:rFonts w:hint="default" w:ascii="Times New Roman" w:hAnsi="Times New Roman" w:cs="Times New Roman"/>
                <w:color w:val="auto"/>
                <w:szCs w:val="21"/>
                <w:highlight w:val="none"/>
              </w:rPr>
              <w:t>不接受     □接受</w:t>
            </w:r>
          </w:p>
        </w:tc>
      </w:tr>
      <w:tr w14:paraId="473B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77" w:type="dxa"/>
            <w:vAlign w:val="center"/>
          </w:tcPr>
          <w:p w14:paraId="3F800744">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026" w:type="dxa"/>
            <w:vAlign w:val="center"/>
          </w:tcPr>
          <w:p w14:paraId="5FAA5F6B">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14.1</w:t>
            </w:r>
          </w:p>
        </w:tc>
        <w:tc>
          <w:tcPr>
            <w:tcW w:w="1748" w:type="dxa"/>
            <w:vAlign w:val="center"/>
          </w:tcPr>
          <w:p w14:paraId="77F4DDA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投标有效期</w:t>
            </w:r>
          </w:p>
        </w:tc>
        <w:tc>
          <w:tcPr>
            <w:tcW w:w="5995" w:type="dxa"/>
            <w:vAlign w:val="center"/>
          </w:tcPr>
          <w:p w14:paraId="6E33645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自投标截止之日起90日内有效。</w:t>
            </w:r>
          </w:p>
        </w:tc>
      </w:tr>
      <w:tr w14:paraId="5D38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77" w:type="dxa"/>
            <w:vAlign w:val="center"/>
          </w:tcPr>
          <w:p w14:paraId="7BFBB399">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026" w:type="dxa"/>
            <w:vAlign w:val="center"/>
          </w:tcPr>
          <w:p w14:paraId="72DCEE96">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15.5</w:t>
            </w:r>
          </w:p>
        </w:tc>
        <w:tc>
          <w:tcPr>
            <w:tcW w:w="1748" w:type="dxa"/>
            <w:vAlign w:val="center"/>
          </w:tcPr>
          <w:p w14:paraId="0F24F4C8">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投标文件份数</w:t>
            </w:r>
          </w:p>
        </w:tc>
        <w:tc>
          <w:tcPr>
            <w:tcW w:w="5995" w:type="dxa"/>
            <w:vAlign w:val="center"/>
          </w:tcPr>
          <w:p w14:paraId="54EFAA97">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壹</w:t>
            </w:r>
            <w:r>
              <w:rPr>
                <w:rFonts w:hint="default" w:ascii="Times New Roman" w:hAnsi="Times New Roman" w:cs="Times New Roman"/>
                <w:color w:val="auto"/>
                <w:szCs w:val="21"/>
                <w:highlight w:val="none"/>
              </w:rPr>
              <w:t>份正本，</w:t>
            </w:r>
            <w:r>
              <w:rPr>
                <w:rFonts w:hint="default" w:ascii="Times New Roman" w:hAnsi="Times New Roman" w:cs="Times New Roman"/>
                <w:color w:val="auto"/>
                <w:szCs w:val="21"/>
                <w:highlight w:val="none"/>
                <w:u w:val="single"/>
              </w:rPr>
              <w:t>肆</w:t>
            </w:r>
            <w:r>
              <w:rPr>
                <w:rFonts w:hint="default" w:ascii="Times New Roman" w:hAnsi="Times New Roman" w:cs="Times New Roman"/>
                <w:color w:val="auto"/>
                <w:szCs w:val="21"/>
                <w:highlight w:val="none"/>
              </w:rPr>
              <w:t>份副本。</w:t>
            </w:r>
          </w:p>
        </w:tc>
      </w:tr>
      <w:tr w14:paraId="6B17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77" w:type="dxa"/>
            <w:vAlign w:val="center"/>
          </w:tcPr>
          <w:p w14:paraId="3F92DFE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026" w:type="dxa"/>
            <w:vAlign w:val="center"/>
          </w:tcPr>
          <w:p w14:paraId="08AF05B8">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w:t>
            </w:r>
          </w:p>
        </w:tc>
        <w:tc>
          <w:tcPr>
            <w:tcW w:w="1748" w:type="dxa"/>
            <w:vAlign w:val="center"/>
          </w:tcPr>
          <w:p w14:paraId="6C63740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投标保证金（人民币）</w:t>
            </w:r>
          </w:p>
        </w:tc>
        <w:tc>
          <w:tcPr>
            <w:tcW w:w="5995" w:type="dxa"/>
            <w:vAlign w:val="center"/>
          </w:tcPr>
          <w:p w14:paraId="01020C0D">
            <w:pPr>
              <w:spacing w:line="360" w:lineRule="auto"/>
              <w:rPr>
                <w:rFonts w:hint="default" w:ascii="Times New Roman" w:hAnsi="Times New Roman" w:cs="Times New Roman"/>
                <w:color w:val="auto"/>
                <w:szCs w:val="21"/>
                <w:highlight w:val="none"/>
              </w:rPr>
            </w:pPr>
            <w:r>
              <w:rPr>
                <w:rFonts w:hint="default" w:ascii="Times New Roman" w:hAnsi="Times New Roman" w:cs="Times New Roman"/>
                <w:b/>
                <w:color w:val="auto"/>
                <w:highlight w:val="none"/>
              </w:rPr>
              <w:t>投标保证金</w:t>
            </w:r>
            <w:r>
              <w:rPr>
                <w:rFonts w:hint="default" w:ascii="Times New Roman" w:hAnsi="Times New Roman" w:cs="Times New Roman"/>
                <w:color w:val="auto"/>
                <w:highlight w:val="none"/>
              </w:rPr>
              <w:t>（人民币）：</w:t>
            </w:r>
            <w:r>
              <w:rPr>
                <w:rFonts w:hint="eastAsia" w:cs="Times New Roman"/>
                <w:color w:val="auto"/>
                <w:highlight w:val="none"/>
                <w:lang w:val="en-US" w:eastAsia="zh-CN"/>
              </w:rPr>
              <w:t>21000.00</w:t>
            </w:r>
            <w:r>
              <w:rPr>
                <w:rFonts w:hint="default" w:ascii="Times New Roman" w:hAnsi="Times New Roman" w:cs="Times New Roman"/>
                <w:color w:val="auto"/>
                <w:highlight w:val="none"/>
              </w:rPr>
              <w:t>元整。应按《招标公告》第七条规定及本章第三（五）款规定缴纳。</w:t>
            </w:r>
          </w:p>
        </w:tc>
      </w:tr>
      <w:tr w14:paraId="4CF7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77" w:type="dxa"/>
            <w:vAlign w:val="center"/>
          </w:tcPr>
          <w:p w14:paraId="46732F0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1026" w:type="dxa"/>
            <w:vAlign w:val="center"/>
          </w:tcPr>
          <w:p w14:paraId="3B01E6C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18</w:t>
            </w:r>
          </w:p>
        </w:tc>
        <w:tc>
          <w:tcPr>
            <w:tcW w:w="1748" w:type="dxa"/>
            <w:vAlign w:val="center"/>
          </w:tcPr>
          <w:p w14:paraId="590F699D">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投标文件递交截止日期、地点</w:t>
            </w:r>
          </w:p>
        </w:tc>
        <w:tc>
          <w:tcPr>
            <w:tcW w:w="5995" w:type="dxa"/>
            <w:vAlign w:val="center"/>
          </w:tcPr>
          <w:p w14:paraId="5306BDA1">
            <w:pPr>
              <w:pStyle w:val="11"/>
              <w:spacing w:line="3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递交日期：</w:t>
            </w:r>
            <w:r>
              <w:rPr>
                <w:rFonts w:hint="default" w:ascii="Times New Roman" w:hAnsi="Times New Roman" w:cs="Times New Roman"/>
                <w:color w:val="auto"/>
                <w:spacing w:val="-4"/>
                <w:highlight w:val="none"/>
              </w:rPr>
              <w:t>202</w:t>
            </w:r>
            <w:r>
              <w:rPr>
                <w:rFonts w:hint="default" w:ascii="Times New Roman" w:hAnsi="Times New Roman" w:cs="Times New Roman"/>
                <w:color w:val="auto"/>
                <w:spacing w:val="-4"/>
                <w:highlight w:val="none"/>
                <w:lang w:val="en-US" w:eastAsia="zh-CN"/>
              </w:rPr>
              <w:t>4</w:t>
            </w:r>
            <w:r>
              <w:rPr>
                <w:rFonts w:hint="default" w:ascii="Times New Roman" w:hAnsi="Times New Roman" w:cs="Times New Roman"/>
                <w:color w:val="auto"/>
                <w:spacing w:val="-4"/>
                <w:highlight w:val="none"/>
              </w:rPr>
              <w:t>年</w:t>
            </w:r>
            <w:r>
              <w:rPr>
                <w:rFonts w:hint="eastAsia" w:ascii="Times New Roman" w:hAnsi="Times New Roman" w:cs="Times New Roman"/>
                <w:color w:val="auto"/>
                <w:spacing w:val="-4"/>
                <w:highlight w:val="none"/>
                <w:lang w:val="en-US" w:eastAsia="zh-CN"/>
              </w:rPr>
              <w:t>11</w:t>
            </w:r>
            <w:r>
              <w:rPr>
                <w:rFonts w:hint="default" w:ascii="Times New Roman" w:hAnsi="Times New Roman" w:cs="Times New Roman"/>
                <w:color w:val="auto"/>
                <w:spacing w:val="-4"/>
                <w:highlight w:val="none"/>
              </w:rPr>
              <w:t>月</w:t>
            </w:r>
            <w:r>
              <w:rPr>
                <w:rFonts w:hint="eastAsia" w:ascii="Times New Roman" w:hAnsi="Times New Roman" w:cs="Times New Roman"/>
                <w:color w:val="auto"/>
                <w:spacing w:val="-4"/>
                <w:highlight w:val="none"/>
                <w:lang w:val="en-US" w:eastAsia="zh-CN"/>
              </w:rPr>
              <w:t>21</w:t>
            </w:r>
            <w:r>
              <w:rPr>
                <w:rFonts w:hint="default" w:ascii="Times New Roman" w:hAnsi="Times New Roman" w:cs="Times New Roman"/>
                <w:color w:val="auto"/>
                <w:spacing w:val="-4"/>
                <w:highlight w:val="none"/>
              </w:rPr>
              <w:t>日</w:t>
            </w:r>
            <w:r>
              <w:rPr>
                <w:rFonts w:hint="default" w:ascii="Times New Roman" w:hAnsi="Times New Roman" w:cs="Times New Roman"/>
                <w:color w:val="auto"/>
                <w:spacing w:val="-4"/>
                <w:highlight w:val="none"/>
              </w:rPr>
              <w:t>上午9时</w:t>
            </w:r>
            <w:r>
              <w:rPr>
                <w:rFonts w:hint="default" w:ascii="Times New Roman" w:hAnsi="Times New Roman" w:cs="Times New Roman"/>
                <w:color w:val="auto"/>
                <w:spacing w:val="-4"/>
                <w:highlight w:val="none"/>
                <w:lang w:val="en-US" w:eastAsia="zh-CN"/>
              </w:rPr>
              <w:t>30分</w:t>
            </w:r>
            <w:r>
              <w:rPr>
                <w:rFonts w:hint="default" w:ascii="Times New Roman" w:hAnsi="Times New Roman" w:cs="Times New Roman"/>
                <w:color w:val="auto"/>
                <w:spacing w:val="-4"/>
                <w:highlight w:val="none"/>
              </w:rPr>
              <w:t>整</w:t>
            </w:r>
          </w:p>
          <w:p w14:paraId="4EA983F3">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递交地点：</w:t>
            </w:r>
            <w:r>
              <w:rPr>
                <w:rFonts w:hint="default" w:ascii="Times New Roman" w:hAnsi="Times New Roman" w:cs="Times New Roman"/>
                <w:color w:val="auto"/>
                <w:highlight w:val="none"/>
                <w:u w:val="single"/>
              </w:rPr>
              <w:t>中资国际工程咨询集团有限责任公司开标厅（广西南宁市青秀区长园路8号大地华城S3-01号商场三楼</w:t>
            </w:r>
            <w:r>
              <w:rPr>
                <w:rFonts w:hint="default" w:ascii="Times New Roman" w:hAnsi="Times New Roman" w:cs="Times New Roman"/>
                <w:color w:val="auto"/>
                <w:highlight w:val="none"/>
              </w:rPr>
              <w:t>）</w:t>
            </w:r>
          </w:p>
        </w:tc>
      </w:tr>
      <w:tr w14:paraId="5F38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77" w:type="dxa"/>
            <w:vAlign w:val="center"/>
          </w:tcPr>
          <w:p w14:paraId="71208C9F">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1026" w:type="dxa"/>
            <w:vAlign w:val="center"/>
          </w:tcPr>
          <w:p w14:paraId="4498C02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w:t>
            </w:r>
          </w:p>
        </w:tc>
        <w:tc>
          <w:tcPr>
            <w:tcW w:w="1748" w:type="dxa"/>
            <w:vAlign w:val="center"/>
          </w:tcPr>
          <w:p w14:paraId="7D6FE406">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开标日期、地点</w:t>
            </w:r>
          </w:p>
        </w:tc>
        <w:tc>
          <w:tcPr>
            <w:tcW w:w="5995" w:type="dxa"/>
            <w:vAlign w:val="center"/>
          </w:tcPr>
          <w:p w14:paraId="439C7CEC">
            <w:pPr>
              <w:pStyle w:val="11"/>
              <w:spacing w:line="36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开标日期：</w:t>
            </w:r>
            <w:r>
              <w:rPr>
                <w:rFonts w:hint="default" w:ascii="Times New Roman" w:hAnsi="Times New Roman" w:cs="Times New Roman"/>
                <w:color w:val="auto"/>
                <w:spacing w:val="-4"/>
                <w:highlight w:val="none"/>
              </w:rPr>
              <w:t>202</w:t>
            </w:r>
            <w:r>
              <w:rPr>
                <w:rFonts w:hint="default" w:ascii="Times New Roman" w:hAnsi="Times New Roman" w:cs="Times New Roman"/>
                <w:color w:val="auto"/>
                <w:spacing w:val="-4"/>
                <w:highlight w:val="none"/>
                <w:lang w:val="en-US" w:eastAsia="zh-CN"/>
              </w:rPr>
              <w:t>4</w:t>
            </w:r>
            <w:r>
              <w:rPr>
                <w:rFonts w:hint="default" w:ascii="Times New Roman" w:hAnsi="Times New Roman" w:cs="Times New Roman"/>
                <w:color w:val="auto"/>
                <w:spacing w:val="-4"/>
                <w:highlight w:val="none"/>
              </w:rPr>
              <w:t>年</w:t>
            </w:r>
            <w:r>
              <w:rPr>
                <w:rFonts w:hint="eastAsia" w:ascii="Times New Roman" w:hAnsi="Times New Roman" w:cs="Times New Roman"/>
                <w:color w:val="auto"/>
                <w:spacing w:val="-4"/>
                <w:highlight w:val="none"/>
                <w:lang w:val="en-US" w:eastAsia="zh-CN"/>
              </w:rPr>
              <w:t>11</w:t>
            </w:r>
            <w:r>
              <w:rPr>
                <w:rFonts w:hint="default" w:ascii="Times New Roman" w:hAnsi="Times New Roman" w:cs="Times New Roman"/>
                <w:color w:val="auto"/>
                <w:spacing w:val="-4"/>
                <w:highlight w:val="none"/>
              </w:rPr>
              <w:t>月</w:t>
            </w:r>
            <w:r>
              <w:rPr>
                <w:rFonts w:hint="eastAsia" w:ascii="Times New Roman" w:hAnsi="Times New Roman" w:cs="Times New Roman"/>
                <w:color w:val="auto"/>
                <w:spacing w:val="-4"/>
                <w:highlight w:val="none"/>
                <w:lang w:val="en-US" w:eastAsia="zh-CN"/>
              </w:rPr>
              <w:t>21</w:t>
            </w:r>
            <w:r>
              <w:rPr>
                <w:rFonts w:hint="default" w:ascii="Times New Roman" w:hAnsi="Times New Roman" w:cs="Times New Roman"/>
                <w:color w:val="auto"/>
                <w:spacing w:val="-4"/>
                <w:highlight w:val="none"/>
              </w:rPr>
              <w:t>日</w:t>
            </w:r>
            <w:r>
              <w:rPr>
                <w:rFonts w:hint="default" w:ascii="Times New Roman" w:hAnsi="Times New Roman" w:cs="Times New Roman"/>
                <w:color w:val="auto"/>
                <w:spacing w:val="-4"/>
                <w:highlight w:val="none"/>
              </w:rPr>
              <w:t>上午9时</w:t>
            </w:r>
            <w:r>
              <w:rPr>
                <w:rFonts w:hint="default" w:ascii="Times New Roman" w:hAnsi="Times New Roman" w:cs="Times New Roman"/>
                <w:color w:val="auto"/>
                <w:spacing w:val="-4"/>
                <w:highlight w:val="none"/>
                <w:lang w:val="en-US" w:eastAsia="zh-CN"/>
              </w:rPr>
              <w:t>30分</w:t>
            </w:r>
            <w:r>
              <w:rPr>
                <w:rFonts w:hint="default" w:ascii="Times New Roman" w:hAnsi="Times New Roman" w:cs="Times New Roman"/>
                <w:color w:val="auto"/>
                <w:spacing w:val="-4"/>
                <w:highlight w:val="none"/>
              </w:rPr>
              <w:t>整</w:t>
            </w:r>
          </w:p>
          <w:p w14:paraId="666E9CCD">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开标地点：</w:t>
            </w:r>
            <w:r>
              <w:rPr>
                <w:rFonts w:hint="default" w:ascii="Times New Roman" w:hAnsi="Times New Roman" w:cs="Times New Roman"/>
                <w:color w:val="auto"/>
                <w:highlight w:val="none"/>
                <w:u w:val="single"/>
              </w:rPr>
              <w:t>中资国际工程咨询集团有限责任公司开标厅（广西南宁市青秀区长园路8号大地华城S3-01号商场三楼</w:t>
            </w:r>
            <w:r>
              <w:rPr>
                <w:rFonts w:hint="default" w:ascii="Times New Roman" w:hAnsi="Times New Roman" w:cs="Times New Roman"/>
                <w:color w:val="auto"/>
                <w:highlight w:val="none"/>
              </w:rPr>
              <w:t>）</w:t>
            </w:r>
          </w:p>
        </w:tc>
      </w:tr>
      <w:tr w14:paraId="388A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77" w:type="dxa"/>
            <w:vAlign w:val="center"/>
          </w:tcPr>
          <w:p w14:paraId="505F7B52">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1026" w:type="dxa"/>
            <w:vAlign w:val="center"/>
          </w:tcPr>
          <w:p w14:paraId="079801DE">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24.3</w:t>
            </w:r>
          </w:p>
        </w:tc>
        <w:tc>
          <w:tcPr>
            <w:tcW w:w="1748" w:type="dxa"/>
            <w:vAlign w:val="center"/>
          </w:tcPr>
          <w:p w14:paraId="3EC6CAC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评标方法</w:t>
            </w:r>
          </w:p>
        </w:tc>
        <w:tc>
          <w:tcPr>
            <w:tcW w:w="5995" w:type="dxa"/>
            <w:vAlign w:val="center"/>
          </w:tcPr>
          <w:p w14:paraId="272046C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□最低评标价法    </w:t>
            </w:r>
            <w:bookmarkStart w:id="17" w:name="_Hlk15133040"/>
            <w:r>
              <w:rPr>
                <w:rFonts w:hint="default" w:ascii="Times New Roman" w:hAnsi="Times New Roman" w:cs="Times New Roman"/>
                <w:color w:val="auto"/>
                <w:sz w:val="24"/>
                <w:highlight w:val="none"/>
              </w:rPr>
              <w:sym w:font="Wingdings 2" w:char="F052"/>
            </w:r>
            <w:bookmarkEnd w:id="17"/>
            <w:r>
              <w:rPr>
                <w:rFonts w:hint="default" w:ascii="Times New Roman" w:hAnsi="Times New Roman" w:cs="Times New Roman"/>
                <w:color w:val="auto"/>
                <w:szCs w:val="21"/>
                <w:highlight w:val="none"/>
              </w:rPr>
              <w:t>综合评分法</w:t>
            </w:r>
          </w:p>
        </w:tc>
      </w:tr>
      <w:tr w14:paraId="5874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7" w:type="dxa"/>
            <w:vAlign w:val="center"/>
          </w:tcPr>
          <w:p w14:paraId="240610A6">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1026" w:type="dxa"/>
            <w:vAlign w:val="center"/>
          </w:tcPr>
          <w:p w14:paraId="174D103E">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w:t>
            </w:r>
          </w:p>
        </w:tc>
        <w:tc>
          <w:tcPr>
            <w:tcW w:w="1748" w:type="dxa"/>
            <w:vAlign w:val="center"/>
          </w:tcPr>
          <w:p w14:paraId="03664C38">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监督</w:t>
            </w:r>
          </w:p>
        </w:tc>
        <w:tc>
          <w:tcPr>
            <w:tcW w:w="5995" w:type="dxa"/>
            <w:vAlign w:val="center"/>
          </w:tcPr>
          <w:p w14:paraId="4118E6F7">
            <w:pPr>
              <w:autoSpaceDE w:val="0"/>
              <w:autoSpaceDN w:val="0"/>
              <w:adjustRightInd w:val="0"/>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本项目的招标投标活动及其相关当事人应当接受</w:t>
            </w:r>
            <w:r>
              <w:rPr>
                <w:rFonts w:hint="eastAsia" w:cs="Times New Roman"/>
                <w:color w:val="auto"/>
                <w:highlight w:val="none"/>
                <w:lang w:val="en-US" w:eastAsia="zh-CN"/>
              </w:rPr>
              <w:t>南宁建宁水务投资集团有限责任公司或</w:t>
            </w:r>
            <w:r>
              <w:rPr>
                <w:rFonts w:hint="default" w:ascii="Times New Roman" w:hAnsi="Times New Roman" w:cs="Times New Roman"/>
                <w:color w:val="auto"/>
                <w:highlight w:val="none"/>
                <w:lang w:eastAsia="zh-CN"/>
              </w:rPr>
              <w:t>广西金水建设开发有限公司</w:t>
            </w:r>
            <w:r>
              <w:rPr>
                <w:rFonts w:hint="default" w:ascii="Times New Roman" w:hAnsi="Times New Roman" w:cs="Times New Roman"/>
                <w:color w:val="auto"/>
                <w:highlight w:val="none"/>
              </w:rPr>
              <w:t>监督管理职能部门的监督。</w:t>
            </w:r>
          </w:p>
        </w:tc>
      </w:tr>
      <w:tr w14:paraId="1B65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7" w:type="dxa"/>
            <w:vAlign w:val="center"/>
          </w:tcPr>
          <w:p w14:paraId="366043BC">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p>
        </w:tc>
        <w:tc>
          <w:tcPr>
            <w:tcW w:w="1026" w:type="dxa"/>
            <w:vAlign w:val="center"/>
          </w:tcPr>
          <w:p w14:paraId="2599E5B3">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34.1</w:t>
            </w:r>
          </w:p>
        </w:tc>
        <w:tc>
          <w:tcPr>
            <w:tcW w:w="1748" w:type="dxa"/>
            <w:vAlign w:val="center"/>
          </w:tcPr>
          <w:p w14:paraId="5F051DC1">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招标代理服务费</w:t>
            </w:r>
          </w:p>
        </w:tc>
        <w:tc>
          <w:tcPr>
            <w:tcW w:w="5995" w:type="dxa"/>
            <w:vAlign w:val="center"/>
          </w:tcPr>
          <w:p w14:paraId="7756FE5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领取中标通知书前，中标人向招标代理机构一次付清招标代理服务费。</w:t>
            </w:r>
            <w:r>
              <w:rPr>
                <w:rFonts w:hint="eastAsia" w:cs="Times New Roman"/>
                <w:color w:val="auto"/>
                <w:szCs w:val="21"/>
                <w:highlight w:val="none"/>
                <w:lang w:val="en-US" w:eastAsia="zh-CN"/>
              </w:rPr>
              <w:t>招标代理服务费</w:t>
            </w:r>
            <w:r>
              <w:rPr>
                <w:rFonts w:hint="default" w:ascii="Times New Roman" w:hAnsi="Times New Roman" w:cs="Times New Roman"/>
                <w:color w:val="auto"/>
                <w:szCs w:val="21"/>
                <w:highlight w:val="none"/>
              </w:rPr>
              <w:t>按</w:t>
            </w:r>
            <w:r>
              <w:rPr>
                <w:rFonts w:hint="default" w:ascii="Times New Roman" w:hAnsi="Times New Roman" w:cs="Times New Roman"/>
                <w:b/>
                <w:bCs/>
                <w:color w:val="auto"/>
                <w:sz w:val="21"/>
                <w:highlight w:val="none"/>
                <w:lang w:eastAsia="zh-CN"/>
              </w:rPr>
              <w:t>固定</w:t>
            </w:r>
            <w:r>
              <w:rPr>
                <w:rFonts w:hint="eastAsia" w:cs="Times New Roman"/>
                <w:b/>
                <w:bCs/>
                <w:color w:val="auto"/>
                <w:sz w:val="21"/>
                <w:highlight w:val="none"/>
                <w:lang w:val="en-US" w:eastAsia="zh-CN"/>
              </w:rPr>
              <w:t>价</w:t>
            </w:r>
            <w:r>
              <w:rPr>
                <w:rFonts w:hint="default" w:ascii="Times New Roman" w:hAnsi="Times New Roman" w:cs="Times New Roman"/>
                <w:b/>
                <w:bCs/>
                <w:color w:val="auto"/>
                <w:sz w:val="21"/>
                <w:highlight w:val="none"/>
                <w:u w:val="single"/>
                <w:lang w:eastAsia="zh-CN"/>
              </w:rPr>
              <w:t>人民币壹万贰仟元整（¥</w:t>
            </w:r>
            <w:r>
              <w:rPr>
                <w:rFonts w:hint="default" w:ascii="Times New Roman" w:hAnsi="Times New Roman" w:cs="Times New Roman"/>
                <w:b/>
                <w:bCs/>
                <w:color w:val="auto"/>
                <w:sz w:val="21"/>
                <w:highlight w:val="none"/>
                <w:u w:val="single"/>
                <w:lang w:val="en-US" w:eastAsia="zh-CN"/>
              </w:rPr>
              <w:t>12000.00</w:t>
            </w:r>
            <w:r>
              <w:rPr>
                <w:rFonts w:hint="default" w:ascii="Times New Roman" w:hAnsi="Times New Roman" w:cs="Times New Roman"/>
                <w:b/>
                <w:bCs/>
                <w:color w:val="auto"/>
                <w:sz w:val="21"/>
                <w:highlight w:val="none"/>
                <w:u w:val="single"/>
                <w:lang w:eastAsia="zh-CN"/>
              </w:rPr>
              <w:t>）</w:t>
            </w:r>
            <w:r>
              <w:rPr>
                <w:rFonts w:hint="eastAsia" w:cs="Times New Roman"/>
                <w:b/>
                <w:bCs/>
                <w:color w:val="auto"/>
                <w:sz w:val="21"/>
                <w:highlight w:val="none"/>
                <w:u w:val="single"/>
                <w:lang w:val="en-US" w:eastAsia="zh-CN"/>
              </w:rPr>
              <w:t>收取</w:t>
            </w:r>
            <w:r>
              <w:rPr>
                <w:rFonts w:hint="default" w:ascii="Times New Roman" w:hAnsi="Times New Roman" w:cs="Times New Roman"/>
                <w:color w:val="auto"/>
                <w:szCs w:val="21"/>
                <w:highlight w:val="none"/>
              </w:rPr>
              <w:t>。</w:t>
            </w:r>
          </w:p>
        </w:tc>
      </w:tr>
      <w:tr w14:paraId="778C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7" w:type="dxa"/>
            <w:vAlign w:val="center"/>
          </w:tcPr>
          <w:p w14:paraId="4823D88A">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1026" w:type="dxa"/>
            <w:vAlign w:val="center"/>
          </w:tcPr>
          <w:p w14:paraId="17E86A4A">
            <w:pPr>
              <w:spacing w:line="360" w:lineRule="auto"/>
              <w:jc w:val="center"/>
              <w:rPr>
                <w:rFonts w:hint="default" w:ascii="Times New Roman" w:hAnsi="Times New Roman" w:cs="Times New Roman"/>
                <w:color w:val="auto"/>
                <w:szCs w:val="21"/>
                <w:highlight w:val="none"/>
              </w:rPr>
            </w:pPr>
          </w:p>
        </w:tc>
        <w:tc>
          <w:tcPr>
            <w:tcW w:w="1748" w:type="dxa"/>
            <w:vAlign w:val="center"/>
          </w:tcPr>
          <w:p w14:paraId="146860C5">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其他需要说明的事项</w:t>
            </w:r>
          </w:p>
        </w:tc>
        <w:tc>
          <w:tcPr>
            <w:tcW w:w="5995" w:type="dxa"/>
            <w:vAlign w:val="center"/>
          </w:tcPr>
          <w:p w14:paraId="2315EFEE">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无</w:t>
            </w:r>
          </w:p>
        </w:tc>
      </w:tr>
      <w:tr w14:paraId="793B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7" w:type="dxa"/>
            <w:vAlign w:val="center"/>
          </w:tcPr>
          <w:p w14:paraId="78B2D2A9">
            <w:pPr>
              <w:spacing w:line="360" w:lineRule="auto"/>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14</w:t>
            </w:r>
          </w:p>
        </w:tc>
        <w:tc>
          <w:tcPr>
            <w:tcW w:w="1026" w:type="dxa"/>
            <w:vAlign w:val="center"/>
          </w:tcPr>
          <w:p w14:paraId="48402CE0">
            <w:pPr>
              <w:spacing w:line="360" w:lineRule="auto"/>
              <w:jc w:val="center"/>
              <w:rPr>
                <w:rFonts w:hint="default" w:ascii="Times New Roman" w:hAnsi="Times New Roman" w:cs="Times New Roman"/>
                <w:color w:val="auto"/>
                <w:szCs w:val="21"/>
                <w:highlight w:val="none"/>
              </w:rPr>
            </w:pPr>
          </w:p>
        </w:tc>
        <w:tc>
          <w:tcPr>
            <w:tcW w:w="1748" w:type="dxa"/>
            <w:vAlign w:val="center"/>
          </w:tcPr>
          <w:p w14:paraId="3C3FBCDC">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付款方式</w:t>
            </w:r>
          </w:p>
        </w:tc>
        <w:tc>
          <w:tcPr>
            <w:tcW w:w="5995" w:type="dxa"/>
            <w:vAlign w:val="center"/>
          </w:tcPr>
          <w:p w14:paraId="3996B96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指定广西金水建设开发有限公司南宁环境物流分公司（以下简称“</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分公司”）为实际付款人，向</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支付款项。</w:t>
            </w:r>
          </w:p>
          <w:p w14:paraId="202B45C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（2）支付条件：</w:t>
            </w:r>
          </w:p>
          <w:p w14:paraId="197A5316">
            <w:pPr>
              <w:spacing w:line="360" w:lineRule="auto"/>
              <w:rPr>
                <w:rFonts w:hint="default" w:ascii="Times New Roman" w:hAnsi="Times New Roman" w:cs="Times New Roman"/>
                <w:color w:val="auto"/>
                <w:szCs w:val="21"/>
                <w:highlight w:val="none"/>
              </w:rPr>
            </w:pP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全部货物到达</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指定交货地点、</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分公司初步验收合格，</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分公司分三段支付</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合同货款：</w:t>
            </w:r>
          </w:p>
          <w:p w14:paraId="1745734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① 第一段付款：初步验收后，</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分公司在收到</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提交的全额机动车统一销售发票及货物合格证等资料后，15个工作日内向</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支付至合同总价款的80%。</w:t>
            </w:r>
          </w:p>
          <w:p w14:paraId="5699FD6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② 第二段付款：全部货物通过</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分公司最终验收（满足</w:t>
            </w:r>
            <w:r>
              <w:rPr>
                <w:rFonts w:hint="eastAsia" w:cs="Times New Roman"/>
                <w:color w:val="auto"/>
                <w:szCs w:val="21"/>
                <w:highlight w:val="none"/>
                <w:lang w:eastAsia="zh-CN"/>
              </w:rPr>
              <w:t>招标</w:t>
            </w:r>
            <w:r>
              <w:rPr>
                <w:rFonts w:hint="default" w:ascii="Times New Roman" w:hAnsi="Times New Roman" w:cs="Times New Roman"/>
                <w:color w:val="auto"/>
                <w:szCs w:val="21"/>
                <w:highlight w:val="none"/>
              </w:rPr>
              <w:t>文件技术参数要求，与投标文件响应一致，符合最终验收要求）后，</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分公司在收到</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提交的合格请款资料、税务部门开具的购置税完税证明及</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开具的车辆上牌相关费用全额增值税专用发票等相关资料后15个工作日内支付至合同总价款的95%。</w:t>
            </w:r>
          </w:p>
          <w:p w14:paraId="4AAB15F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③第三段付款：剩余5%合同尾款待质保期（质保期为2年）满后，</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分公司收到</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提交的合格请款资料后15个工作日内一次性支付完。</w:t>
            </w:r>
          </w:p>
          <w:p w14:paraId="22AE02A7">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（3）支付方式：银行转账。</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满足以上支付条件，</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分公司广西金水建设开发有限公司南宁环境物流分公司收到</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合格的请款资料后15个工作日内通过银行转账的方式支付相应款项。</w:t>
            </w:r>
          </w:p>
          <w:p w14:paraId="123D81E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凭以下资料申请付款：</w:t>
            </w:r>
          </w:p>
          <w:p w14:paraId="505807F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a.符合要求的请款报告及票据；</w:t>
            </w:r>
          </w:p>
          <w:p w14:paraId="4309BC9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b.合同的货款由</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分公司支付，</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按照《合同协议书》中第2点要求开具发票和购置税完税证明；</w:t>
            </w:r>
          </w:p>
          <w:p w14:paraId="0D46895C">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c.其余相关材料。</w:t>
            </w:r>
          </w:p>
        </w:tc>
      </w:tr>
      <w:tr w14:paraId="7EA2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7" w:type="dxa"/>
            <w:vAlign w:val="center"/>
          </w:tcPr>
          <w:p w14:paraId="007195CA">
            <w:pPr>
              <w:spacing w:line="36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15</w:t>
            </w:r>
          </w:p>
        </w:tc>
        <w:tc>
          <w:tcPr>
            <w:tcW w:w="1026" w:type="dxa"/>
            <w:vAlign w:val="center"/>
          </w:tcPr>
          <w:p w14:paraId="0029A52D">
            <w:pPr>
              <w:spacing w:line="360" w:lineRule="auto"/>
              <w:jc w:val="center"/>
              <w:rPr>
                <w:rFonts w:hint="default" w:ascii="Times New Roman" w:hAnsi="Times New Roman" w:cs="Times New Roman"/>
                <w:color w:val="auto"/>
                <w:szCs w:val="21"/>
                <w:highlight w:val="none"/>
              </w:rPr>
            </w:pPr>
          </w:p>
        </w:tc>
        <w:tc>
          <w:tcPr>
            <w:tcW w:w="1748" w:type="dxa"/>
            <w:vAlign w:val="center"/>
          </w:tcPr>
          <w:p w14:paraId="5E21D8D7">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履约保证金金额</w:t>
            </w:r>
          </w:p>
        </w:tc>
        <w:tc>
          <w:tcPr>
            <w:tcW w:w="5995" w:type="dxa"/>
            <w:vAlign w:val="center"/>
          </w:tcPr>
          <w:p w14:paraId="2E812F6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15.</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履约保证金的金额：</w:t>
            </w:r>
            <w:r>
              <w:rPr>
                <w:rFonts w:hint="default" w:ascii="Times New Roman" w:hAnsi="Times New Roman" w:cs="Times New Roman"/>
                <w:color w:val="auto"/>
                <w:szCs w:val="21"/>
                <w:highlight w:val="none"/>
                <w:u w:val="single"/>
              </w:rPr>
              <w:t>按中标价的5%计取，四舍五入取到元位整数</w:t>
            </w:r>
            <w:r>
              <w:rPr>
                <w:rFonts w:hint="default" w:ascii="Times New Roman" w:hAnsi="Times New Roman" w:cs="Times New Roman"/>
                <w:color w:val="auto"/>
                <w:szCs w:val="21"/>
                <w:highlight w:val="none"/>
              </w:rPr>
              <w:t>。</w:t>
            </w:r>
          </w:p>
          <w:p w14:paraId="113111D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15.</w:t>
            </w: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履约保证金的形式：银行转账、支票、汇票、本票或者银行保函（保函必须为无条件支付保函）等非纸币交易的方式缴纳。</w:t>
            </w:r>
          </w:p>
          <w:p w14:paraId="0F8B24D4">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15.</w:t>
            </w: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中标人须在中标通知书发出之日起2日内向</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足额提交履约保证金，否则</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可以取消其中标资格。</w:t>
            </w:r>
          </w:p>
          <w:p w14:paraId="084468F0">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15.</w:t>
            </w: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履约保证金的退还：履约保证金将在</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按</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的要求完成所有货物的供货并经</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验收合格后，</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持履约保证金缴纳单据、退付申请书、合同向</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申请办理退付手续，</w:t>
            </w:r>
            <w:r>
              <w:rPr>
                <w:rFonts w:hint="eastAsia" w:cs="Times New Roman"/>
                <w:color w:val="auto"/>
                <w:szCs w:val="21"/>
                <w:highlight w:val="none"/>
                <w:lang w:eastAsia="zh-CN"/>
              </w:rPr>
              <w:t>招标人</w:t>
            </w:r>
            <w:r>
              <w:rPr>
                <w:rFonts w:hint="default" w:ascii="Times New Roman" w:hAnsi="Times New Roman" w:cs="Times New Roman"/>
                <w:color w:val="auto"/>
                <w:szCs w:val="21"/>
                <w:highlight w:val="none"/>
              </w:rPr>
              <w:t>将在收到完整且合格的退付申请资料后，在15个工作日内将</w:t>
            </w:r>
            <w:r>
              <w:rPr>
                <w:rFonts w:hint="eastAsia" w:cs="Times New Roman"/>
                <w:color w:val="auto"/>
                <w:szCs w:val="21"/>
                <w:highlight w:val="none"/>
                <w:lang w:eastAsia="zh-CN"/>
              </w:rPr>
              <w:t>中标人</w:t>
            </w:r>
            <w:r>
              <w:rPr>
                <w:rFonts w:hint="default" w:ascii="Times New Roman" w:hAnsi="Times New Roman" w:cs="Times New Roman"/>
                <w:color w:val="auto"/>
                <w:szCs w:val="21"/>
                <w:highlight w:val="none"/>
              </w:rPr>
              <w:t>的履约保证金按其提交原途径无息返还。</w:t>
            </w:r>
          </w:p>
          <w:p w14:paraId="275AF0DB">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15.</w:t>
            </w:r>
            <w:r>
              <w:rPr>
                <w:rFonts w:hint="default" w:ascii="Times New Roman" w:hAnsi="Times New Roman" w:cs="Times New Roman"/>
                <w:color w:val="auto"/>
                <w:szCs w:val="21"/>
                <w:highlight w:val="none"/>
              </w:rPr>
              <w:t>5</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广西金水建设开发有限公司履约保证金缴纳账户：</w:t>
            </w:r>
          </w:p>
          <w:p w14:paraId="2D58FD32">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账户名称：广西金水建设开发有限公司</w:t>
            </w:r>
          </w:p>
          <w:p w14:paraId="59C7CFD6">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开户银行：农业银行南宁市江南支行</w:t>
            </w:r>
          </w:p>
          <w:p w14:paraId="6FEE52DA">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银行账号：20019101040017951</w:t>
            </w:r>
          </w:p>
        </w:tc>
      </w:tr>
      <w:tr w14:paraId="1F17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7" w:type="dxa"/>
            <w:vAlign w:val="center"/>
          </w:tcPr>
          <w:p w14:paraId="24BBB987">
            <w:pPr>
              <w:spacing w:line="360" w:lineRule="auto"/>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16</w:t>
            </w:r>
          </w:p>
        </w:tc>
        <w:tc>
          <w:tcPr>
            <w:tcW w:w="1026" w:type="dxa"/>
            <w:vAlign w:val="center"/>
          </w:tcPr>
          <w:p w14:paraId="6D3A1C56">
            <w:pPr>
              <w:spacing w:line="360" w:lineRule="auto"/>
              <w:jc w:val="center"/>
              <w:rPr>
                <w:rFonts w:hint="default" w:ascii="Times New Roman" w:hAnsi="Times New Roman" w:cs="Times New Roman"/>
                <w:color w:val="auto"/>
                <w:szCs w:val="21"/>
                <w:highlight w:val="none"/>
              </w:rPr>
            </w:pPr>
          </w:p>
        </w:tc>
        <w:tc>
          <w:tcPr>
            <w:tcW w:w="1748" w:type="dxa"/>
            <w:vAlign w:val="center"/>
          </w:tcPr>
          <w:p w14:paraId="3EBAA94D">
            <w:pPr>
              <w:spacing w:line="360" w:lineRule="auto"/>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质量要求</w:t>
            </w:r>
          </w:p>
        </w:tc>
        <w:tc>
          <w:tcPr>
            <w:tcW w:w="5995" w:type="dxa"/>
            <w:vAlign w:val="center"/>
          </w:tcPr>
          <w:p w14:paraId="7708A972">
            <w:pPr>
              <w:spacing w:line="360" w:lineRule="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kern w:val="0"/>
                <w:highlight w:val="none"/>
              </w:rPr>
              <w:t>投标产品须达到国家标准要求</w:t>
            </w:r>
            <w:r>
              <w:rPr>
                <w:rFonts w:hint="default" w:ascii="Times New Roman" w:hAnsi="Times New Roman" w:cs="Times New Roman"/>
                <w:color w:val="auto"/>
                <w:kern w:val="0"/>
                <w:highlight w:val="none"/>
                <w:lang w:eastAsia="zh-CN"/>
              </w:rPr>
              <w:t>。</w:t>
            </w:r>
          </w:p>
        </w:tc>
      </w:tr>
    </w:tbl>
    <w:p w14:paraId="0D2593C0">
      <w:pPr>
        <w:spacing w:line="360" w:lineRule="auto"/>
        <w:jc w:val="left"/>
        <w:rPr>
          <w:rFonts w:hint="default" w:ascii="Times New Roman" w:hAnsi="Times New Roman" w:cs="Times New Roman"/>
          <w:color w:val="auto"/>
          <w:szCs w:val="21"/>
          <w:highlight w:val="none"/>
        </w:rPr>
        <w:sectPr>
          <w:headerReference r:id="rId5" w:type="default"/>
          <w:footerReference r:id="rId6" w:type="default"/>
          <w:pgSz w:w="11906" w:h="16838"/>
          <w:pgMar w:top="1418" w:right="1134" w:bottom="1418" w:left="1134" w:header="851" w:footer="992" w:gutter="0"/>
          <w:cols w:space="425" w:num="1"/>
          <w:docGrid w:type="lines" w:linePitch="312" w:charSpace="0"/>
        </w:sectPr>
      </w:pPr>
    </w:p>
    <w:p w14:paraId="4017257D">
      <w:pPr>
        <w:pStyle w:val="11"/>
        <w:jc w:val="center"/>
        <w:rPr>
          <w:rFonts w:hint="default" w:ascii="Times New Roman" w:hAnsi="Times New Roman" w:cs="Times New Roman"/>
          <w:b/>
          <w:color w:val="auto"/>
          <w:highlight w:val="none"/>
        </w:rPr>
      </w:pPr>
      <w:r>
        <w:rPr>
          <w:rFonts w:hint="default" w:ascii="Times New Roman" w:hAnsi="Times New Roman" w:cs="Times New Roman"/>
          <w:b/>
          <w:color w:val="auto"/>
          <w:sz w:val="32"/>
          <w:highlight w:val="none"/>
        </w:rPr>
        <w:t>投  标 人 须  知</w:t>
      </w:r>
      <w:r>
        <w:rPr>
          <w:rFonts w:hint="default" w:ascii="Times New Roman" w:hAnsi="Times New Roman" w:cs="Times New Roman"/>
          <w:b/>
          <w:color w:val="auto"/>
          <w:sz w:val="32"/>
          <w:highlight w:val="none"/>
        </w:rPr>
        <w:cr/>
      </w:r>
      <w:r>
        <w:rPr>
          <w:rFonts w:hint="default" w:ascii="Times New Roman" w:hAnsi="Times New Roman" w:cs="Times New Roman"/>
          <w:b/>
          <w:color w:val="auto"/>
          <w:highlight w:val="none"/>
        </w:rPr>
        <w:t>一   总  则</w:t>
      </w:r>
    </w:p>
    <w:p w14:paraId="17F2DFB8">
      <w:pPr>
        <w:pStyle w:val="11"/>
        <w:spacing w:line="420" w:lineRule="exact"/>
        <w:rPr>
          <w:rFonts w:hint="default" w:ascii="Times New Roman" w:hAnsi="Times New Roman" w:cs="Times New Roman"/>
          <w:b/>
          <w:color w:val="auto"/>
          <w:highlight w:val="none"/>
          <w:u w:val="single"/>
        </w:rPr>
      </w:pPr>
      <w:r>
        <w:rPr>
          <w:rFonts w:hint="default" w:ascii="Times New Roman" w:hAnsi="Times New Roman" w:cs="Times New Roman"/>
          <w:b/>
          <w:color w:val="auto"/>
          <w:highlight w:val="none"/>
        </w:rPr>
        <w:t>1.项目名称：</w:t>
      </w:r>
      <w:r>
        <w:rPr>
          <w:rFonts w:hint="default" w:ascii="Times New Roman" w:hAnsi="Times New Roman" w:cs="Times New Roman"/>
          <w:color w:val="auto"/>
          <w:highlight w:val="none"/>
        </w:rPr>
        <w:t xml:space="preserve"> 详见投标人须知前附表</w:t>
      </w:r>
    </w:p>
    <w:p w14:paraId="4AFEFF5F">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1.1项目编号：详见投标人须知前附表</w:t>
      </w:r>
      <w:r>
        <w:rPr>
          <w:rFonts w:hint="default" w:ascii="Times New Roman" w:hAnsi="Times New Roman" w:cs="Times New Roman"/>
          <w:b/>
          <w:color w:val="auto"/>
          <w:highlight w:val="none"/>
        </w:rPr>
        <w:cr/>
      </w:r>
      <w:r>
        <w:rPr>
          <w:rFonts w:hint="default" w:ascii="Times New Roman" w:hAnsi="Times New Roman" w:cs="Times New Roman"/>
          <w:b/>
          <w:color w:val="auto"/>
          <w:highlight w:val="none"/>
        </w:rPr>
        <w:t>2. 投标人资格：</w:t>
      </w:r>
      <w:r>
        <w:rPr>
          <w:rFonts w:hint="default" w:ascii="Times New Roman" w:hAnsi="Times New Roman" w:cs="Times New Roman"/>
          <w:color w:val="auto"/>
          <w:highlight w:val="none"/>
        </w:rPr>
        <w:t>详见投标人须知前附表</w:t>
      </w:r>
    </w:p>
    <w:p w14:paraId="7860027A">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3. 投标费用</w:t>
      </w:r>
    </w:p>
    <w:p w14:paraId="30CED51F">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3.1投标人应自行承担所有与本次投标有关的全部费用。</w:t>
      </w:r>
    </w:p>
    <w:p w14:paraId="0E4022FF">
      <w:pPr>
        <w:pStyle w:val="11"/>
        <w:spacing w:line="420" w:lineRule="exact"/>
        <w:ind w:firstLine="420"/>
        <w:rPr>
          <w:rFonts w:hint="default" w:ascii="Times New Roman" w:hAnsi="Times New Roman" w:cs="Times New Roman"/>
          <w:color w:val="auto"/>
          <w:highlight w:val="none"/>
        </w:rPr>
      </w:pPr>
    </w:p>
    <w:p w14:paraId="0EAADE5A">
      <w:pPr>
        <w:pStyle w:val="11"/>
        <w:spacing w:line="420" w:lineRule="exact"/>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二    招标文件</w:t>
      </w:r>
    </w:p>
    <w:p w14:paraId="48F70E9E">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4.招标文件构成</w:t>
      </w:r>
    </w:p>
    <w:p w14:paraId="0557BCE1">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4.1招标文件包括：</w:t>
      </w:r>
    </w:p>
    <w:p w14:paraId="1C03B0AE">
      <w:pPr>
        <w:pStyle w:val="11"/>
        <w:spacing w:line="420" w:lineRule="exact"/>
        <w:ind w:firstLine="840"/>
        <w:rPr>
          <w:rFonts w:hint="default" w:ascii="Times New Roman" w:hAnsi="Times New Roman" w:cs="Times New Roman"/>
          <w:color w:val="auto"/>
          <w:highlight w:val="none"/>
        </w:rPr>
      </w:pPr>
      <w:r>
        <w:rPr>
          <w:rFonts w:hint="default" w:ascii="Times New Roman" w:hAnsi="Times New Roman" w:cs="Times New Roman"/>
          <w:color w:val="auto"/>
          <w:highlight w:val="none"/>
        </w:rPr>
        <w:t>⑴招标公告；</w:t>
      </w:r>
    </w:p>
    <w:p w14:paraId="0517D7FB">
      <w:pPr>
        <w:pStyle w:val="11"/>
        <w:spacing w:line="420" w:lineRule="exact"/>
        <w:ind w:firstLine="840"/>
        <w:rPr>
          <w:rFonts w:hint="default" w:ascii="Times New Roman" w:hAnsi="Times New Roman" w:cs="Times New Roman"/>
          <w:color w:val="auto"/>
          <w:highlight w:val="none"/>
        </w:rPr>
      </w:pPr>
      <w:r>
        <w:rPr>
          <w:rFonts w:hint="default" w:ascii="Times New Roman" w:hAnsi="Times New Roman" w:cs="Times New Roman"/>
          <w:color w:val="auto"/>
          <w:highlight w:val="none"/>
        </w:rPr>
        <w:t>⑵投标须知及前附表；</w:t>
      </w:r>
    </w:p>
    <w:p w14:paraId="18852719">
      <w:pPr>
        <w:pStyle w:val="11"/>
        <w:spacing w:line="420" w:lineRule="exact"/>
        <w:ind w:firstLine="840"/>
        <w:rPr>
          <w:rFonts w:hint="default" w:ascii="Times New Roman" w:hAnsi="Times New Roman" w:cs="Times New Roman"/>
          <w:color w:val="auto"/>
          <w:highlight w:val="none"/>
        </w:rPr>
      </w:pPr>
      <w:r>
        <w:rPr>
          <w:rFonts w:hint="default" w:ascii="Times New Roman" w:hAnsi="Times New Roman" w:cs="Times New Roman"/>
          <w:color w:val="auto"/>
          <w:highlight w:val="none"/>
        </w:rPr>
        <w:t>⑶招标内容及要求；</w:t>
      </w:r>
    </w:p>
    <w:p w14:paraId="553D63B6">
      <w:pPr>
        <w:pStyle w:val="11"/>
        <w:spacing w:line="420" w:lineRule="exact"/>
        <w:ind w:firstLine="840"/>
        <w:rPr>
          <w:rFonts w:hint="default" w:ascii="Times New Roman" w:hAnsi="Times New Roman" w:cs="Times New Roman"/>
          <w:color w:val="auto"/>
          <w:highlight w:val="none"/>
        </w:rPr>
      </w:pPr>
      <w:r>
        <w:rPr>
          <w:rFonts w:hint="default" w:ascii="Times New Roman" w:hAnsi="Times New Roman" w:cs="Times New Roman"/>
          <w:color w:val="auto"/>
          <w:highlight w:val="none"/>
        </w:rPr>
        <w:t>⑷评分办法；</w:t>
      </w:r>
    </w:p>
    <w:p w14:paraId="6FAA7A58">
      <w:pPr>
        <w:pStyle w:val="11"/>
        <w:spacing w:line="420" w:lineRule="exact"/>
        <w:ind w:firstLine="840"/>
        <w:rPr>
          <w:rFonts w:hint="default" w:ascii="Times New Roman" w:hAnsi="Times New Roman" w:cs="Times New Roman"/>
          <w:color w:val="auto"/>
          <w:highlight w:val="none"/>
        </w:rPr>
      </w:pPr>
      <w:r>
        <w:rPr>
          <w:rFonts w:hint="default" w:ascii="Times New Roman" w:hAnsi="Times New Roman" w:cs="Times New Roman"/>
          <w:color w:val="auto"/>
          <w:highlight w:val="none"/>
        </w:rPr>
        <w:t>⑸合同格式及条款；</w:t>
      </w:r>
    </w:p>
    <w:p w14:paraId="754868E4">
      <w:pPr>
        <w:pStyle w:val="11"/>
        <w:spacing w:line="420" w:lineRule="exact"/>
        <w:ind w:firstLine="840"/>
        <w:rPr>
          <w:rFonts w:hint="default" w:ascii="Times New Roman" w:hAnsi="Times New Roman" w:cs="Times New Roman"/>
          <w:color w:val="auto"/>
          <w:highlight w:val="none"/>
        </w:rPr>
      </w:pPr>
      <w:r>
        <w:rPr>
          <w:rFonts w:hint="default" w:ascii="Times New Roman" w:hAnsi="Times New Roman" w:cs="Times New Roman"/>
          <w:color w:val="auto"/>
          <w:highlight w:val="none"/>
        </w:rPr>
        <w:t>⑹投标文件格式。</w:t>
      </w:r>
    </w:p>
    <w:p w14:paraId="4969C2C0">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5.招标文件的澄清和修改</w:t>
      </w:r>
    </w:p>
    <w:p w14:paraId="0F06E2BC">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5.1任何要求澄清或认为招标文件存在歧视性条款的投标人，均应在投标截止时间10日前以传真等书面形式一次性向招标代理机构提出，同时认定其他澄清方式为无效。招标代理机构将以书面形式予以答复。</w:t>
      </w:r>
    </w:p>
    <w:p w14:paraId="730C885D">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招标代理机构对已发出的招标文件进行必要澄清或者修改的，澄清或者修改的内容可能影响投标文件编制的，招标代理机构将在投标截止时间至少15日前以书面形式通知所有招标文件收受人。不足15日的，招标代理机构将顺延提交投标文件的截止时间。该澄清或修改的内容为招标文件的组成部分。</w:t>
      </w:r>
    </w:p>
    <w:p w14:paraId="529B415A">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5.3招标文件的澄清或修改将由招标代理机构以书面形式通知所有购买招标文件的投标人，并对所有购买招标文件的投标人具有约束力。</w:t>
      </w:r>
    </w:p>
    <w:p w14:paraId="0E894D41">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5.4招标代理机构可视具体情况，延长投标截止时间和开标时间。招标代理机构将在投标截止时间前，将变更时间书面通知所有招标文件收受人。</w:t>
      </w:r>
    </w:p>
    <w:p w14:paraId="164FC058">
      <w:pPr>
        <w:pStyle w:val="11"/>
        <w:spacing w:line="420" w:lineRule="exact"/>
        <w:ind w:firstLine="420"/>
        <w:rPr>
          <w:rFonts w:hint="default" w:ascii="Times New Roman" w:hAnsi="Times New Roman" w:cs="Times New Roman"/>
          <w:color w:val="auto"/>
          <w:highlight w:val="none"/>
        </w:rPr>
      </w:pPr>
    </w:p>
    <w:p w14:paraId="33D412CD">
      <w:pPr>
        <w:pStyle w:val="11"/>
        <w:spacing w:line="420" w:lineRule="exact"/>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三    投标文件的编制</w:t>
      </w:r>
    </w:p>
    <w:p w14:paraId="3F683345">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6.投标文件编写注意事项</w:t>
      </w:r>
    </w:p>
    <w:p w14:paraId="15B004FA">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6.1投标人应认真阅读招标文件，按照招标文件的要求编制投标文件，并保证所提供的全部资料的真实性。如果没有按照招标文件要求提交投标文件，没有对招标文件提出的实质性要求和条件做出响应，将导致投标无效。</w:t>
      </w:r>
    </w:p>
    <w:p w14:paraId="1013A4AB">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6.2对招标文件提出的实质性要求和条件做出响应是指投标人必须对招标文件中招标项目的价格、技术参数及性能配置、数量、交货时间、服务及其它实质性内容做出响应。</w:t>
      </w:r>
    </w:p>
    <w:p w14:paraId="7FA3AE99">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7.投标的语言及计量单位</w:t>
      </w:r>
    </w:p>
    <w:p w14:paraId="15BC6C9F">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7.1投标人的投标文件以及投标人与招标代理机构所有来往函电统一使用中文（特别规定除外）。</w:t>
      </w:r>
    </w:p>
    <w:p w14:paraId="7926B540">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7.2投标文件中使用的计量单位除招标文件中有特殊规定外，一律使用法定计量单位。</w:t>
      </w:r>
    </w:p>
    <w:p w14:paraId="3EDE4F3E">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8.投标文件构成</w:t>
      </w:r>
    </w:p>
    <w:p w14:paraId="13F75821">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8.1投标文件由商务部分、技术部分和其他部分组成（</w:t>
      </w:r>
      <w:r>
        <w:rPr>
          <w:rFonts w:hint="default" w:ascii="Times New Roman" w:hAnsi="Times New Roman" w:cs="Times New Roman"/>
          <w:b/>
          <w:bCs/>
          <w:color w:val="auto"/>
          <w:highlight w:val="none"/>
        </w:rPr>
        <w:t>投标人应按下列顺序自编目录及页码装订成册，否则，文件失散引起的后果自负</w:t>
      </w:r>
      <w:r>
        <w:rPr>
          <w:rFonts w:hint="default" w:ascii="Times New Roman" w:hAnsi="Times New Roman" w:cs="Times New Roman"/>
          <w:color w:val="auto"/>
          <w:highlight w:val="none"/>
        </w:rPr>
        <w:t>）：</w:t>
      </w:r>
    </w:p>
    <w:p w14:paraId="28EABE3A">
      <w:pPr>
        <w:pStyle w:val="11"/>
        <w:spacing w:line="420" w:lineRule="exact"/>
        <w:ind w:firstLine="412"/>
        <w:rPr>
          <w:rFonts w:hint="default" w:ascii="Times New Roman" w:hAnsi="Times New Roman" w:cs="Times New Roman"/>
          <w:color w:val="auto"/>
          <w:highlight w:val="none"/>
        </w:rPr>
      </w:pPr>
      <w:r>
        <w:rPr>
          <w:rFonts w:hint="default" w:ascii="Times New Roman" w:hAnsi="Times New Roman" w:cs="Times New Roman"/>
          <w:color w:val="auto"/>
          <w:highlight w:val="none"/>
        </w:rPr>
        <w:t>一、商务部分</w:t>
      </w:r>
    </w:p>
    <w:p w14:paraId="0E6A50FC">
      <w:pPr>
        <w:pStyle w:val="11"/>
        <w:spacing w:line="420" w:lineRule="exact"/>
        <w:ind w:firstLine="42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 1 \* GB2 </w:instrText>
      </w:r>
      <w:r>
        <w:rPr>
          <w:rFonts w:hint="default" w:ascii="Times New Roman" w:hAnsi="Times New Roman" w:cs="Times New Roman"/>
          <w:b/>
          <w:bCs/>
          <w:color w:val="auto"/>
          <w:highlight w:val="none"/>
        </w:rPr>
        <w:fldChar w:fldCharType="separate"/>
      </w:r>
      <w:r>
        <w:rPr>
          <w:rFonts w:hint="default" w:ascii="Times New Roman" w:hAnsi="Times New Roman" w:cs="Times New Roman"/>
          <w:b/>
          <w:bCs/>
          <w:color w:val="auto"/>
          <w:highlight w:val="none"/>
        </w:rPr>
        <w:t>⑴</w:t>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rPr>
        <w:t>投标函；</w:t>
      </w:r>
    </w:p>
    <w:p w14:paraId="63EA6D4C">
      <w:pPr>
        <w:pStyle w:val="11"/>
        <w:spacing w:line="420" w:lineRule="exact"/>
        <w:ind w:firstLine="42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 2 \* GB2 </w:instrText>
      </w:r>
      <w:r>
        <w:rPr>
          <w:rFonts w:hint="default" w:ascii="Times New Roman" w:hAnsi="Times New Roman" w:cs="Times New Roman"/>
          <w:b/>
          <w:bCs/>
          <w:color w:val="auto"/>
          <w:highlight w:val="none"/>
        </w:rPr>
        <w:fldChar w:fldCharType="separate"/>
      </w:r>
      <w:r>
        <w:rPr>
          <w:rFonts w:hint="default" w:ascii="Times New Roman" w:hAnsi="Times New Roman" w:cs="Times New Roman"/>
          <w:b/>
          <w:bCs/>
          <w:color w:val="auto"/>
          <w:highlight w:val="none"/>
        </w:rPr>
        <w:t>⑵</w:t>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rPr>
        <w:t>开标一览表；</w:t>
      </w:r>
    </w:p>
    <w:p w14:paraId="4DCEB4F1">
      <w:pPr>
        <w:pStyle w:val="11"/>
        <w:spacing w:line="420" w:lineRule="exact"/>
        <w:ind w:firstLine="42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 3 \* GB2 </w:instrText>
      </w:r>
      <w:r>
        <w:rPr>
          <w:rFonts w:hint="default" w:ascii="Times New Roman" w:hAnsi="Times New Roman" w:cs="Times New Roman"/>
          <w:b/>
          <w:bCs/>
          <w:color w:val="auto"/>
          <w:highlight w:val="none"/>
        </w:rPr>
        <w:fldChar w:fldCharType="separate"/>
      </w:r>
      <w:r>
        <w:rPr>
          <w:rFonts w:hint="default" w:ascii="Times New Roman" w:hAnsi="Times New Roman" w:cs="Times New Roman"/>
          <w:b/>
          <w:bCs/>
          <w:color w:val="auto"/>
          <w:highlight w:val="none"/>
        </w:rPr>
        <w:t>⑶</w:t>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rPr>
        <w:t>投标保证金缴纳证明；</w:t>
      </w:r>
    </w:p>
    <w:p w14:paraId="6F7DDECD">
      <w:pPr>
        <w:pStyle w:val="11"/>
        <w:spacing w:line="420" w:lineRule="exact"/>
        <w:ind w:firstLine="41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 4 \* GB2 </w:instrText>
      </w:r>
      <w:r>
        <w:rPr>
          <w:rFonts w:hint="default" w:ascii="Times New Roman" w:hAnsi="Times New Roman" w:cs="Times New Roman"/>
          <w:b/>
          <w:bCs/>
          <w:color w:val="auto"/>
          <w:highlight w:val="none"/>
        </w:rPr>
        <w:fldChar w:fldCharType="separate"/>
      </w:r>
      <w:r>
        <w:rPr>
          <w:rFonts w:hint="default" w:ascii="Times New Roman" w:hAnsi="Times New Roman" w:cs="Times New Roman"/>
          <w:b/>
          <w:bCs/>
          <w:color w:val="auto"/>
          <w:highlight w:val="none"/>
        </w:rPr>
        <w:t>⑷</w:t>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rPr>
        <w:t>投标人资格证明文件；</w:t>
      </w:r>
    </w:p>
    <w:p w14:paraId="256EFF41">
      <w:pPr>
        <w:pStyle w:val="11"/>
        <w:spacing w:line="420" w:lineRule="exact"/>
        <w:ind w:firstLine="41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⑸证明投标货物（或服务）合格的证明文件；</w:t>
      </w:r>
    </w:p>
    <w:p w14:paraId="215A4646">
      <w:pPr>
        <w:pStyle w:val="11"/>
        <w:spacing w:line="420" w:lineRule="exact"/>
        <w:ind w:firstLine="41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⑹售后服务承诺书；</w:t>
      </w:r>
    </w:p>
    <w:p w14:paraId="5FBB3EEE">
      <w:pPr>
        <w:pStyle w:val="11"/>
        <w:spacing w:line="420" w:lineRule="exact"/>
        <w:ind w:firstLine="412"/>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⑺</w:t>
      </w:r>
      <w:bookmarkStart w:id="18" w:name="_Hlk10410489"/>
      <w:r>
        <w:rPr>
          <w:rFonts w:hint="default" w:ascii="Times New Roman" w:hAnsi="Times New Roman" w:cs="Times New Roman"/>
          <w:b/>
          <w:bCs/>
          <w:color w:val="auto"/>
          <w:highlight w:val="none"/>
        </w:rPr>
        <w:t>商务响应表</w:t>
      </w:r>
      <w:bookmarkEnd w:id="18"/>
      <w:r>
        <w:rPr>
          <w:rFonts w:hint="default" w:ascii="Times New Roman" w:hAnsi="Times New Roman" w:cs="Times New Roman"/>
          <w:b/>
          <w:bCs/>
          <w:color w:val="auto"/>
          <w:highlight w:val="none"/>
        </w:rPr>
        <w:t>。</w:t>
      </w:r>
    </w:p>
    <w:p w14:paraId="07D9BF3C">
      <w:pPr>
        <w:pStyle w:val="11"/>
        <w:spacing w:line="420" w:lineRule="exact"/>
        <w:ind w:firstLine="412"/>
        <w:rPr>
          <w:rFonts w:hint="default" w:ascii="Times New Roman" w:hAnsi="Times New Roman" w:cs="Times New Roman"/>
          <w:color w:val="auto"/>
          <w:highlight w:val="none"/>
        </w:rPr>
      </w:pPr>
      <w:r>
        <w:rPr>
          <w:rFonts w:hint="default" w:ascii="Times New Roman" w:hAnsi="Times New Roman" w:cs="Times New Roman"/>
          <w:color w:val="auto"/>
          <w:highlight w:val="none"/>
        </w:rPr>
        <w:t>二、技术部分</w:t>
      </w:r>
    </w:p>
    <w:p w14:paraId="0F236AAD">
      <w:pPr>
        <w:pStyle w:val="11"/>
        <w:spacing w:line="420" w:lineRule="exact"/>
        <w:ind w:firstLine="422" w:firstLineChars="200"/>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 1 \* GB2 </w:instrText>
      </w:r>
      <w:r>
        <w:rPr>
          <w:rFonts w:hint="default" w:ascii="Times New Roman" w:hAnsi="Times New Roman" w:cs="Times New Roman"/>
          <w:b/>
          <w:bCs/>
          <w:color w:val="auto"/>
          <w:highlight w:val="none"/>
        </w:rPr>
        <w:fldChar w:fldCharType="separate"/>
      </w:r>
      <w:r>
        <w:rPr>
          <w:rFonts w:hint="default" w:ascii="Times New Roman" w:hAnsi="Times New Roman" w:cs="Times New Roman"/>
          <w:b/>
          <w:bCs/>
          <w:color w:val="auto"/>
          <w:highlight w:val="none"/>
        </w:rPr>
        <w:t>⑴</w:t>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rPr>
        <w:t>技术响应表；</w:t>
      </w:r>
    </w:p>
    <w:p w14:paraId="0143C894">
      <w:pPr>
        <w:pStyle w:val="11"/>
        <w:spacing w:line="420" w:lineRule="exact"/>
        <w:ind w:firstLine="422" w:firstLineChars="200"/>
        <w:rPr>
          <w:rFonts w:hint="default" w:ascii="Times New Roman" w:hAnsi="Times New Roman" w:cs="Times New Roman"/>
          <w:color w:val="auto"/>
          <w:highlight w:val="none"/>
        </w:rPr>
      </w:pPr>
      <w:r>
        <w:rPr>
          <w:rFonts w:hint="default" w:ascii="Times New Roman" w:hAnsi="Times New Roman" w:cs="Times New Roman"/>
          <w:b/>
          <w:bCs/>
          <w:color w:val="auto"/>
          <w:highlight w:val="none"/>
        </w:rPr>
        <w:fldChar w:fldCharType="begin"/>
      </w:r>
      <w:r>
        <w:rPr>
          <w:rFonts w:hint="default" w:ascii="Times New Roman" w:hAnsi="Times New Roman" w:cs="Times New Roman"/>
          <w:b/>
          <w:bCs/>
          <w:color w:val="auto"/>
          <w:highlight w:val="none"/>
        </w:rPr>
        <w:instrText xml:space="preserve"> = 2 \* GB2 </w:instrText>
      </w:r>
      <w:r>
        <w:rPr>
          <w:rFonts w:hint="default" w:ascii="Times New Roman" w:hAnsi="Times New Roman" w:cs="Times New Roman"/>
          <w:b/>
          <w:bCs/>
          <w:color w:val="auto"/>
          <w:highlight w:val="none"/>
        </w:rPr>
        <w:fldChar w:fldCharType="separate"/>
      </w:r>
      <w:r>
        <w:rPr>
          <w:rFonts w:hint="default" w:ascii="Times New Roman" w:hAnsi="Times New Roman" w:cs="Times New Roman"/>
          <w:b/>
          <w:bCs/>
          <w:color w:val="auto"/>
          <w:highlight w:val="none"/>
        </w:rPr>
        <w:t>⑵</w:t>
      </w:r>
      <w:r>
        <w:rPr>
          <w:rFonts w:hint="default" w:ascii="Times New Roman" w:hAnsi="Times New Roman" w:cs="Times New Roman"/>
          <w:b/>
          <w:bCs/>
          <w:color w:val="auto"/>
          <w:highlight w:val="none"/>
        </w:rPr>
        <w:fldChar w:fldCharType="end"/>
      </w:r>
      <w:r>
        <w:rPr>
          <w:rFonts w:hint="default" w:ascii="Times New Roman" w:hAnsi="Times New Roman" w:cs="Times New Roman"/>
          <w:b/>
          <w:bCs/>
          <w:color w:val="auto"/>
          <w:highlight w:val="none"/>
        </w:rPr>
        <w:t>技术或设备实施方案。</w:t>
      </w:r>
    </w:p>
    <w:p w14:paraId="497D2AAA">
      <w:pPr>
        <w:pStyle w:val="11"/>
        <w:spacing w:line="420" w:lineRule="exact"/>
        <w:ind w:firstLine="412"/>
        <w:rPr>
          <w:rFonts w:hint="default" w:ascii="Times New Roman" w:hAnsi="Times New Roman" w:cs="Times New Roman"/>
          <w:color w:val="auto"/>
          <w:highlight w:val="none"/>
        </w:rPr>
      </w:pPr>
      <w:r>
        <w:rPr>
          <w:rFonts w:hint="default" w:ascii="Times New Roman" w:hAnsi="Times New Roman" w:cs="Times New Roman"/>
          <w:color w:val="auto"/>
          <w:highlight w:val="none"/>
        </w:rPr>
        <w:t>三、其他</w:t>
      </w:r>
    </w:p>
    <w:p w14:paraId="5E154B4F">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9.投标函格式</w:t>
      </w:r>
    </w:p>
    <w:p w14:paraId="50BEB9D8">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9.1投标人应完整地填写招标文件中的投标函格式和投标报价表，详细标明所提供的货物（服务）名称、型号规格、生产厂家、数量及价格。</w:t>
      </w:r>
    </w:p>
    <w:p w14:paraId="189952E2">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10.投标报价</w:t>
      </w:r>
    </w:p>
    <w:p w14:paraId="25CB409A">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10.1投标人应在投标报价表上详细标明单价和总价金额。投标文件的价格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投标税率与国家现行税法要求不一致的，可要求投标人进行澄清。如果投标人不接受对其错误更正或澄清的，将导致投标无效。</w:t>
      </w:r>
    </w:p>
    <w:p w14:paraId="048C7C12">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10.2投标人应就《招标内容及要求》作唯一完整报价。</w:t>
      </w:r>
    </w:p>
    <w:p w14:paraId="62996C83">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ascii="Times New Roman" w:hAnsi="Times New Roman" w:cs="Times New Roman"/>
          <w:color w:val="auto"/>
          <w:highlight w:val="none"/>
          <w:lang w:val="en-US" w:eastAsia="zh-CN"/>
        </w:rPr>
        <w:t>招标控制价最迟</w:t>
      </w:r>
      <w:r>
        <w:rPr>
          <w:rFonts w:hint="default" w:ascii="Times New Roman" w:hAnsi="Times New Roman" w:cs="Times New Roman"/>
          <w:color w:val="auto"/>
          <w:highlight w:val="none"/>
          <w:lang w:val="en-US" w:eastAsia="zh-CN"/>
        </w:rPr>
        <w:t>于招标截止时间前7天公布，</w:t>
      </w:r>
      <w:r>
        <w:rPr>
          <w:rFonts w:hint="default" w:ascii="Times New Roman" w:hAnsi="Times New Roman" w:cs="Times New Roman"/>
          <w:color w:val="auto"/>
          <w:highlight w:val="none"/>
        </w:rPr>
        <w:t>投标报价超出</w:t>
      </w:r>
      <w:r>
        <w:rPr>
          <w:rFonts w:hint="eastAsia" w:ascii="Times New Roman" w:hAnsi="Times New Roman" w:cs="Times New Roman"/>
          <w:color w:val="auto"/>
          <w:highlight w:val="none"/>
          <w:lang w:eastAsia="zh-CN"/>
        </w:rPr>
        <w:t>招标控制价</w:t>
      </w:r>
      <w:r>
        <w:rPr>
          <w:rFonts w:hint="default" w:ascii="Times New Roman" w:hAnsi="Times New Roman" w:cs="Times New Roman"/>
          <w:color w:val="auto"/>
          <w:highlight w:val="none"/>
        </w:rPr>
        <w:t>的投标按无效投标处理。</w:t>
      </w:r>
    </w:p>
    <w:p w14:paraId="6E3F0BA7">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10.3投标总报价包含</w:t>
      </w:r>
      <w:r>
        <w:rPr>
          <w:rFonts w:hint="default" w:ascii="Times New Roman" w:hAnsi="Times New Roman" w:cs="Times New Roman"/>
          <w:color w:val="auto"/>
          <w:highlight w:val="none"/>
          <w:u w:val="single"/>
        </w:rPr>
        <w:t>货物、随配附件、备品备件、工具、运费、运抵指定交货地点安装、调试、上车牌的各种费用、外观喷涂的费用、使用培训费、税金（含购置税）和售后服务及其他所有成本费用的总和（除车辆保险外）</w:t>
      </w:r>
      <w:r>
        <w:rPr>
          <w:rFonts w:hint="default" w:ascii="Times New Roman" w:hAnsi="Times New Roman" w:cs="Times New Roman"/>
          <w:color w:val="auto"/>
          <w:highlight w:val="none"/>
        </w:rPr>
        <w:t>。</w:t>
      </w:r>
    </w:p>
    <w:p w14:paraId="6E367CA1">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10.4投标人对</w:t>
      </w:r>
      <w:r>
        <w:rPr>
          <w:rFonts w:hint="eastAsia" w:ascii="Times New Roman" w:hAnsi="Times New Roman" w:cs="Times New Roman"/>
          <w:color w:val="auto"/>
          <w:highlight w:val="none"/>
          <w:lang w:eastAsia="zh-CN"/>
        </w:rPr>
        <w:t>招标</w:t>
      </w:r>
      <w:r>
        <w:rPr>
          <w:rFonts w:hint="default" w:ascii="Times New Roman" w:hAnsi="Times New Roman" w:cs="Times New Roman"/>
          <w:color w:val="auto"/>
          <w:highlight w:val="none"/>
        </w:rPr>
        <w:t>货物（或服务）只允许有一个报价，招标代理机构不接受任何有选择的报价。</w:t>
      </w:r>
    </w:p>
    <w:p w14:paraId="19C0D31B">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10.5投标报价在合同履行期内保持不变。</w:t>
      </w:r>
    </w:p>
    <w:p w14:paraId="2BC0C147">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11. 投标货币</w:t>
      </w:r>
    </w:p>
    <w:p w14:paraId="6CD8DBAE">
      <w:pPr>
        <w:pStyle w:val="11"/>
        <w:spacing w:line="420" w:lineRule="exact"/>
        <w:ind w:firstLine="426"/>
        <w:rPr>
          <w:rFonts w:hint="default" w:ascii="Times New Roman" w:hAnsi="Times New Roman" w:cs="Times New Roman"/>
          <w:color w:val="auto"/>
          <w:highlight w:val="none"/>
        </w:rPr>
      </w:pPr>
      <w:r>
        <w:rPr>
          <w:rFonts w:hint="default" w:ascii="Times New Roman" w:hAnsi="Times New Roman" w:cs="Times New Roman"/>
          <w:color w:val="auto"/>
          <w:highlight w:val="none"/>
        </w:rPr>
        <w:t>11.1投标应以人民币报价。</w:t>
      </w:r>
    </w:p>
    <w:p w14:paraId="1CE368F7">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12.证明投标人合格和资格的文件</w:t>
      </w:r>
    </w:p>
    <w:p w14:paraId="2F35662E">
      <w:pPr>
        <w:pStyle w:val="11"/>
        <w:spacing w:line="420" w:lineRule="exact"/>
        <w:ind w:firstLine="420" w:firstLineChars="200"/>
        <w:rPr>
          <w:rFonts w:hint="default" w:ascii="Times New Roman" w:hAnsi="Times New Roman" w:cs="Times New Roman"/>
          <w:b/>
          <w:color w:val="auto"/>
          <w:highlight w:val="none"/>
        </w:rPr>
      </w:pPr>
      <w:r>
        <w:rPr>
          <w:rFonts w:hint="default" w:ascii="Times New Roman" w:hAnsi="Times New Roman" w:cs="Times New Roman"/>
          <w:color w:val="auto"/>
          <w:highlight w:val="none"/>
        </w:rPr>
        <w:t>12.1</w:t>
      </w:r>
      <w:r>
        <w:rPr>
          <w:rFonts w:hint="default" w:ascii="Times New Roman" w:hAnsi="Times New Roman" w:cs="Times New Roman"/>
          <w:b/>
          <w:color w:val="auto"/>
          <w:highlight w:val="none"/>
        </w:rPr>
        <w:t>证明投标人合格和资格的文件包括[必须按要求提供，否则投标无效]：（可根据项目要求增加内容）</w:t>
      </w:r>
    </w:p>
    <w:p w14:paraId="1683D87C">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⑴符合投标人资格要求的资质证书或证明材料复印件（</w:t>
      </w:r>
      <w:r>
        <w:rPr>
          <w:rFonts w:hint="default" w:ascii="Times New Roman" w:hAnsi="Times New Roman" w:cs="Times New Roman"/>
          <w:b/>
          <w:color w:val="auto"/>
          <w:highlight w:val="none"/>
        </w:rPr>
        <w:t>必须提交，加盖公章</w:t>
      </w:r>
      <w:r>
        <w:rPr>
          <w:rFonts w:hint="default" w:ascii="Times New Roman" w:hAnsi="Times New Roman" w:cs="Times New Roman"/>
          <w:color w:val="auto"/>
          <w:highlight w:val="none"/>
        </w:rPr>
        <w:t>）；</w:t>
      </w:r>
    </w:p>
    <w:p w14:paraId="12071AA8">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⑵投标人有效的“营业执照”副本复印件(</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51942589">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⑶法定代表人（或负责人，根据项目情况两选一。）身份证复印件（</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5EA9953B">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⑷投标人有效的税务登记证复印件（</w:t>
      </w:r>
      <w:r>
        <w:rPr>
          <w:rFonts w:hint="default" w:ascii="Times New Roman" w:hAnsi="Times New Roman" w:cs="Times New Roman"/>
          <w:b/>
          <w:color w:val="auto"/>
          <w:highlight w:val="none"/>
        </w:rPr>
        <w:t>投标人未办理营业执照“三证合一”的</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5AABB0F9">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⑸法人授权委托书原件和委托代理人身份证复印件（</w:t>
      </w:r>
      <w:r>
        <w:rPr>
          <w:rFonts w:hint="default" w:ascii="Times New Roman" w:hAnsi="Times New Roman" w:cs="Times New Roman"/>
          <w:bCs/>
          <w:color w:val="auto"/>
          <w:highlight w:val="none"/>
        </w:rPr>
        <w:t>委托代理时</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02A0710A">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⑹知识产权承诺书（</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1B6D8C86">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7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⑺</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无不良记录承诺书（</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4AF22CE4">
      <w:pPr>
        <w:pStyle w:val="11"/>
        <w:spacing w:line="420" w:lineRule="exact"/>
        <w:ind w:firstLine="420"/>
        <w:rPr>
          <w:rFonts w:hint="default" w:ascii="Times New Roman" w:hAnsi="Times New Roman" w:cs="Times New Roman"/>
          <w:b/>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8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⑻</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提供经国家企业信用信息公示系统（http://www.gsxt.gov.cn）查询的企业信用信息公示报告（基础信息模块）打印件</w:t>
      </w:r>
      <w:r>
        <w:rPr>
          <w:rFonts w:hint="default" w:ascii="Times New Roman" w:hAnsi="Times New Roman" w:cs="Times New Roman"/>
          <w:bCs/>
          <w:color w:val="auto"/>
          <w:highlight w:val="none"/>
        </w:rPr>
        <w:t>（</w:t>
      </w:r>
      <w:r>
        <w:rPr>
          <w:rFonts w:hint="default" w:ascii="Times New Roman" w:hAnsi="Times New Roman" w:cs="Times New Roman"/>
          <w:b/>
          <w:bCs/>
          <w:color w:val="auto"/>
          <w:highlight w:val="none"/>
        </w:rPr>
        <w:t>企业法人必须提交，加盖公章</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w:t>
      </w:r>
    </w:p>
    <w:p w14:paraId="68058455">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9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⑼</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投标人认为必要提供的声明及文件资料。</w:t>
      </w:r>
    </w:p>
    <w:p w14:paraId="6D2A0B75">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12.2是否接受联合体投标</w:t>
      </w:r>
    </w:p>
    <w:p w14:paraId="1BD4CE71">
      <w:pPr>
        <w:spacing w:line="360" w:lineRule="auto"/>
        <w:ind w:left="359" w:leftChars="171" w:firstLine="120" w:firstLineChars="50"/>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sym w:font="Wingdings 2" w:char="F052"/>
      </w:r>
      <w:r>
        <w:rPr>
          <w:rFonts w:hint="default" w:ascii="Times New Roman" w:hAnsi="Times New Roman" w:cs="Times New Roman"/>
          <w:color w:val="auto"/>
          <w:szCs w:val="21"/>
          <w:highlight w:val="none"/>
        </w:rPr>
        <w:t>不接受</w:t>
      </w:r>
    </w:p>
    <w:p w14:paraId="23FA70DC">
      <w:pPr>
        <w:spacing w:line="360" w:lineRule="auto"/>
        <w:ind w:left="359" w:leftChars="171"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□接受,应满足下列要求:</w:t>
      </w:r>
    </w:p>
    <w:p w14:paraId="6E2A6A72">
      <w:pPr>
        <w:widowControl/>
        <w:spacing w:line="420" w:lineRule="exact"/>
        <w:ind w:left="410"/>
        <w:jc w:val="left"/>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szCs w:val="21"/>
          <w:highlight w:val="none"/>
        </w:rPr>
        <w:t>⑴两个以上供应商可以组成一个投标联合体，以一个投标人的身份投标；</w:t>
      </w:r>
    </w:p>
    <w:p w14:paraId="00D1FA8C">
      <w:pPr>
        <w:widowControl/>
        <w:spacing w:line="420" w:lineRule="exact"/>
        <w:ind w:left="395" w:leftChars="188"/>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⑵以联合体形式参加投标的，</w:t>
      </w:r>
      <w:r>
        <w:rPr>
          <w:rFonts w:hint="default" w:ascii="Times New Roman" w:hAnsi="Times New Roman" w:cs="Times New Roman"/>
          <w:color w:val="auto"/>
          <w:highlight w:val="none"/>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Pr>
          <w:rFonts w:hint="default" w:ascii="Times New Roman" w:hAnsi="Times New Roman" w:cs="Times New Roman"/>
          <w:color w:val="auto"/>
          <w:szCs w:val="21"/>
          <w:highlight w:val="none"/>
        </w:rPr>
        <w:t>；</w:t>
      </w:r>
    </w:p>
    <w:p w14:paraId="146BBDD1">
      <w:pPr>
        <w:widowControl/>
        <w:spacing w:line="420" w:lineRule="exact"/>
        <w:ind w:left="41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⑶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r>
        <w:rPr>
          <w:rFonts w:hint="default" w:ascii="Times New Roman" w:hAnsi="Times New Roman" w:cs="Times New Roman"/>
          <w:color w:val="auto"/>
          <w:highlight w:val="none"/>
        </w:rPr>
        <w:t>联合体中标的，联合体各方应当共同与招标人签订合同，就中标项目向招标人承担连带责任。</w:t>
      </w:r>
    </w:p>
    <w:p w14:paraId="3E5598C0">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13.证明货物（或服务）品质或能力的证明资料</w:t>
      </w:r>
    </w:p>
    <w:p w14:paraId="1D936C48">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13.1按照本须知第8条规定，投标人还可根据自身情况提交证明投标货物（或服务）品质或能力的证明资料。它们可以是：</w:t>
      </w:r>
      <w:r>
        <w:rPr>
          <w:rFonts w:hint="default" w:ascii="Times New Roman" w:hAnsi="Times New Roman" w:cs="Times New Roman"/>
          <w:b/>
          <w:color w:val="auto"/>
          <w:highlight w:val="none"/>
        </w:rPr>
        <w:t>（可根据项目要求增加内容）</w:t>
      </w:r>
    </w:p>
    <w:p w14:paraId="463C64F8">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⑴生产许可证、产品实行强制标准认证的证书、注册证、产品质量检验证、服务资质证书、荣誉证书等（以上均为复印件）；</w:t>
      </w:r>
    </w:p>
    <w:p w14:paraId="5C0FB772">
      <w:pPr>
        <w:pStyle w:val="11"/>
        <w:spacing w:line="420" w:lineRule="exact"/>
        <w:ind w:left="420" w:left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⑵近两年的产品质量检验报告复印件（</w:t>
      </w:r>
      <w:r>
        <w:rPr>
          <w:rFonts w:hint="default" w:ascii="Times New Roman" w:hAnsi="Times New Roman" w:cs="Times New Roman"/>
          <w:color w:val="auto"/>
          <w:highlight w:val="none"/>
          <w:lang w:eastAsia="zh-CN"/>
        </w:rPr>
        <w:t>如有</w:t>
      </w:r>
      <w:r>
        <w:rPr>
          <w:rFonts w:hint="default" w:ascii="Times New Roman" w:hAnsi="Times New Roman" w:cs="Times New Roman"/>
          <w:color w:val="auto"/>
          <w:highlight w:val="none"/>
        </w:rPr>
        <w:t>）。</w:t>
      </w:r>
    </w:p>
    <w:p w14:paraId="20C46456">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14.投标的有效期</w:t>
      </w:r>
    </w:p>
    <w:p w14:paraId="257B11D2">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14.1投标有效期：自投标截止之日起90天内有效。</w:t>
      </w:r>
    </w:p>
    <w:p w14:paraId="1592D8EF">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14.2在特殊情况下，招标代理机构可酌情延长投标有效期。投标人可同意或不同意延长投标有效期，不同意延长投标有效期的投标人，其投标保证金将在原投标有效期满后5个工作日内予以退还，不计利息；同意延长投标有效期的投标人不能要求对原投标文件（经评标委员会确认有效且没有超出投标文件的范围或改变投标的实质内容的澄清或说明作为投标文件的组成部分）作任何改变，并同意在延长的投标有效期内遵循本投标文件，在延长的投标有效期满之前继续具有约束力。</w:t>
      </w:r>
    </w:p>
    <w:p w14:paraId="7F00785B">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15.投标文件的书写及签名、盖章要求</w:t>
      </w:r>
    </w:p>
    <w:p w14:paraId="32DBE2DB">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15.1投标文件正本必须用不褪色的墨水书写或打印。</w:t>
      </w:r>
    </w:p>
    <w:p w14:paraId="69DA1830">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15.2投标文件的书写应清楚工整，修改处应由法定代表人或委托代理人签名和加盖公章，否则其投标无效。</w:t>
      </w:r>
    </w:p>
    <w:p w14:paraId="0665C501">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15.3字迹潦草、表达不清、未按要求填写或可能导致非唯一理解的投标文件可能被认定为无效的投标。</w:t>
      </w:r>
    </w:p>
    <w:p w14:paraId="668F0482">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15.4投标文件应由法定代表人或委托代理人在规定签名、盖章处逐一签名和加盖公章，否则其投标无效。</w:t>
      </w:r>
    </w:p>
    <w:p w14:paraId="38C3204D">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15.5投标文件的份数：详见投标人须知前附表。并在文件左上角注明“正本”、“副本”字样，一旦正本和副本不符，以正本为准。</w:t>
      </w:r>
    </w:p>
    <w:p w14:paraId="5626DF78">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16.投标保证金</w:t>
      </w:r>
    </w:p>
    <w:p w14:paraId="66E284A5">
      <w:pPr>
        <w:pStyle w:val="11"/>
        <w:tabs>
          <w:tab w:val="left" w:pos="3010"/>
        </w:tabs>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16.1投标保证金：金额详见投标人须知前附表，须足额交纳。</w:t>
      </w:r>
    </w:p>
    <w:p w14:paraId="65F0DE14">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16.2交款方式：详见投标人须知前附表。</w:t>
      </w:r>
    </w:p>
    <w:p w14:paraId="2DD21E18">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16.3办理投标保证金手续时，必须以投标单位名义递交保证金（以个人名义递交保证金的不予认可），且务必在</w:t>
      </w:r>
      <w:r>
        <w:rPr>
          <w:rFonts w:hint="eastAsia" w:ascii="Times New Roman" w:hAnsi="Times New Roman" w:cs="Times New Roman"/>
          <w:color w:val="auto"/>
          <w:highlight w:val="none"/>
          <w:lang w:eastAsia="zh-CN"/>
        </w:rPr>
        <w:t>银行对账单</w:t>
      </w:r>
      <w:r>
        <w:rPr>
          <w:rFonts w:hint="default" w:ascii="Times New Roman" w:hAnsi="Times New Roman" w:cs="Times New Roman"/>
          <w:color w:val="auto"/>
          <w:highlight w:val="none"/>
        </w:rPr>
        <w:t>或电汇单的用途或空白栏上注明招标项目名称及项目编号，以免耽误投标。</w:t>
      </w:r>
    </w:p>
    <w:p w14:paraId="18F6F560">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16.4本招标不接受银行保函形式的投标保证金。</w:t>
      </w:r>
    </w:p>
    <w:p w14:paraId="0CBAF264">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16.5对未按招标文件要求缴纳投标保证金的投标文件，招标代理机构将视其为不响应投标条件而予以拒绝。</w:t>
      </w:r>
    </w:p>
    <w:p w14:paraId="42959449">
      <w:pPr>
        <w:pStyle w:val="11"/>
        <w:spacing w:line="420" w:lineRule="exact"/>
        <w:ind w:right="-143" w:rightChars="-68"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16.6投标保证金在投标有效期内保持有效，未中标人的投标保证金将在中标通知书发出后5个工作日内予以退还。中标人的投标保证金将在采购合同签订后五个工作日内（凭合同原件或复印件）退还给中标人。</w:t>
      </w:r>
    </w:p>
    <w:p w14:paraId="52F4A6AC">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16.7有下列情形之一时，投标保证金将不退还：</w:t>
      </w:r>
    </w:p>
    <w:p w14:paraId="67FCAEA6">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（1）投标人在投标有效期内撤回其投标；</w:t>
      </w:r>
    </w:p>
    <w:p w14:paraId="12B62D9B">
      <w:pPr>
        <w:spacing w:line="420" w:lineRule="exact"/>
        <w:ind w:firstLine="42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（2）中标人在收到中标通知书后，在规定时间内无正当理由不与招标人订立合同，或在签订合同时向招标人提出附加条件，或者不按照招标文件要求提交履约保证金。</w:t>
      </w:r>
    </w:p>
    <w:p w14:paraId="58D3BD07">
      <w:pPr>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0"/>
          <w:highlight w:val="none"/>
        </w:rPr>
        <w:t>（3）发生投标人须知前附表规定的其他可以不予退还投标保证金的情形。</w:t>
      </w:r>
    </w:p>
    <w:p w14:paraId="0541175D">
      <w:pPr>
        <w:pStyle w:val="11"/>
        <w:spacing w:line="420" w:lineRule="exact"/>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四     投标文件的递交</w:t>
      </w:r>
    </w:p>
    <w:p w14:paraId="6D5DEC9D">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17.投标文件的密封与标记</w:t>
      </w:r>
    </w:p>
    <w:p w14:paraId="48AB7CCC">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17.1投标人应将投标文件正、副本分别装订成册，在每个正副本封面上标明“正本”或“副本”，以及项目名称、项目编号、投标人名称等内容。</w:t>
      </w:r>
    </w:p>
    <w:p w14:paraId="79DDB00A">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17.2投标人应将投标文件正、副本（正本、副本份数详见投标人须知前附表）一并装入一个投标文件袋内加以密封(</w:t>
      </w:r>
      <w:r>
        <w:rPr>
          <w:rFonts w:hint="default" w:ascii="Times New Roman" w:hAnsi="Times New Roman" w:cs="Times New Roman"/>
          <w:b/>
          <w:bCs/>
          <w:color w:val="auto"/>
          <w:highlight w:val="none"/>
        </w:rPr>
        <w:t>投标人应将全部投标文件一并装入一个投标文件袋中</w:t>
      </w:r>
      <w:r>
        <w:rPr>
          <w:rFonts w:hint="default" w:ascii="Times New Roman" w:hAnsi="Times New Roman" w:cs="Times New Roman"/>
          <w:color w:val="auto"/>
          <w:highlight w:val="none"/>
        </w:rPr>
        <w:t>)，在每一封贴处密封签章（公章或密封章或法定代表人或其委托代理人签字均可）。</w:t>
      </w:r>
    </w:p>
    <w:p w14:paraId="7B3167BB">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17.3</w:t>
      </w:r>
      <w:r>
        <w:rPr>
          <w:rFonts w:hint="default" w:ascii="Times New Roman" w:hAnsi="Times New Roman" w:cs="Times New Roman"/>
          <w:b/>
          <w:color w:val="auto"/>
          <w:highlight w:val="none"/>
        </w:rPr>
        <w:t>投标文件的密封以投标文件袋无明显缝隙露出袋内文件且封口处有密封签章为合格。</w:t>
      </w:r>
    </w:p>
    <w:p w14:paraId="2A068EB4">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17.4投标文件袋上应写明：</w:t>
      </w:r>
    </w:p>
    <w:p w14:paraId="1F4C6B3C">
      <w:pPr>
        <w:pStyle w:val="11"/>
        <w:spacing w:line="420" w:lineRule="exact"/>
        <w:ind w:firstLine="808"/>
        <w:rPr>
          <w:rFonts w:hint="default" w:ascii="Times New Roman" w:hAnsi="Times New Roman" w:cs="Times New Roman"/>
          <w:color w:val="auto"/>
          <w:highlight w:val="none"/>
        </w:rPr>
      </w:pPr>
      <w:r>
        <w:rPr>
          <w:rFonts w:hint="default" w:ascii="Times New Roman" w:hAnsi="Times New Roman" w:cs="Times New Roman"/>
          <w:color w:val="auto"/>
          <w:highlight w:val="none"/>
        </w:rPr>
        <w:t>⑴ 招标代理机构：</w:t>
      </w:r>
      <w:r>
        <w:rPr>
          <w:rFonts w:hint="default" w:ascii="Times New Roman" w:hAnsi="Times New Roman" w:cs="Times New Roman"/>
          <w:color w:val="auto"/>
          <w:highlight w:val="none"/>
          <w:u w:val="single"/>
        </w:rPr>
        <w:t xml:space="preserve">                     </w:t>
      </w:r>
    </w:p>
    <w:p w14:paraId="3F85FD58">
      <w:pPr>
        <w:pStyle w:val="11"/>
        <w:spacing w:line="420" w:lineRule="exact"/>
        <w:ind w:firstLine="808"/>
        <w:rPr>
          <w:rFonts w:hint="default" w:ascii="Times New Roman" w:hAnsi="Times New Roman" w:cs="Times New Roman"/>
          <w:color w:val="auto"/>
          <w:highlight w:val="none"/>
        </w:rPr>
      </w:pPr>
      <w:r>
        <w:rPr>
          <w:rFonts w:hint="default" w:ascii="Times New Roman" w:hAnsi="Times New Roman" w:cs="Times New Roman"/>
          <w:color w:val="auto"/>
          <w:highlight w:val="none"/>
        </w:rPr>
        <w:t>⑵ 项目名称：</w:t>
      </w:r>
      <w:r>
        <w:rPr>
          <w:rFonts w:hint="default" w:ascii="Times New Roman" w:hAnsi="Times New Roman" w:cs="Times New Roman"/>
          <w:color w:val="auto"/>
          <w:highlight w:val="none"/>
          <w:u w:val="single"/>
        </w:rPr>
        <w:t xml:space="preserve">                        </w:t>
      </w:r>
    </w:p>
    <w:p w14:paraId="3CB2E697">
      <w:pPr>
        <w:pStyle w:val="11"/>
        <w:spacing w:line="420" w:lineRule="exact"/>
        <w:ind w:firstLine="808"/>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⑶ 项目编号：</w:t>
      </w:r>
      <w:r>
        <w:rPr>
          <w:rFonts w:hint="default" w:ascii="Times New Roman" w:hAnsi="Times New Roman" w:cs="Times New Roman"/>
          <w:color w:val="auto"/>
          <w:highlight w:val="none"/>
          <w:u w:val="single"/>
        </w:rPr>
        <w:t xml:space="preserve">                        </w:t>
      </w:r>
    </w:p>
    <w:p w14:paraId="61B948A7">
      <w:pPr>
        <w:pStyle w:val="11"/>
        <w:spacing w:line="420" w:lineRule="exact"/>
        <w:ind w:firstLine="808"/>
        <w:rPr>
          <w:rFonts w:hint="default" w:ascii="Times New Roman" w:hAnsi="Times New Roman" w:cs="Times New Roman"/>
          <w:color w:val="auto"/>
          <w:highlight w:val="none"/>
        </w:rPr>
      </w:pPr>
      <w:r>
        <w:rPr>
          <w:rFonts w:hint="default" w:ascii="Times New Roman" w:hAnsi="Times New Roman" w:cs="Times New Roman"/>
          <w:color w:val="auto"/>
          <w:highlight w:val="none"/>
        </w:rPr>
        <w:t>⑷ 投标单位：</w:t>
      </w:r>
      <w:r>
        <w:rPr>
          <w:rFonts w:hint="default" w:ascii="Times New Roman" w:hAnsi="Times New Roman" w:cs="Times New Roman"/>
          <w:color w:val="auto"/>
          <w:highlight w:val="none"/>
          <w:u w:val="single"/>
        </w:rPr>
        <w:t xml:space="preserve">                        </w:t>
      </w:r>
    </w:p>
    <w:p w14:paraId="2B6D418B">
      <w:pPr>
        <w:pStyle w:val="11"/>
        <w:spacing w:line="420" w:lineRule="exact"/>
        <w:ind w:firstLine="808"/>
        <w:rPr>
          <w:rFonts w:hint="default" w:ascii="Times New Roman" w:hAnsi="Times New Roman" w:cs="Times New Roman"/>
          <w:color w:val="auto"/>
          <w:highlight w:val="none"/>
        </w:rPr>
      </w:pPr>
      <w:r>
        <w:rPr>
          <w:rFonts w:hint="default" w:ascii="Times New Roman" w:hAnsi="Times New Roman" w:cs="Times New Roman"/>
          <w:color w:val="auto"/>
          <w:highlight w:val="none"/>
        </w:rPr>
        <w:t>⑸ 注明“二〇   年   月   日  时  分前不得拆封”</w:t>
      </w:r>
    </w:p>
    <w:p w14:paraId="4E2BB071">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17.5投标人在递交投标文件时未按本须知要求密封、标记的，招标代理机构有权拒收。</w:t>
      </w:r>
    </w:p>
    <w:p w14:paraId="78EFA94A">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18.投标截止时间、地点</w:t>
      </w:r>
    </w:p>
    <w:p w14:paraId="633FC96E">
      <w:pPr>
        <w:pStyle w:val="11"/>
        <w:spacing w:line="42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18.1投标文件的递交不得迟于本</w:t>
      </w:r>
      <w:r>
        <w:rPr>
          <w:rFonts w:hint="default" w:ascii="Times New Roman" w:hAnsi="Times New Roman" w:cs="Times New Roman"/>
          <w:color w:val="auto"/>
          <w:highlight w:val="none"/>
          <w:u w:val="single"/>
        </w:rPr>
        <w:t>须知前附表第8项</w:t>
      </w:r>
      <w:r>
        <w:rPr>
          <w:rFonts w:hint="default" w:ascii="Times New Roman" w:hAnsi="Times New Roman" w:cs="Times New Roman"/>
          <w:color w:val="auto"/>
          <w:highlight w:val="none"/>
        </w:rPr>
        <w:t>规定的截止时间。</w:t>
      </w:r>
    </w:p>
    <w:p w14:paraId="25B3D0CB">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18.2投标人必须在规定时间内将投标文件送到本</w:t>
      </w:r>
      <w:r>
        <w:rPr>
          <w:rFonts w:hint="default" w:ascii="Times New Roman" w:hAnsi="Times New Roman" w:cs="Times New Roman"/>
          <w:color w:val="auto"/>
          <w:highlight w:val="none"/>
          <w:u w:val="single"/>
        </w:rPr>
        <w:t>须知前附表第8项</w:t>
      </w:r>
      <w:r>
        <w:rPr>
          <w:rFonts w:hint="default" w:ascii="Times New Roman" w:hAnsi="Times New Roman" w:cs="Times New Roman"/>
          <w:color w:val="auto"/>
          <w:highlight w:val="none"/>
        </w:rPr>
        <w:t>规定地点，超过投标截止时间送达的投标文件为无效投标文件，</w:t>
      </w:r>
      <w:r>
        <w:rPr>
          <w:rFonts w:hint="default" w:ascii="Times New Roman" w:hAnsi="Times New Roman" w:cs="Times New Roman"/>
          <w:color w:val="auto"/>
          <w:spacing w:val="-4"/>
          <w:highlight w:val="none"/>
        </w:rPr>
        <w:t>招标代理机构</w:t>
      </w:r>
      <w:r>
        <w:rPr>
          <w:rFonts w:hint="default" w:ascii="Times New Roman" w:hAnsi="Times New Roman" w:cs="Times New Roman"/>
          <w:color w:val="auto"/>
          <w:highlight w:val="none"/>
        </w:rPr>
        <w:t>将拒收。现场或非现场递交的投标文件，招标代理均应做好接收记录，无接收记录的投标文件，按未按时递交投标文件处理。</w:t>
      </w:r>
    </w:p>
    <w:p w14:paraId="67BBC5D3">
      <w:pPr>
        <w:pStyle w:val="11"/>
        <w:spacing w:line="420" w:lineRule="exact"/>
        <w:rPr>
          <w:rFonts w:hint="default" w:ascii="Times New Roman" w:hAnsi="Times New Roman" w:eastAsia="黑体" w:cs="Times New Roman"/>
          <w:color w:val="auto"/>
          <w:highlight w:val="none"/>
        </w:rPr>
      </w:pPr>
      <w:r>
        <w:rPr>
          <w:rFonts w:hint="default" w:ascii="Times New Roman" w:hAnsi="Times New Roman" w:cs="Times New Roman"/>
          <w:b/>
          <w:color w:val="auto"/>
          <w:highlight w:val="none"/>
        </w:rPr>
        <w:t>19.投标文件的修改及撤回</w:t>
      </w:r>
    </w:p>
    <w:p w14:paraId="5B0C58A4">
      <w:pPr>
        <w:pStyle w:val="11"/>
        <w:spacing w:line="420" w:lineRule="exact"/>
        <w:ind w:left="6" w:firstLine="428"/>
        <w:rPr>
          <w:rFonts w:hint="default" w:ascii="Times New Roman" w:hAnsi="Times New Roman" w:cs="Times New Roman"/>
          <w:color w:val="auto"/>
          <w:highlight w:val="none"/>
        </w:rPr>
      </w:pPr>
      <w:r>
        <w:rPr>
          <w:rFonts w:hint="default" w:ascii="Times New Roman" w:hAnsi="Times New Roman" w:cs="Times New Roman"/>
          <w:color w:val="auto"/>
          <w:highlight w:val="none"/>
        </w:rPr>
        <w:t>19.1投标人在投标截止时间前,可以对所递交的投标文件进行补充、修改或者撤回，并书面通知招标代理机构。补充、修改的内容应当按招标文件要求签署、盖章，并作为投标文件的组成部分。</w:t>
      </w:r>
    </w:p>
    <w:p w14:paraId="217ACF52">
      <w:pPr>
        <w:pStyle w:val="11"/>
        <w:spacing w:line="420" w:lineRule="exact"/>
        <w:ind w:firstLine="428"/>
        <w:rPr>
          <w:rFonts w:hint="default" w:ascii="Times New Roman" w:hAnsi="Times New Roman" w:cs="Times New Roman"/>
          <w:color w:val="auto"/>
          <w:highlight w:val="none"/>
        </w:rPr>
      </w:pPr>
      <w:r>
        <w:rPr>
          <w:rFonts w:hint="default" w:ascii="Times New Roman" w:hAnsi="Times New Roman" w:cs="Times New Roman"/>
          <w:color w:val="auto"/>
          <w:highlight w:val="none"/>
        </w:rPr>
        <w:t>19.2投标文件的修改和撤回通知应按本须知第17条的规定密封、标记和递交，并在封面上标明“修改”或“撤回”字样。</w:t>
      </w:r>
    </w:p>
    <w:p w14:paraId="6D4973A7">
      <w:pPr>
        <w:pStyle w:val="11"/>
        <w:spacing w:line="420" w:lineRule="exact"/>
        <w:ind w:firstLine="428"/>
        <w:rPr>
          <w:rFonts w:hint="default" w:ascii="Times New Roman" w:hAnsi="Times New Roman" w:cs="Times New Roman"/>
          <w:color w:val="auto"/>
          <w:highlight w:val="none"/>
        </w:rPr>
      </w:pPr>
      <w:r>
        <w:rPr>
          <w:rFonts w:hint="default" w:ascii="Times New Roman" w:hAnsi="Times New Roman" w:cs="Times New Roman"/>
          <w:color w:val="auto"/>
          <w:highlight w:val="none"/>
        </w:rPr>
        <w:t>19.3在投标截止日期后，投标人不得对其投标做任何修改。</w:t>
      </w:r>
    </w:p>
    <w:p w14:paraId="6B82A1E4">
      <w:pPr>
        <w:pStyle w:val="11"/>
        <w:spacing w:line="420" w:lineRule="exact"/>
        <w:ind w:firstLine="428"/>
        <w:rPr>
          <w:rFonts w:hint="default" w:ascii="Times New Roman" w:hAnsi="Times New Roman" w:cs="Times New Roman"/>
          <w:color w:val="auto"/>
          <w:highlight w:val="none"/>
        </w:rPr>
      </w:pPr>
      <w:r>
        <w:rPr>
          <w:rFonts w:hint="default" w:ascii="Times New Roman" w:hAnsi="Times New Roman" w:cs="Times New Roman"/>
          <w:color w:val="auto"/>
          <w:highlight w:val="none"/>
        </w:rPr>
        <w:t>19.4在投标截止日期后至投标有效期满内，投标人不得撤回其投标，否则其全部投标保证金将不予退还。</w:t>
      </w:r>
    </w:p>
    <w:p w14:paraId="7D65E8A3">
      <w:pPr>
        <w:pStyle w:val="11"/>
        <w:spacing w:line="420" w:lineRule="exact"/>
        <w:ind w:firstLine="428"/>
        <w:rPr>
          <w:rFonts w:hint="default" w:ascii="Times New Roman" w:hAnsi="Times New Roman" w:cs="Times New Roman"/>
          <w:color w:val="auto"/>
          <w:highlight w:val="none"/>
        </w:rPr>
      </w:pPr>
    </w:p>
    <w:p w14:paraId="2C8B26BB">
      <w:pPr>
        <w:pStyle w:val="11"/>
        <w:spacing w:line="420" w:lineRule="exact"/>
        <w:ind w:firstLine="31"/>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五     开标与评标</w:t>
      </w:r>
    </w:p>
    <w:p w14:paraId="2B097810">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20.开标</w:t>
      </w:r>
    </w:p>
    <w:p w14:paraId="20ED658A">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20.1招标代理机构将在投标人</w:t>
      </w:r>
      <w:r>
        <w:rPr>
          <w:rFonts w:hint="default" w:ascii="Times New Roman" w:hAnsi="Times New Roman" w:cs="Times New Roman"/>
          <w:color w:val="auto"/>
          <w:highlight w:val="none"/>
          <w:u w:val="single"/>
        </w:rPr>
        <w:t>须知前附表第9项</w:t>
      </w:r>
      <w:r>
        <w:rPr>
          <w:rFonts w:hint="default" w:ascii="Times New Roman" w:hAnsi="Times New Roman" w:cs="Times New Roman"/>
          <w:color w:val="auto"/>
          <w:highlight w:val="none"/>
        </w:rPr>
        <w:t>规定的时间和地点进行开标，并邀请所有投标人的法定代表人或其委托代理人准时参加，投标人的法定代表人或其委托代理人凭身份证参加开标会。参加开标的法定代表人或其委托代理人应签到并接受验证，投标人未签到的，视同未参加开标。</w:t>
      </w:r>
    </w:p>
    <w:p w14:paraId="013F2323">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20.2开标时，由投标人或者其推选的代表或公证机关检查投标文件的密封情况，也可以由招标人或招标代理机构委托的公证机构检查并公证；经确认无误后，由招标代理机构工作人员</w:t>
      </w:r>
      <w:r>
        <w:rPr>
          <w:rFonts w:hint="eastAsia" w:ascii="Times New Roman" w:hAnsi="Times New Roman" w:cs="Times New Roman"/>
          <w:color w:val="auto"/>
          <w:highlight w:val="none"/>
          <w:lang w:eastAsia="zh-CN"/>
        </w:rPr>
        <w:t>当众拆封</w:t>
      </w:r>
      <w:r>
        <w:rPr>
          <w:rFonts w:hint="default" w:ascii="Times New Roman" w:hAnsi="Times New Roman" w:cs="Times New Roman"/>
          <w:color w:val="auto"/>
          <w:highlight w:val="none"/>
        </w:rPr>
        <w:t>，宣读投标人名称、投标报价、交货期、招标文件允许提供的备选投标方案和投标文件的其他主要内容。投标人对开标有过程异议的，应当在开标现场提出，招标人当场</w:t>
      </w:r>
      <w:r>
        <w:rPr>
          <w:rFonts w:hint="eastAsia" w:ascii="Times New Roman" w:hAnsi="Times New Roman" w:cs="Times New Roman"/>
          <w:color w:val="auto"/>
          <w:highlight w:val="none"/>
          <w:lang w:eastAsia="zh-CN"/>
        </w:rPr>
        <w:t>作出</w:t>
      </w:r>
      <w:r>
        <w:rPr>
          <w:rFonts w:hint="default" w:ascii="Times New Roman" w:hAnsi="Times New Roman" w:cs="Times New Roman"/>
          <w:color w:val="auto"/>
          <w:highlight w:val="none"/>
        </w:rPr>
        <w:t>答复，并制作记录。投标人未参加开标的，不能对开标过程及结果提出异议。</w:t>
      </w:r>
    </w:p>
    <w:p w14:paraId="73C8F923">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20.3本招标代理机构将做开标记录（包含投标人名称、投标报价、交货期等）。唱标结束后，参加开标会的投标人的法定代表人或其委托代理人须在唱标记录上签字确认。投标人未签字确认的，视同认可开标结果。</w:t>
      </w:r>
    </w:p>
    <w:p w14:paraId="312CD4B3">
      <w:pPr>
        <w:pStyle w:val="11"/>
        <w:spacing w:line="420" w:lineRule="exact"/>
        <w:rPr>
          <w:rFonts w:hint="default" w:ascii="Times New Roman" w:hAnsi="Times New Roman" w:cs="Times New Roman"/>
          <w:b/>
          <w:bCs/>
          <w:color w:val="auto"/>
          <w:highlight w:val="none"/>
        </w:rPr>
      </w:pPr>
      <w:r>
        <w:rPr>
          <w:rFonts w:hint="default" w:ascii="Times New Roman" w:hAnsi="Times New Roman" w:cs="Times New Roman"/>
          <w:b/>
          <w:color w:val="auto"/>
          <w:highlight w:val="none"/>
        </w:rPr>
        <w:t>21.</w:t>
      </w:r>
      <w:r>
        <w:rPr>
          <w:rFonts w:hint="default" w:ascii="Times New Roman" w:hAnsi="Times New Roman" w:cs="Times New Roman"/>
          <w:b/>
          <w:bCs/>
          <w:color w:val="auto"/>
          <w:highlight w:val="none"/>
        </w:rPr>
        <w:t>评标过程的保密性</w:t>
      </w:r>
    </w:p>
    <w:p w14:paraId="3C2D3F48">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21.1本项目招标代理机构将根据招标项目特点组建评标委员会，评标委员会将由聘请的专家、招标人代表组成，成员人数应当为五人或以上的单数。其中，技术经济等方面的专家不得少于成员总数的三分之二。</w:t>
      </w:r>
    </w:p>
    <w:p w14:paraId="2918AA3B">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21.2在确定授予中标人合同之前，凡与审查、澄清、评价和比较投标的有关资料以及</w:t>
      </w:r>
      <w:r>
        <w:rPr>
          <w:rFonts w:hint="eastAsia" w:ascii="Times New Roman" w:hAnsi="Times New Roman" w:cs="Times New Roman"/>
          <w:color w:val="auto"/>
          <w:highlight w:val="none"/>
          <w:lang w:eastAsia="zh-CN"/>
        </w:rPr>
        <w:t>投标</w:t>
      </w:r>
      <w:r>
        <w:rPr>
          <w:rFonts w:hint="default" w:ascii="Times New Roman" w:hAnsi="Times New Roman" w:cs="Times New Roman"/>
          <w:color w:val="auto"/>
          <w:highlight w:val="none"/>
        </w:rPr>
        <w:t>意见等，均不得向投标人及与评标无关的其他人透露。</w:t>
      </w:r>
    </w:p>
    <w:p w14:paraId="5ECBD043">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21.3在评标过程中，如果投标人试图在投标书的审查、澄清、比较及授予合同方面施加任何影响，其投标将按无效投标处理。</w:t>
      </w:r>
    </w:p>
    <w:p w14:paraId="7EE0264A">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22.</w:t>
      </w:r>
      <w:r>
        <w:rPr>
          <w:rFonts w:hint="default" w:ascii="Times New Roman" w:hAnsi="Times New Roman" w:cs="Times New Roman"/>
          <w:b/>
          <w:bCs/>
          <w:color w:val="auto"/>
          <w:highlight w:val="none"/>
        </w:rPr>
        <w:t>投标文件初审</w:t>
      </w:r>
    </w:p>
    <w:p w14:paraId="350FE83E">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22.1投标文件初审分为资格性检查和符合性检查。</w:t>
      </w:r>
    </w:p>
    <w:p w14:paraId="2FBE5FDC">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22.1.1资格性检查。依据法律法规和招标文件的规定，对投标文件中的资格证明、投标保证金等进行审查，以确定投标供应商是否具备投标资格。</w:t>
      </w:r>
    </w:p>
    <w:p w14:paraId="409066D1">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22.1.2符合性检查。依据招标文件的规定，从投标文件的有效性、完整性和对招标文件的响应程度进行审查，以确定是否对招标文件的实质性要求做出响应。</w:t>
      </w:r>
    </w:p>
    <w:p w14:paraId="2170A3A9">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23.投标文件的澄清</w:t>
      </w:r>
    </w:p>
    <w:p w14:paraId="6984CB2A">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23.1评标时，对投标文件中含义不明确的、同类问题表述不一致、与国家现行法律、法规要求不一致或有明显文字和计算错误的内容，评标委员会将以书面形式要求投标人做出必要的澄清、说明或纠正。</w:t>
      </w:r>
    </w:p>
    <w:p w14:paraId="08C44853">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23.2投标人对要求澄清、说明或者补正的内容应在评标委员会规定的时间内以书面形式予以澄清，该澄清或说明或者补正应有法定代表人或其委托代理人的签名或盖公章。</w:t>
      </w:r>
    </w:p>
    <w:p w14:paraId="4293DBDA">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23.3投标人的澄清或说明函是投标文件的组成部分。</w:t>
      </w:r>
    </w:p>
    <w:p w14:paraId="18C7E616">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23.4投标人对投标文件的澄清、说明或者补正不得超出投标文件的范围或改变投标的实质内容。</w:t>
      </w:r>
    </w:p>
    <w:p w14:paraId="45E527FF">
      <w:pPr>
        <w:pStyle w:val="11"/>
        <w:spacing w:line="420" w:lineRule="exact"/>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24．投标文件的比较与评价</w:t>
      </w:r>
    </w:p>
    <w:p w14:paraId="6C758114">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24.1比较与评价。按招标文件中规定的评标方法和标准，对资格性检查和符合性检查合格的投标文件进行商务和技术评估，综合比较与评价。</w:t>
      </w:r>
    </w:p>
    <w:p w14:paraId="4B7CCDFC">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24.2推荐中标候选人名单。中标候选人数量应当根据</w:t>
      </w:r>
      <w:r>
        <w:rPr>
          <w:rFonts w:hint="eastAsia" w:ascii="Times New Roman" w:hAnsi="Times New Roman" w:cs="Times New Roman"/>
          <w:color w:val="auto"/>
          <w:highlight w:val="none"/>
          <w:lang w:eastAsia="zh-CN"/>
        </w:rPr>
        <w:t>招标</w:t>
      </w:r>
      <w:r>
        <w:rPr>
          <w:rFonts w:hint="default" w:ascii="Times New Roman" w:hAnsi="Times New Roman" w:cs="Times New Roman"/>
          <w:color w:val="auto"/>
          <w:highlight w:val="none"/>
        </w:rPr>
        <w:t>需要确定，并按顺序排列中标候选人。</w:t>
      </w:r>
    </w:p>
    <w:p w14:paraId="59949BCD">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24.3本项目采用的评标方法为：□最低评标价法  </w:t>
      </w:r>
      <w:r>
        <w:rPr>
          <w:rFonts w:hint="default" w:ascii="Times New Roman" w:hAnsi="Times New Roman" w:cs="Times New Roman"/>
          <w:color w:val="auto"/>
          <w:sz w:val="24"/>
          <w:highlight w:val="none"/>
        </w:rPr>
        <w:sym w:font="Wingdings 2" w:char="F052"/>
      </w:r>
      <w:r>
        <w:rPr>
          <w:rFonts w:hint="default" w:ascii="Times New Roman" w:hAnsi="Times New Roman" w:cs="Times New Roman"/>
          <w:color w:val="auto"/>
          <w:highlight w:val="none"/>
        </w:rPr>
        <w:t>综合评分法。（详见第三章）</w:t>
      </w:r>
    </w:p>
    <w:p w14:paraId="026537CD">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25.无效投标</w:t>
      </w:r>
    </w:p>
    <w:p w14:paraId="6A3A8129">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25.1投标文件如有下列情况之一，将会在评标中按照无效投标处理：</w:t>
      </w:r>
    </w:p>
    <w:p w14:paraId="53C135FF">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a) 未按招标文件规定交纳投标保证金的。</w:t>
      </w:r>
    </w:p>
    <w:p w14:paraId="6A502CD4">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b) 未按招标文件规定要求密封、签署、盖章的。</w:t>
      </w:r>
    </w:p>
    <w:p w14:paraId="1194B5B6">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c) 不具备招标文件中规定资格要求的。</w:t>
      </w:r>
    </w:p>
    <w:p w14:paraId="2FF3E43F">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d) 投标文件载明的招标项目完成期限超过招标文件规定的期限。</w:t>
      </w:r>
    </w:p>
    <w:p w14:paraId="5948C782">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e) 明显不符合</w:t>
      </w:r>
      <w:r>
        <w:rPr>
          <w:rFonts w:hint="eastAsia" w:ascii="Times New Roman" w:hAnsi="Times New Roman" w:cs="Times New Roman"/>
          <w:color w:val="auto"/>
          <w:kern w:val="0"/>
          <w:highlight w:val="none"/>
          <w:lang w:eastAsia="zh-CN"/>
        </w:rPr>
        <w:t>技术规范</w:t>
      </w:r>
      <w:r>
        <w:rPr>
          <w:rFonts w:hint="default" w:ascii="Times New Roman" w:hAnsi="Times New Roman" w:cs="Times New Roman"/>
          <w:color w:val="auto"/>
          <w:kern w:val="0"/>
          <w:highlight w:val="none"/>
        </w:rPr>
        <w:t>、技术标准的要求。</w:t>
      </w:r>
    </w:p>
    <w:p w14:paraId="4AEA2CFC">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f) 投标文件载明的货物包装方式、检验标准和方法等不符合招标文件的要求。</w:t>
      </w:r>
    </w:p>
    <w:p w14:paraId="021F23B3">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g) 投标文件附有招标人不能接受的条件。</w:t>
      </w:r>
    </w:p>
    <w:p w14:paraId="1C12BFA7">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h) 投标报价超过</w:t>
      </w:r>
      <w:r>
        <w:rPr>
          <w:rFonts w:hint="eastAsia" w:ascii="Times New Roman" w:hAnsi="Times New Roman" w:cs="Times New Roman"/>
          <w:color w:val="auto"/>
          <w:kern w:val="0"/>
          <w:highlight w:val="none"/>
          <w:lang w:eastAsia="zh-CN"/>
        </w:rPr>
        <w:t>招标控制价</w:t>
      </w:r>
      <w:r>
        <w:rPr>
          <w:rFonts w:hint="default" w:ascii="Times New Roman" w:hAnsi="Times New Roman" w:cs="Times New Roman"/>
          <w:color w:val="auto"/>
          <w:kern w:val="0"/>
          <w:highlight w:val="none"/>
        </w:rPr>
        <w:t>的(总价或单价)。</w:t>
      </w:r>
    </w:p>
    <w:p w14:paraId="34A2C4FB">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i) 投标人递交两份或多份内容不同的投标文件，或在一份投标文件中对同一招标货物报有两个或多个报价，且未声明哪一个为最终报价的，按招标文件规定提交备选投标方案的除外。</w:t>
      </w:r>
    </w:p>
    <w:p w14:paraId="3E181CC8">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j) 投标文件中任意一条“★”号指标不满足招标文件要求。</w:t>
      </w:r>
    </w:p>
    <w:p w14:paraId="112F982D">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k) 对存在严重不平衡、不合理、有可能低于投标人自身成本的投标报价，经评标委员会评审，全体评标专家2/3及以上人员认为其投标报价低于成本价的。</w:t>
      </w:r>
    </w:p>
    <w:p w14:paraId="5D377E39">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l) 不同投标人的投标文件异常一致或者投标报价呈规律性差异。</w:t>
      </w:r>
    </w:p>
    <w:p w14:paraId="74190353">
      <w:pPr>
        <w:pStyle w:val="11"/>
        <w:spacing w:line="42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 xml:space="preserve">m) </w:t>
      </w:r>
      <w:r>
        <w:rPr>
          <w:rFonts w:hint="default" w:ascii="Times New Roman" w:hAnsi="Times New Roman" w:cs="Times New Roman"/>
          <w:color w:val="auto"/>
          <w:highlight w:val="none"/>
        </w:rPr>
        <w:t>不同投标人投标文件由同一单位或者个人编制。</w:t>
      </w:r>
    </w:p>
    <w:p w14:paraId="49305F7F">
      <w:pPr>
        <w:pStyle w:val="39"/>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n) 不同投标人委托同一单位或者个人办理投标事宜。</w:t>
      </w:r>
    </w:p>
    <w:p w14:paraId="074B44D5">
      <w:pPr>
        <w:pStyle w:val="39"/>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o) 不同投标人的投标文件载明的项目管理成员或者联系人员为同一人。</w:t>
      </w:r>
    </w:p>
    <w:p w14:paraId="765C70A6">
      <w:pPr>
        <w:pStyle w:val="39"/>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p) 不同投标人的投标文件相互混装。</w:t>
      </w:r>
    </w:p>
    <w:p w14:paraId="4DA23FBE">
      <w:pPr>
        <w:pStyle w:val="39"/>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q) 不同投标人的投标保证金从同一单位或者个人账户转出。</w:t>
      </w:r>
    </w:p>
    <w:p w14:paraId="32EF566A">
      <w:pPr>
        <w:pStyle w:val="39"/>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r) 投标文件存在弄虚作假行为的或</w:t>
      </w:r>
      <w:r>
        <w:rPr>
          <w:rFonts w:hint="default" w:ascii="Times New Roman" w:hAnsi="Times New Roman" w:cs="Times New Roman"/>
          <w:bCs/>
          <w:color w:val="auto"/>
          <w:szCs w:val="21"/>
          <w:highlight w:val="none"/>
        </w:rPr>
        <w:t>投标人无法在规定时间内提供资格证明材料进行核对，或应评标委员会要求提供的有关材料原件与其在投标文件中所提供的材料复印件不一致</w:t>
      </w:r>
      <w:r>
        <w:rPr>
          <w:rFonts w:hint="default" w:ascii="Times New Roman" w:hAnsi="Times New Roman" w:cs="Times New Roman"/>
          <w:color w:val="auto"/>
          <w:highlight w:val="none"/>
        </w:rPr>
        <w:t>。</w:t>
      </w:r>
    </w:p>
    <w:p w14:paraId="3B268A15">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s) 不符合法律、法规和招标文件中规定的其他实质性要求的。</w:t>
      </w:r>
    </w:p>
    <w:p w14:paraId="6E379C86">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26.评标结果</w:t>
      </w:r>
    </w:p>
    <w:p w14:paraId="5D82B4AB">
      <w:pPr>
        <w:pStyle w:val="11"/>
        <w:spacing w:line="420" w:lineRule="exact"/>
        <w:ind w:firstLine="420"/>
        <w:rPr>
          <w:rFonts w:hint="default" w:ascii="Times New Roman" w:hAnsi="Times New Roman" w:cs="Times New Roman"/>
          <w:color w:val="auto"/>
          <w:highlight w:val="none"/>
          <w:u w:val="none"/>
        </w:rPr>
      </w:pPr>
      <w:r>
        <w:rPr>
          <w:rFonts w:hint="default" w:ascii="Times New Roman" w:hAnsi="Times New Roman" w:cs="Times New Roman"/>
          <w:color w:val="auto"/>
          <w:highlight w:val="none"/>
        </w:rPr>
        <w:t>26.1</w:t>
      </w:r>
      <w:r>
        <w:rPr>
          <w:rFonts w:hint="default" w:ascii="Times New Roman" w:hAnsi="Times New Roman" w:cs="Times New Roman"/>
          <w:color w:val="auto"/>
          <w:highlight w:val="none"/>
          <w:u w:val="none"/>
        </w:rPr>
        <w:t>评标结束后，招标代理机构在</w:t>
      </w:r>
      <w:r>
        <w:rPr>
          <w:rFonts w:hint="default" w:ascii="Times New Roman" w:hAnsi="Times New Roman" w:eastAsia="宋体" w:cs="Times New Roman"/>
          <w:color w:val="auto"/>
          <w:sz w:val="21"/>
          <w:szCs w:val="21"/>
          <w:highlight w:val="none"/>
          <w:u w:val="single"/>
        </w:rPr>
        <w:t>中国采购与招标网（www.chinabidding.com.cn）、中资国际工程咨询集团有限责任公司（www.zzzb.net）</w:t>
      </w:r>
      <w:r>
        <w:rPr>
          <w:rFonts w:hint="default" w:ascii="Times New Roman" w:hAnsi="Times New Roman" w:cs="Times New Roman"/>
          <w:b w:val="0"/>
          <w:bCs w:val="0"/>
          <w:color w:val="auto"/>
          <w:highlight w:val="none"/>
          <w:u w:val="none"/>
        </w:rPr>
        <w:t>发布中标候选人公示，公示时间为三个工作日</w:t>
      </w:r>
      <w:r>
        <w:rPr>
          <w:rFonts w:hint="default" w:ascii="Times New Roman" w:hAnsi="Times New Roman" w:cs="Times New Roman"/>
          <w:color w:val="auto"/>
          <w:highlight w:val="none"/>
          <w:u w:val="none"/>
        </w:rPr>
        <w:t>。</w:t>
      </w:r>
    </w:p>
    <w:p w14:paraId="67EEC402">
      <w:pPr>
        <w:pStyle w:val="11"/>
        <w:spacing w:line="420" w:lineRule="exact"/>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u w:val="none"/>
        </w:rPr>
        <w:t>26.2招标代理机构将在评标结束后三个工作日内将评标报告送招标人，招标人确认评标结果后，招标代理机构在</w:t>
      </w:r>
      <w:r>
        <w:rPr>
          <w:rFonts w:hint="default" w:ascii="Times New Roman" w:hAnsi="Times New Roman" w:eastAsia="宋体" w:cs="Times New Roman"/>
          <w:color w:val="auto"/>
          <w:sz w:val="21"/>
          <w:szCs w:val="21"/>
          <w:highlight w:val="none"/>
          <w:u w:val="single"/>
        </w:rPr>
        <w:t>中国采购与招标网（www.chinabidding.com.cn）、中资国际工程咨询集团有限责任公司（www.zzzb.net）</w:t>
      </w:r>
      <w:r>
        <w:rPr>
          <w:rFonts w:hint="default" w:ascii="Times New Roman" w:hAnsi="Times New Roman" w:cs="Times New Roman"/>
          <w:color w:val="auto"/>
          <w:highlight w:val="none"/>
          <w:u w:val="none"/>
        </w:rPr>
        <w:t>发布中标公告</w:t>
      </w:r>
      <w:r>
        <w:rPr>
          <w:rFonts w:hint="default" w:ascii="Times New Roman" w:hAnsi="Times New Roman" w:cs="Times New Roman"/>
          <w:color w:val="auto"/>
          <w:highlight w:val="none"/>
        </w:rPr>
        <w:t>。</w:t>
      </w:r>
    </w:p>
    <w:p w14:paraId="4098D373">
      <w:pPr>
        <w:spacing w:line="200" w:lineRule="exact"/>
        <w:rPr>
          <w:rFonts w:hint="default" w:ascii="Times New Roman" w:hAnsi="Times New Roman" w:eastAsia="Times New Roman" w:cs="Times New Roman"/>
          <w:color w:val="auto"/>
          <w:highlight w:val="none"/>
        </w:rPr>
      </w:pPr>
    </w:p>
    <w:p w14:paraId="48436C16">
      <w:pPr>
        <w:spacing w:line="223" w:lineRule="exact"/>
        <w:rPr>
          <w:rFonts w:hint="default" w:ascii="Times New Roman" w:hAnsi="Times New Roman" w:eastAsia="Times New Roman" w:cs="Times New Roman"/>
          <w:color w:val="auto"/>
          <w:highlight w:val="none"/>
        </w:rPr>
      </w:pPr>
      <w:r>
        <w:rPr>
          <w:rFonts w:hint="default" w:ascii="Times New Roman" w:hAnsi="Times New Roman" w:cs="Times New Roman"/>
          <w:b/>
          <w:color w:val="auto"/>
          <w:highlight w:val="none"/>
        </w:rPr>
        <w:t>27.评标质疑</w:t>
      </w:r>
    </w:p>
    <w:p w14:paraId="2225864C">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27.1投标人或者其他利害关系人对评标结果有质疑的，应当在中标候选人公示期间向招标代理机构一次性提出，逾期提出或非一次性提出的评标质疑招标代理机构有权驳回。招标人将在收到异议之日起</w:t>
      </w:r>
      <w:r>
        <w:rPr>
          <w:rFonts w:hint="default" w:ascii="Times New Roman" w:hAnsi="Times New Roman" w:eastAsia="Times New Roman" w:cs="Times New Roman"/>
          <w:color w:val="auto"/>
          <w:highlight w:val="none"/>
        </w:rPr>
        <w:t xml:space="preserve"> 3</w:t>
      </w:r>
      <w:r>
        <w:rPr>
          <w:rFonts w:hint="default" w:ascii="Times New Roman" w:hAnsi="Times New Roman" w:cs="Times New Roman"/>
          <w:color w:val="auto"/>
          <w:highlight w:val="none"/>
        </w:rPr>
        <w:t>日内通过招标代理机构作出答复；作出答复前，将暂停招标投标活动。</w:t>
      </w:r>
    </w:p>
    <w:p w14:paraId="1F59C759">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27.2 招标代理机构的答复不得涉及商业秘密，同时无义务向未中标的供应商解释未中标原因和退还投标文件。</w:t>
      </w:r>
    </w:p>
    <w:p w14:paraId="47EA0183">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27.3投标人提出评标质疑应当符合以下条件：</w:t>
      </w:r>
    </w:p>
    <w:p w14:paraId="359A5A4E">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（1）必须是参与招标活动的投标人。</w:t>
      </w:r>
    </w:p>
    <w:p w14:paraId="5059ECBE">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（2）与评标质疑事项存在利害关系。</w:t>
      </w:r>
    </w:p>
    <w:p w14:paraId="55BE1AD6">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（3）在招标文件规定的评标质疑提出期限内提出的异议。</w:t>
      </w:r>
    </w:p>
    <w:p w14:paraId="6789A835">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27.4评标质疑应当采用书面形式，质疑书应明确阐述评标结果中使自己合法权益受到损害的实质性内容，提供相关事实、依据和证明及其来源或线索，便于有招标代理机构调查、答复和处理。</w:t>
      </w:r>
    </w:p>
    <w:p w14:paraId="2E302AC8">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27.5投标人提出评标质疑应当提交质疑函和必要的证明材料，质疑函应当包括下列内容：</w:t>
      </w:r>
    </w:p>
    <w:p w14:paraId="2E674B66">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（1）投标人的姓名或者名称、地址、邮编、联系人及联系电话；</w:t>
      </w:r>
    </w:p>
    <w:p w14:paraId="7F24F52E">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（2）质疑项目的名称、编号；</w:t>
      </w:r>
    </w:p>
    <w:p w14:paraId="11C65001">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（3）具体、明确的质疑事项和与质疑事项相关的请求；</w:t>
      </w:r>
    </w:p>
    <w:p w14:paraId="20F1575B">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（4）事实依据及相对应的证明材料；</w:t>
      </w:r>
    </w:p>
    <w:p w14:paraId="37AB2FBB">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（5）必要的法律依据；</w:t>
      </w:r>
    </w:p>
    <w:p w14:paraId="527D0B06">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（6）提出质疑的日期。</w:t>
      </w:r>
    </w:p>
    <w:p w14:paraId="08DE4F32">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27.6投标人为自然人的，应当由本人签字；投标人为法人或者其他组织的，应当由法定代表人或单位负责人签字并加盖公章。</w:t>
      </w:r>
    </w:p>
    <w:p w14:paraId="2C3BD00A">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28.重新招标</w:t>
      </w:r>
    </w:p>
    <w:p w14:paraId="36E73D29">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szCs w:val="20"/>
          <w:highlight w:val="none"/>
        </w:rPr>
        <w:t>28.1有下列情</w:t>
      </w:r>
      <w:r>
        <w:rPr>
          <w:rFonts w:hint="default" w:ascii="Times New Roman" w:hAnsi="Times New Roman" w:cs="Times New Roman"/>
          <w:color w:val="auto"/>
          <w:szCs w:val="21"/>
          <w:highlight w:val="none"/>
        </w:rPr>
        <w:t>形之一的，招标人将重新招标：</w:t>
      </w:r>
    </w:p>
    <w:p w14:paraId="173AA70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(l）投标截止时间止，投标人少于3 个的；</w:t>
      </w:r>
    </w:p>
    <w:p w14:paraId="5B4C9EC1">
      <w:pPr>
        <w:numPr>
          <w:ilvl w:val="0"/>
          <w:numId w:val="2"/>
        </w:num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经评标委员会评审后否决所有投标或有效投标人少于3个的；</w:t>
      </w:r>
    </w:p>
    <w:p w14:paraId="4B961FB6">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除(l）、(2）点情形外，除非已经产生中标候选人，在投标有效期内同意延长投标有效期的投标人少于三个的，招标人将重新招标。</w:t>
      </w:r>
    </w:p>
    <w:p w14:paraId="73F305AE">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29.废标</w:t>
      </w:r>
    </w:p>
    <w:p w14:paraId="52C3DA66">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29.1招标采购过程中出现下列情况之一的，招标人有权按废标处理：</w:t>
      </w:r>
    </w:p>
    <w:p w14:paraId="0829B694">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（1）出现影响采购公正的违法、违规行为的；</w:t>
      </w:r>
    </w:p>
    <w:p w14:paraId="1D6BB95D">
      <w:pPr>
        <w:pStyle w:val="11"/>
        <w:spacing w:line="420" w:lineRule="exact"/>
        <w:ind w:firstLine="420"/>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（2）因重大变故，采购任务取消的</w:t>
      </w:r>
      <w:r>
        <w:rPr>
          <w:rFonts w:hint="eastAsia" w:ascii="Times New Roman" w:hAnsi="Times New Roman" w:cs="Times New Roman"/>
          <w:color w:val="auto"/>
          <w:highlight w:val="none"/>
          <w:lang w:eastAsia="zh-CN"/>
        </w:rPr>
        <w:t>；</w:t>
      </w:r>
    </w:p>
    <w:p w14:paraId="29A6F89E">
      <w:pPr>
        <w:spacing w:line="420" w:lineRule="exact"/>
        <w:ind w:firstLine="420"/>
        <w:rPr>
          <w:rFonts w:hint="default" w:ascii="Times New Roman" w:hAnsi="Times New Roman" w:cs="Times New Roman"/>
          <w:color w:val="auto"/>
          <w:szCs w:val="20"/>
          <w:highlight w:val="none"/>
        </w:rPr>
      </w:pPr>
      <w:r>
        <w:rPr>
          <w:rFonts w:hint="default" w:ascii="Times New Roman" w:hAnsi="Times New Roman" w:cs="Times New Roman"/>
          <w:color w:val="auto"/>
          <w:highlight w:val="none"/>
        </w:rPr>
        <w:t>（3）经两次公开招标失败的。</w:t>
      </w:r>
    </w:p>
    <w:p w14:paraId="54C53229">
      <w:pPr>
        <w:pStyle w:val="11"/>
        <w:spacing w:line="420" w:lineRule="exact"/>
        <w:ind w:firstLine="420"/>
        <w:rPr>
          <w:rFonts w:hint="default" w:ascii="Times New Roman" w:hAnsi="Times New Roman" w:cs="Times New Roman"/>
          <w:color w:val="auto"/>
          <w:highlight w:val="none"/>
        </w:rPr>
      </w:pPr>
    </w:p>
    <w:p w14:paraId="678039C9">
      <w:pPr>
        <w:pStyle w:val="11"/>
        <w:spacing w:line="420" w:lineRule="exact"/>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六    签订合同</w:t>
      </w:r>
    </w:p>
    <w:p w14:paraId="35A29553">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30.合同授予标准</w:t>
      </w:r>
    </w:p>
    <w:p w14:paraId="4BB7C952">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30.1合同将授予被确定为实质上响应招标文件要求，具备履行合同能力，评标报告中推荐的中标候选人。</w:t>
      </w:r>
    </w:p>
    <w:p w14:paraId="1822E3C0">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30.2</w:t>
      </w:r>
      <w:r>
        <w:rPr>
          <w:rFonts w:hint="default" w:ascii="Times New Roman" w:hAnsi="Times New Roman" w:cs="Times New Roman"/>
          <w:color w:val="auto"/>
          <w:spacing w:val="0"/>
          <w:sz w:val="21"/>
          <w:highlight w:val="none"/>
        </w:rPr>
        <w:t>中标人因不可抗力或者自身原因不按时签订合同或不能履行采购合同的，招标人可以从后续排名中标候选人中依次向上递补重新确定中标人或通过重新招标确定中标人</w:t>
      </w:r>
      <w:r>
        <w:rPr>
          <w:rFonts w:hint="default" w:ascii="Times New Roman" w:hAnsi="Times New Roman" w:cs="Times New Roman"/>
          <w:color w:val="auto"/>
          <w:highlight w:val="none"/>
        </w:rPr>
        <w:t>。</w:t>
      </w:r>
    </w:p>
    <w:p w14:paraId="5BB15306">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31.签订合同</w:t>
      </w:r>
    </w:p>
    <w:p w14:paraId="4B352909">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31.1投标人收到中标通知书后，应按中标通知书中规定的时间与招标人签订合同。</w:t>
      </w:r>
    </w:p>
    <w:p w14:paraId="23E2A74C">
      <w:pPr>
        <w:pStyle w:val="11"/>
        <w:spacing w:line="42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31.2如中标人不按中标通知书规定的时间签订合同，则按中标人违约处理，招标代理机构将不予退还该中标人的全部投标保证金。</w:t>
      </w:r>
    </w:p>
    <w:p w14:paraId="104C5445">
      <w:pPr>
        <w:pStyle w:val="11"/>
        <w:spacing w:line="420" w:lineRule="exact"/>
        <w:ind w:firstLine="420" w:firstLineChars="200"/>
        <w:outlineLvl w:val="0"/>
        <w:rPr>
          <w:rFonts w:hint="default" w:ascii="Times New Roman" w:hAnsi="Times New Roman" w:cs="Times New Roman"/>
          <w:color w:val="auto"/>
          <w:highlight w:val="none"/>
        </w:rPr>
      </w:pPr>
      <w:bookmarkStart w:id="19" w:name="_Toc15127607"/>
      <w:r>
        <w:rPr>
          <w:rFonts w:hint="default" w:ascii="Times New Roman" w:hAnsi="Times New Roman" w:cs="Times New Roman"/>
          <w:color w:val="auto"/>
          <w:highlight w:val="none"/>
        </w:rPr>
        <w:t>31.3</w:t>
      </w:r>
      <w:r>
        <w:rPr>
          <w:rFonts w:hint="default" w:ascii="Times New Roman" w:hAnsi="Times New Roman" w:cs="Times New Roman"/>
          <w:color w:val="auto"/>
          <w:spacing w:val="0"/>
          <w:sz w:val="21"/>
          <w:highlight w:val="none"/>
        </w:rPr>
        <w:t>如遇30.2情形，招标人可以从后续排名中标候选人中依次向上递补重新确定中标人或通过重新招标确定中标人</w:t>
      </w:r>
      <w:r>
        <w:rPr>
          <w:rFonts w:hint="default" w:ascii="Times New Roman" w:hAnsi="Times New Roman" w:cs="Times New Roman"/>
          <w:color w:val="auto"/>
          <w:highlight w:val="none"/>
        </w:rPr>
        <w:t>。</w:t>
      </w:r>
      <w:bookmarkEnd w:id="19"/>
    </w:p>
    <w:p w14:paraId="71D771E3">
      <w:pPr>
        <w:autoSpaceDE w:val="0"/>
        <w:autoSpaceDN w:val="0"/>
        <w:adjustRightInd w:val="0"/>
        <w:spacing w:line="420" w:lineRule="exact"/>
        <w:jc w:val="left"/>
        <w:rPr>
          <w:rFonts w:hint="default" w:ascii="Times New Roman" w:hAnsi="Times New Roman" w:cs="Times New Roman"/>
          <w:b/>
          <w:color w:val="auto"/>
          <w:highlight w:val="none"/>
        </w:rPr>
      </w:pPr>
      <w:r>
        <w:rPr>
          <w:rFonts w:hint="default" w:ascii="Times New Roman" w:hAnsi="Times New Roman" w:cs="Times New Roman"/>
          <w:b/>
          <w:color w:val="auto"/>
          <w:highlight w:val="none"/>
        </w:rPr>
        <w:t>32.纪律</w:t>
      </w:r>
    </w:p>
    <w:p w14:paraId="24BA0B19">
      <w:pPr>
        <w:pStyle w:val="11"/>
        <w:spacing w:line="420" w:lineRule="exact"/>
        <w:ind w:firstLine="420" w:firstLineChars="2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32.1 对招标人的纪律要求</w:t>
      </w:r>
    </w:p>
    <w:p w14:paraId="48A2F6F7">
      <w:pPr>
        <w:pStyle w:val="11"/>
        <w:spacing w:line="420" w:lineRule="exact"/>
        <w:ind w:firstLine="420" w:firstLineChars="2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招标人不得泄露招标投标活动中应当保密的情况和资料，不得与投标人串通损害国家利益、社会公共利益或者他人合法权益。</w:t>
      </w:r>
    </w:p>
    <w:p w14:paraId="2C4A0FCC">
      <w:pPr>
        <w:pStyle w:val="11"/>
        <w:spacing w:line="420" w:lineRule="exact"/>
        <w:ind w:firstLine="420" w:firstLineChars="2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32.2 对投标人的纪律要求</w:t>
      </w:r>
    </w:p>
    <w:p w14:paraId="48266764">
      <w:pPr>
        <w:pStyle w:val="11"/>
        <w:spacing w:line="420" w:lineRule="exact"/>
        <w:ind w:firstLine="420" w:firstLineChars="2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6AA19C4">
      <w:pPr>
        <w:pStyle w:val="11"/>
        <w:spacing w:line="420" w:lineRule="exact"/>
        <w:ind w:firstLine="420" w:firstLineChars="2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32.3 对评标委员会成员的纪律要求</w:t>
      </w:r>
    </w:p>
    <w:p w14:paraId="0DEE7452">
      <w:pPr>
        <w:pStyle w:val="11"/>
        <w:spacing w:line="420" w:lineRule="exact"/>
        <w:ind w:firstLine="420" w:firstLineChars="2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方法”没有规定的评审因素和标准进行评标。</w:t>
      </w:r>
    </w:p>
    <w:p w14:paraId="532C4AE7">
      <w:pPr>
        <w:pStyle w:val="11"/>
        <w:spacing w:line="420" w:lineRule="exact"/>
        <w:ind w:firstLine="420" w:firstLineChars="2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32.4 对与评标活动有关的工作人员的纪律要求</w:t>
      </w:r>
    </w:p>
    <w:p w14:paraId="498E5507">
      <w:pPr>
        <w:pStyle w:val="11"/>
        <w:spacing w:line="420" w:lineRule="exact"/>
        <w:ind w:firstLine="420" w:firstLineChars="2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Start w:id="20" w:name="page32"/>
      <w:bookmarkEnd w:id="20"/>
    </w:p>
    <w:p w14:paraId="1518F559">
      <w:pPr>
        <w:autoSpaceDE w:val="0"/>
        <w:autoSpaceDN w:val="0"/>
        <w:adjustRightInd w:val="0"/>
        <w:jc w:val="left"/>
        <w:rPr>
          <w:rFonts w:hint="default" w:ascii="Times New Roman" w:hAnsi="Times New Roman" w:cs="Times New Roman"/>
          <w:b/>
          <w:color w:val="auto"/>
          <w:highlight w:val="none"/>
        </w:rPr>
      </w:pPr>
      <w:r>
        <w:rPr>
          <w:rFonts w:hint="default" w:ascii="Times New Roman" w:hAnsi="Times New Roman" w:cs="Times New Roman"/>
          <w:b/>
          <w:color w:val="auto"/>
          <w:highlight w:val="none"/>
        </w:rPr>
        <w:t>33.监  督</w:t>
      </w:r>
    </w:p>
    <w:p w14:paraId="20A03226">
      <w:pPr>
        <w:autoSpaceDE w:val="0"/>
        <w:autoSpaceDN w:val="0"/>
        <w:adjustRightInd w:val="0"/>
        <w:spacing w:line="420" w:lineRule="exact"/>
        <w:ind w:firstLine="422" w:firstLineChars="200"/>
        <w:jc w:val="left"/>
        <w:rPr>
          <w:rFonts w:hint="default" w:ascii="Times New Roman" w:hAnsi="Times New Roman" w:cs="Times New Roman"/>
          <w:b/>
          <w:color w:val="auto"/>
          <w:highlight w:val="none"/>
        </w:rPr>
      </w:pPr>
      <w:r>
        <w:rPr>
          <w:rFonts w:hint="default" w:ascii="Times New Roman" w:hAnsi="Times New Roman" w:cs="Times New Roman"/>
          <w:b/>
          <w:color w:val="auto"/>
          <w:highlight w:val="none"/>
        </w:rPr>
        <w:t>本项目的招标投标活动及其相关当事人应当接受</w:t>
      </w:r>
      <w:r>
        <w:rPr>
          <w:rFonts w:hint="default" w:ascii="Times New Roman" w:hAnsi="Times New Roman" w:cs="Times New Roman"/>
          <w:b/>
          <w:color w:val="auto"/>
          <w:highlight w:val="none"/>
          <w:lang w:eastAsia="zh-CN"/>
        </w:rPr>
        <w:t>广西金水建设开发有限公司</w:t>
      </w:r>
      <w:r>
        <w:rPr>
          <w:rFonts w:hint="default" w:ascii="Times New Roman" w:hAnsi="Times New Roman" w:cs="Times New Roman"/>
          <w:b/>
          <w:color w:val="auto"/>
          <w:highlight w:val="none"/>
        </w:rPr>
        <w:t>监督。</w:t>
      </w:r>
    </w:p>
    <w:p w14:paraId="35774DAF">
      <w:pPr>
        <w:autoSpaceDE w:val="0"/>
        <w:autoSpaceDN w:val="0"/>
        <w:adjustRightInd w:val="0"/>
        <w:spacing w:line="420" w:lineRule="exact"/>
        <w:jc w:val="left"/>
        <w:rPr>
          <w:rFonts w:hint="default" w:ascii="Times New Roman" w:hAnsi="Times New Roman" w:cs="Times New Roman"/>
          <w:color w:val="auto"/>
          <w:highlight w:val="none"/>
        </w:rPr>
      </w:pPr>
    </w:p>
    <w:p w14:paraId="66462435">
      <w:pPr>
        <w:pStyle w:val="11"/>
        <w:spacing w:line="420" w:lineRule="exact"/>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七    其他事项</w:t>
      </w:r>
    </w:p>
    <w:p w14:paraId="0E90C28E">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34. 代理服务费</w:t>
      </w:r>
    </w:p>
    <w:p w14:paraId="150DB197">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34.1领取中标通知书前，中标人向招标代理机构一次付清招标代理服务费</w:t>
      </w:r>
      <w:r>
        <w:rPr>
          <w:rFonts w:hint="default" w:ascii="Times New Roman" w:hAnsi="Times New Roman" w:cs="Times New Roman"/>
          <w:b/>
          <w:bCs/>
          <w:color w:val="auto"/>
          <w:sz w:val="21"/>
          <w:highlight w:val="none"/>
          <w:u w:val="single"/>
          <w:lang w:eastAsia="zh-CN"/>
        </w:rPr>
        <w:t>人民币壹万贰仟元整（¥</w:t>
      </w:r>
      <w:r>
        <w:rPr>
          <w:rFonts w:hint="default" w:ascii="Times New Roman" w:hAnsi="Times New Roman" w:cs="Times New Roman"/>
          <w:b/>
          <w:bCs/>
          <w:color w:val="auto"/>
          <w:sz w:val="21"/>
          <w:highlight w:val="none"/>
          <w:u w:val="single"/>
          <w:lang w:val="en-US" w:eastAsia="zh-CN"/>
        </w:rPr>
        <w:t>12000.00</w:t>
      </w:r>
      <w:r>
        <w:rPr>
          <w:rFonts w:hint="default" w:ascii="Times New Roman" w:hAnsi="Times New Roman" w:cs="Times New Roman"/>
          <w:b/>
          <w:bCs/>
          <w:color w:val="auto"/>
          <w:sz w:val="21"/>
          <w:highlight w:val="none"/>
          <w:u w:val="single"/>
          <w:lang w:eastAsia="zh-CN"/>
        </w:rPr>
        <w:t>）</w:t>
      </w:r>
      <w:r>
        <w:rPr>
          <w:rFonts w:hint="default" w:ascii="Times New Roman" w:hAnsi="Times New Roman" w:cs="Times New Roman"/>
          <w:color w:val="auto"/>
          <w:highlight w:val="none"/>
        </w:rPr>
        <w:t>。其金额按投标人须知前附表第12项要求执行。</w:t>
      </w:r>
    </w:p>
    <w:p w14:paraId="60A17D4F">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34.2代理服务收费标准：</w:t>
      </w:r>
    </w:p>
    <w:tbl>
      <w:tblPr>
        <w:tblStyle w:val="2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2189"/>
        <w:gridCol w:w="2121"/>
        <w:gridCol w:w="2459"/>
      </w:tblGrid>
      <w:tr w14:paraId="4232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797" w:type="dxa"/>
          </w:tcPr>
          <w:p w14:paraId="4BB9517E">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sz w:val="20"/>
                <w:highlight w:val="none"/>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26035</wp:posOffset>
                      </wp:positionV>
                      <wp:extent cx="1426845" cy="772160"/>
                      <wp:effectExtent l="2540" t="4445" r="18415" b="4445"/>
                      <wp:wrapNone/>
                      <wp:docPr id="2" name="直线 2"/>
                      <wp:cNvGraphicFramePr/>
                      <a:graphic xmlns:a="http://schemas.openxmlformats.org/drawingml/2006/main">
                        <a:graphicData uri="http://schemas.microsoft.com/office/word/2010/wordprocessingShape">
                          <wps:wsp>
                            <wps:cNvCnPr/>
                            <wps:spPr>
                              <a:xfrm>
                                <a:off x="0" y="0"/>
                                <a:ext cx="1426845" cy="772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1.85pt;margin-top:2.05pt;height:60.8pt;width:112.35pt;z-index:251660288;mso-width-relative:page;mso-height-relative:page;" filled="f" stroked="t" coordsize="21600,21600" o:gfxdata="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5n0yXXAAAACAEAAA8AAAAAAAAAAQAgAAAAIgAAAGRycy9kb3ducmV2LnhtbFBLAQIUABQAAAAI&#10;AIdO4kBXv4lk7gEAAOADAAAOAAAAAAAAAAEAIAAAACYBAABkcnMvZTJvRG9jLnhtbFBLBQYAAAAA&#10;BgAGAFkBAACGBQAAAAA=&#10;">
                      <v:fill on="f" focussize="0,0"/>
                      <v:stroke color="#000000" joinstyle="round"/>
                      <v:imagedata o:title=""/>
                      <o:lock v:ext="edit" aspectratio="f"/>
                    </v:line>
                  </w:pict>
                </mc:Fallback>
              </mc:AlternateContent>
            </w:r>
            <w:r>
              <w:rPr>
                <w:rFonts w:hint="default" w:ascii="Times New Roman" w:hAnsi="Times New Roman" w:cs="Times New Roman"/>
                <w:color w:val="auto"/>
                <w:highlight w:val="none"/>
              </w:rPr>
              <w:t>费率        服务类型</w:t>
            </w:r>
          </w:p>
          <w:p w14:paraId="4F90F354">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sz w:val="20"/>
                <w:highlight w:val="none"/>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45085</wp:posOffset>
                      </wp:positionV>
                      <wp:extent cx="1772285" cy="486410"/>
                      <wp:effectExtent l="1270" t="4445" r="17145" b="4445"/>
                      <wp:wrapNone/>
                      <wp:docPr id="3" name="直线 3"/>
                      <wp:cNvGraphicFramePr/>
                      <a:graphic xmlns:a="http://schemas.openxmlformats.org/drawingml/2006/main">
                        <a:graphicData uri="http://schemas.microsoft.com/office/word/2010/wordprocessingShape">
                          <wps:wsp>
                            <wps:cNvCnPr/>
                            <wps:spPr>
                              <a:xfrm>
                                <a:off x="0" y="0"/>
                                <a:ext cx="1772285" cy="4864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35pt;margin-top:3.55pt;height:38.3pt;width:139.55pt;z-index:251660288;mso-width-relative:page;mso-height-relative:page;" filled="f" stroked="t" coordsize="21600,21600" o:gfxdata="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KRHhvXAAAACAEAAA8AAAAAAAAAAQAgAAAAIgAAAGRycy9kb3ducmV2LnhtbFBLAQIUABQAAAAI&#10;AIdO4kAiJjOY7gEAAOADAAAOAAAAAAAAAAEAIAAAACYBAABkcnMvZTJvRG9jLnhtbFBLBQYAAAAA&#10;BgAGAFkBAACGBQAAAAA=&#10;">
                      <v:fill on="f" focussize="0,0"/>
                      <v:stroke color="#000000" joinstyle="round"/>
                      <v:imagedata o:title=""/>
                      <o:lock v:ext="edit" aspectratio="f"/>
                    </v:line>
                  </w:pict>
                </mc:Fallback>
              </mc:AlternateContent>
            </w:r>
          </w:p>
          <w:p w14:paraId="44742CCB">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中标金额（万元）</w:t>
            </w:r>
          </w:p>
        </w:tc>
        <w:tc>
          <w:tcPr>
            <w:tcW w:w="2189" w:type="dxa"/>
            <w:vAlign w:val="center"/>
          </w:tcPr>
          <w:p w14:paraId="5650BED2">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货物招标</w:t>
            </w:r>
          </w:p>
        </w:tc>
        <w:tc>
          <w:tcPr>
            <w:tcW w:w="2121" w:type="dxa"/>
            <w:vAlign w:val="center"/>
          </w:tcPr>
          <w:p w14:paraId="40799474">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服务招标</w:t>
            </w:r>
          </w:p>
        </w:tc>
        <w:tc>
          <w:tcPr>
            <w:tcW w:w="2459" w:type="dxa"/>
            <w:vAlign w:val="center"/>
          </w:tcPr>
          <w:p w14:paraId="0ED5C020">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工程招标</w:t>
            </w:r>
          </w:p>
        </w:tc>
      </w:tr>
      <w:tr w14:paraId="0DD4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14:paraId="01DF0B0C">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100以下</w:t>
            </w:r>
          </w:p>
        </w:tc>
        <w:tc>
          <w:tcPr>
            <w:tcW w:w="2189" w:type="dxa"/>
          </w:tcPr>
          <w:p w14:paraId="18A19FA3">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121" w:type="dxa"/>
          </w:tcPr>
          <w:p w14:paraId="03F8FF22">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459" w:type="dxa"/>
          </w:tcPr>
          <w:p w14:paraId="36926D99">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r>
      <w:tr w14:paraId="5DF5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14:paraId="6D207E57">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100-500</w:t>
            </w:r>
          </w:p>
        </w:tc>
        <w:tc>
          <w:tcPr>
            <w:tcW w:w="2189" w:type="dxa"/>
          </w:tcPr>
          <w:p w14:paraId="0CD670C7">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121" w:type="dxa"/>
          </w:tcPr>
          <w:p w14:paraId="5DE170A6">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0.8%</w:t>
            </w:r>
          </w:p>
        </w:tc>
        <w:tc>
          <w:tcPr>
            <w:tcW w:w="2459" w:type="dxa"/>
          </w:tcPr>
          <w:p w14:paraId="6DE03504">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0.7%</w:t>
            </w:r>
          </w:p>
        </w:tc>
      </w:tr>
      <w:tr w14:paraId="6DD2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14:paraId="48328D68">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500-1000</w:t>
            </w:r>
          </w:p>
        </w:tc>
        <w:tc>
          <w:tcPr>
            <w:tcW w:w="2189" w:type="dxa"/>
          </w:tcPr>
          <w:p w14:paraId="74EAD025">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0.8%</w:t>
            </w:r>
          </w:p>
        </w:tc>
        <w:tc>
          <w:tcPr>
            <w:tcW w:w="2121" w:type="dxa"/>
          </w:tcPr>
          <w:p w14:paraId="57B7DB4C">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0.45%</w:t>
            </w:r>
          </w:p>
        </w:tc>
        <w:tc>
          <w:tcPr>
            <w:tcW w:w="2459" w:type="dxa"/>
          </w:tcPr>
          <w:p w14:paraId="6045BCBB">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0.55%</w:t>
            </w:r>
          </w:p>
        </w:tc>
      </w:tr>
      <w:tr w14:paraId="50AC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14:paraId="0D184ACD">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1000-5000</w:t>
            </w:r>
          </w:p>
        </w:tc>
        <w:tc>
          <w:tcPr>
            <w:tcW w:w="2189" w:type="dxa"/>
          </w:tcPr>
          <w:p w14:paraId="4464118F">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0.5%</w:t>
            </w:r>
          </w:p>
        </w:tc>
        <w:tc>
          <w:tcPr>
            <w:tcW w:w="2121" w:type="dxa"/>
          </w:tcPr>
          <w:p w14:paraId="4107B1D8">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2459" w:type="dxa"/>
          </w:tcPr>
          <w:p w14:paraId="7A80B998">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0.35%</w:t>
            </w:r>
          </w:p>
        </w:tc>
      </w:tr>
      <w:tr w14:paraId="6161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14:paraId="3390F992">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5000-10000</w:t>
            </w:r>
          </w:p>
        </w:tc>
        <w:tc>
          <w:tcPr>
            <w:tcW w:w="2189" w:type="dxa"/>
          </w:tcPr>
          <w:p w14:paraId="5F429090">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0.25%</w:t>
            </w:r>
          </w:p>
        </w:tc>
        <w:tc>
          <w:tcPr>
            <w:tcW w:w="2121" w:type="dxa"/>
          </w:tcPr>
          <w:p w14:paraId="12F454E2">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0.1%</w:t>
            </w:r>
          </w:p>
        </w:tc>
        <w:tc>
          <w:tcPr>
            <w:tcW w:w="2459" w:type="dxa"/>
          </w:tcPr>
          <w:p w14:paraId="49AC6CF2">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0.2%</w:t>
            </w:r>
          </w:p>
        </w:tc>
      </w:tr>
      <w:tr w14:paraId="1E97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14:paraId="5D206A5E">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10000-100000</w:t>
            </w:r>
          </w:p>
        </w:tc>
        <w:tc>
          <w:tcPr>
            <w:tcW w:w="2189" w:type="dxa"/>
          </w:tcPr>
          <w:p w14:paraId="698B1918">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w:t>
            </w:r>
          </w:p>
        </w:tc>
        <w:tc>
          <w:tcPr>
            <w:tcW w:w="2121" w:type="dxa"/>
          </w:tcPr>
          <w:p w14:paraId="6158FFB5">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w:t>
            </w:r>
          </w:p>
        </w:tc>
        <w:tc>
          <w:tcPr>
            <w:tcW w:w="2459" w:type="dxa"/>
          </w:tcPr>
          <w:p w14:paraId="1A025419">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0.05%</w:t>
            </w:r>
          </w:p>
        </w:tc>
      </w:tr>
      <w:tr w14:paraId="0B0E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7" w:type="dxa"/>
          </w:tcPr>
          <w:p w14:paraId="4D4ED93B">
            <w:pPr>
              <w:pStyle w:val="11"/>
              <w:spacing w:line="42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100000以上</w:t>
            </w:r>
          </w:p>
        </w:tc>
        <w:tc>
          <w:tcPr>
            <w:tcW w:w="2189" w:type="dxa"/>
          </w:tcPr>
          <w:p w14:paraId="4D706C9E">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0.01%</w:t>
            </w:r>
          </w:p>
        </w:tc>
        <w:tc>
          <w:tcPr>
            <w:tcW w:w="2121" w:type="dxa"/>
          </w:tcPr>
          <w:p w14:paraId="2BDE3B0F">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0.01%</w:t>
            </w:r>
          </w:p>
        </w:tc>
        <w:tc>
          <w:tcPr>
            <w:tcW w:w="2459" w:type="dxa"/>
          </w:tcPr>
          <w:p w14:paraId="05AAE8EF">
            <w:pPr>
              <w:pStyle w:val="11"/>
              <w:spacing w:line="42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0.01%</w:t>
            </w:r>
          </w:p>
        </w:tc>
      </w:tr>
    </w:tbl>
    <w:p w14:paraId="759CDD84">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注：招标代理服务收费按差额定率累进法计算。例如：某工程招标代理业务中标金额为6000万元，计算招标代理服务收费额如下：</w:t>
      </w:r>
    </w:p>
    <w:p w14:paraId="3A578018">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100万元×1.0%=1万元</w:t>
      </w:r>
    </w:p>
    <w:p w14:paraId="00A6C6A0">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（500-100）万元×0.7%=2.8万元</w:t>
      </w:r>
    </w:p>
    <w:p w14:paraId="0FAAFB53">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（1000-500）万元×0.55%=2.75万元</w:t>
      </w:r>
    </w:p>
    <w:p w14:paraId="24D87503">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（5000-1000）万元×0.35%=14万元</w:t>
      </w:r>
    </w:p>
    <w:p w14:paraId="51F12B41">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（6000-5000）万元×0.2%=2万元</w:t>
      </w:r>
    </w:p>
    <w:p w14:paraId="478DB32D">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合计收费=1+2.8+2.75+14+2=22.55（万元）</w:t>
      </w:r>
    </w:p>
    <w:p w14:paraId="2F16789C">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35.解释权</w:t>
      </w:r>
    </w:p>
    <w:p w14:paraId="5421A923">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35.1本招标文件是根据国家相关法律及有关政策、法规和参照国际惯例编制，解释权属本项目招标人。</w:t>
      </w:r>
    </w:p>
    <w:p w14:paraId="4268CB75">
      <w:pPr>
        <w:pStyle w:val="11"/>
        <w:spacing w:line="42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36.通讯地址</w:t>
      </w:r>
    </w:p>
    <w:p w14:paraId="300E4219">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36.1所有与本招标文件有关的函电请按下列通讯地址联系：</w:t>
      </w:r>
    </w:p>
    <w:p w14:paraId="47D47F3C">
      <w:pPr>
        <w:pStyle w:val="11"/>
        <w:spacing w:line="420" w:lineRule="exact"/>
        <w:ind w:firstLine="840" w:firstLineChars="4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招标代理机构：</w:t>
      </w:r>
      <w:r>
        <w:rPr>
          <w:rFonts w:hint="default" w:ascii="Times New Roman" w:hAnsi="Times New Roman" w:cs="Times New Roman"/>
          <w:color w:val="auto"/>
          <w:highlight w:val="none"/>
          <w:u w:val="single"/>
        </w:rPr>
        <w:t>中资国际工程咨询集团有限责任公司</w:t>
      </w:r>
    </w:p>
    <w:p w14:paraId="3FD05A01">
      <w:pPr>
        <w:pStyle w:val="11"/>
        <w:spacing w:line="420" w:lineRule="exact"/>
        <w:ind w:left="840" w:leftChars="400"/>
        <w:rPr>
          <w:rFonts w:hint="default" w:ascii="Times New Roman" w:hAnsi="Times New Roman" w:cs="Times New Roman"/>
          <w:color w:val="auto"/>
          <w:spacing w:val="6"/>
          <w:kern w:val="48"/>
          <w:highlight w:val="none"/>
          <w:u w:val="single"/>
        </w:rPr>
      </w:pPr>
      <w:r>
        <w:rPr>
          <w:rFonts w:hint="default" w:ascii="Times New Roman" w:hAnsi="Times New Roman" w:cs="Times New Roman"/>
          <w:color w:val="auto"/>
          <w:highlight w:val="none"/>
        </w:rPr>
        <w:t>地址：</w:t>
      </w:r>
      <w:r>
        <w:rPr>
          <w:rFonts w:hint="default" w:ascii="Times New Roman" w:hAnsi="Times New Roman" w:eastAsia="宋体" w:cs="Times New Roman"/>
          <w:color w:val="auto"/>
          <w:sz w:val="21"/>
          <w:szCs w:val="21"/>
          <w:highlight w:val="none"/>
          <w:u w:val="single"/>
          <w:lang w:eastAsia="zh-CN"/>
        </w:rPr>
        <w:t>广西</w:t>
      </w:r>
      <w:r>
        <w:rPr>
          <w:rFonts w:hint="default" w:ascii="Times New Roman" w:hAnsi="Times New Roman" w:eastAsia="宋体" w:cs="Times New Roman"/>
          <w:color w:val="auto"/>
          <w:sz w:val="21"/>
          <w:szCs w:val="21"/>
          <w:highlight w:val="none"/>
          <w:u w:val="single"/>
        </w:rPr>
        <w:t>南宁市青秀区长园路8号大地华城S3-01号商场三楼</w:t>
      </w:r>
    </w:p>
    <w:p w14:paraId="003BF05D">
      <w:pPr>
        <w:pStyle w:val="11"/>
        <w:spacing w:line="420" w:lineRule="exact"/>
        <w:ind w:left="840" w:leftChars="400"/>
        <w:rPr>
          <w:rFonts w:hint="default" w:ascii="Times New Roman" w:hAnsi="Times New Roman" w:cs="Times New Roman"/>
          <w:color w:val="auto"/>
          <w:highlight w:val="none"/>
        </w:rPr>
      </w:pPr>
      <w:r>
        <w:rPr>
          <w:rFonts w:hint="default" w:ascii="Times New Roman" w:hAnsi="Times New Roman" w:cs="Times New Roman"/>
          <w:color w:val="auto"/>
          <w:highlight w:val="none"/>
        </w:rPr>
        <w:t>开户名称：</w:t>
      </w:r>
      <w:r>
        <w:rPr>
          <w:rFonts w:hint="default" w:ascii="Times New Roman" w:hAnsi="Times New Roman" w:cs="Times New Roman"/>
          <w:color w:val="auto"/>
          <w:szCs w:val="21"/>
          <w:highlight w:val="none"/>
          <w:u w:val="single"/>
        </w:rPr>
        <w:t>中资国际工程咨询集团有限责任公司广西分公司</w:t>
      </w:r>
      <w:r>
        <w:rPr>
          <w:rFonts w:hint="default" w:ascii="Times New Roman" w:hAnsi="Times New Roman" w:cs="Times New Roman"/>
          <w:color w:val="auto"/>
          <w:highlight w:val="none"/>
        </w:rPr>
        <w:t xml:space="preserve">   账    号：</w:t>
      </w:r>
      <w:r>
        <w:rPr>
          <w:rFonts w:hint="default" w:ascii="Times New Roman" w:hAnsi="Times New Roman" w:cs="Times New Roman"/>
          <w:color w:val="auto"/>
          <w:szCs w:val="21"/>
          <w:highlight w:val="none"/>
          <w:u w:val="single"/>
        </w:rPr>
        <w:t>771901372110211</w:t>
      </w:r>
    </w:p>
    <w:p w14:paraId="5A3E5862">
      <w:pPr>
        <w:pStyle w:val="11"/>
        <w:spacing w:line="420" w:lineRule="exact"/>
        <w:ind w:left="840" w:leftChars="40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邮政编码：</w:t>
      </w:r>
      <w:r>
        <w:rPr>
          <w:rFonts w:hint="default" w:ascii="Times New Roman" w:hAnsi="Times New Roman" w:cs="Times New Roman"/>
          <w:color w:val="auto"/>
          <w:highlight w:val="none"/>
          <w:u w:val="single"/>
        </w:rPr>
        <w:t>530022</w:t>
      </w:r>
      <w:r>
        <w:rPr>
          <w:rFonts w:hint="default" w:ascii="Times New Roman" w:hAnsi="Times New Roman" w:cs="Times New Roman"/>
          <w:color w:val="auto"/>
          <w:highlight w:val="none"/>
        </w:rPr>
        <w:t xml:space="preserve">                 　　　    开户银行：</w:t>
      </w:r>
      <w:r>
        <w:rPr>
          <w:rFonts w:hint="default" w:ascii="Times New Roman" w:hAnsi="Times New Roman" w:cs="Times New Roman"/>
          <w:color w:val="auto"/>
          <w:szCs w:val="21"/>
          <w:highlight w:val="none"/>
          <w:u w:val="single"/>
        </w:rPr>
        <w:t>招商银行南宁分行东葛路支行</w:t>
      </w:r>
    </w:p>
    <w:p w14:paraId="588BAA3C">
      <w:pPr>
        <w:spacing w:line="360" w:lineRule="auto"/>
        <w:ind w:firstLine="840" w:firstLineChars="4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电    话：</w:t>
      </w:r>
      <w:r>
        <w:rPr>
          <w:rFonts w:hint="default" w:ascii="Times New Roman" w:hAnsi="Times New Roman" w:cs="Times New Roman"/>
          <w:color w:val="auto"/>
          <w:szCs w:val="21"/>
          <w:highlight w:val="none"/>
          <w:u w:val="single"/>
        </w:rPr>
        <w:t>0771-5675006</w:t>
      </w:r>
      <w:r>
        <w:rPr>
          <w:rFonts w:hint="default" w:ascii="Times New Roman" w:hAnsi="Times New Roman" w:cs="Times New Roman"/>
          <w:color w:val="auto"/>
          <w:highlight w:val="none"/>
        </w:rPr>
        <w:t xml:space="preserve">                    传    真：</w:t>
      </w:r>
      <w:r>
        <w:rPr>
          <w:rFonts w:hint="default" w:ascii="Times New Roman" w:hAnsi="Times New Roman" w:cs="Times New Roman"/>
          <w:color w:val="auto"/>
          <w:highlight w:val="none"/>
          <w:u w:val="single"/>
        </w:rPr>
        <w:t>0771-5823176</w:t>
      </w:r>
    </w:p>
    <w:p w14:paraId="215C647C">
      <w:pPr>
        <w:spacing w:line="360" w:lineRule="auto"/>
        <w:ind w:firstLine="420" w:firstLineChars="200"/>
        <w:rPr>
          <w:rFonts w:hint="default" w:ascii="Times New Roman" w:hAnsi="Times New Roman" w:cs="Times New Roman"/>
          <w:color w:val="auto"/>
          <w:szCs w:val="21"/>
          <w:highlight w:val="none"/>
        </w:rPr>
      </w:pPr>
    </w:p>
    <w:p w14:paraId="77C17433">
      <w:pPr>
        <w:spacing w:line="360" w:lineRule="auto"/>
        <w:ind w:firstLine="420" w:firstLineChars="200"/>
        <w:rPr>
          <w:rFonts w:hint="default" w:ascii="Times New Roman" w:hAnsi="Times New Roman" w:cs="Times New Roman"/>
          <w:color w:val="auto"/>
          <w:szCs w:val="21"/>
          <w:highlight w:val="none"/>
        </w:rPr>
        <w:sectPr>
          <w:pgSz w:w="11906" w:h="16838"/>
          <w:pgMar w:top="1418" w:right="1134" w:bottom="1418" w:left="1134" w:header="851" w:footer="992" w:gutter="0"/>
          <w:cols w:space="425" w:num="1"/>
          <w:docGrid w:type="lines" w:linePitch="312" w:charSpace="0"/>
        </w:sectPr>
      </w:pPr>
    </w:p>
    <w:p w14:paraId="1FA8BF61">
      <w:pPr>
        <w:pStyle w:val="3"/>
        <w:rPr>
          <w:rFonts w:hint="default" w:ascii="Times New Roman" w:hAnsi="Times New Roman" w:cs="Times New Roman"/>
          <w:color w:val="auto"/>
          <w:highlight w:val="none"/>
        </w:rPr>
      </w:pPr>
      <w:bookmarkStart w:id="21" w:name="_Toc15127608"/>
      <w:bookmarkStart w:id="22" w:name="_Toc184635087"/>
      <w:r>
        <w:rPr>
          <w:rFonts w:hint="default" w:ascii="Times New Roman" w:hAnsi="Times New Roman" w:cs="Times New Roman"/>
          <w:color w:val="auto"/>
          <w:highlight w:val="none"/>
        </w:rPr>
        <w:t>第二章   招标内容及要求</w:t>
      </w:r>
      <w:bookmarkEnd w:id="21"/>
    </w:p>
    <w:bookmarkEnd w:id="22"/>
    <w:p w14:paraId="544D6C28">
      <w:pPr>
        <w:spacing w:line="360" w:lineRule="auto"/>
        <w:ind w:firstLine="424" w:firstLineChars="202"/>
        <w:rPr>
          <w:rFonts w:hint="default" w:ascii="Times New Roman" w:hAnsi="Times New Roman" w:cs="Times New Roman"/>
          <w:color w:val="auto"/>
          <w:highlight w:val="none"/>
        </w:rPr>
      </w:pPr>
    </w:p>
    <w:p w14:paraId="2D3278A5">
      <w:pPr>
        <w:shd w:val="clear" w:color="auto" w:fill="auto"/>
        <w:spacing w:line="240" w:lineRule="auto"/>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说明：</w:t>
      </w:r>
    </w:p>
    <w:p w14:paraId="150077AB">
      <w:pPr>
        <w:shd w:val="clear" w:color="auto" w:fill="auto"/>
        <w:spacing w:line="240" w:lineRule="auto"/>
        <w:ind w:left="6" w:firstLine="431"/>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1、本需求的货物品牌型号、技术参数及其性能（配置）仅起参考作用，投标人可选用其他品牌型号替代，但这些替代的产品要实质上相当于或优于参考品牌型号及其技术参数性能（配置）要求。</w:t>
      </w:r>
    </w:p>
    <w:p w14:paraId="55314190">
      <w:pPr>
        <w:shd w:val="clear" w:color="auto" w:fill="auto"/>
        <w:spacing w:line="240" w:lineRule="auto"/>
        <w:ind w:left="6" w:firstLine="431"/>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06C23EC1">
      <w:pPr>
        <w:shd w:val="clear" w:color="auto" w:fill="auto"/>
        <w:spacing w:line="240" w:lineRule="auto"/>
        <w:ind w:left="6" w:firstLine="431"/>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3、凡在“技术参数及性能（配置）要求”中表述为“标配”或“标准配置”的设备，投标人应在投标报价明细表中将其标配参数详细列明。</w:t>
      </w:r>
    </w:p>
    <w:p w14:paraId="179F16B3">
      <w:pPr>
        <w:shd w:val="clear" w:color="auto" w:fill="auto"/>
        <w:spacing w:line="240" w:lineRule="auto"/>
        <w:ind w:left="6" w:firstLine="431"/>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4、本一览表“技术参数及性能（配置）要求”中标明星号“★”的参数为必须响应的实质性要求，未标明星号的参数仅为参考要求。星号参数仅限于“技术参数及性能（配置）要求”，本一览表中的其他内容要求做出响应。</w:t>
      </w:r>
    </w:p>
    <w:p w14:paraId="7E337252">
      <w:pPr>
        <w:pStyle w:val="8"/>
        <w:shd w:val="clear" w:color="auto" w:fill="auto"/>
        <w:rPr>
          <w:rFonts w:hint="default" w:ascii="Times New Roman" w:hAnsi="Times New Roman" w:cs="Times New Roman"/>
          <w:color w:val="auto"/>
          <w:highlight w:val="none"/>
          <w:lang w:val="en-US"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7"/>
        <w:gridCol w:w="1108"/>
        <w:gridCol w:w="497"/>
        <w:gridCol w:w="567"/>
        <w:gridCol w:w="7185"/>
      </w:tblGrid>
      <w:tr w14:paraId="36AF5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auto" w:sz="4" w:space="0"/>
              <w:bottom w:val="single" w:color="auto" w:sz="4" w:space="0"/>
              <w:right w:val="single" w:color="auto" w:sz="4" w:space="0"/>
            </w:tcBorders>
            <w:noWrap w:val="0"/>
            <w:vAlign w:val="center"/>
          </w:tcPr>
          <w:p w14:paraId="39DFF8D3">
            <w:pPr>
              <w:shd w:val="clear" w:color="auto" w:fill="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9B58811">
            <w:pPr>
              <w:shd w:val="clear" w:color="auto" w:fill="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货物</w:t>
            </w:r>
          </w:p>
          <w:p w14:paraId="769CAABF">
            <w:pPr>
              <w:shd w:val="clear" w:color="auto" w:fill="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76BC6B9">
            <w:pPr>
              <w:shd w:val="clear" w:color="auto" w:fill="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04E0AC8">
            <w:pPr>
              <w:shd w:val="clear" w:color="auto" w:fill="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单位</w:t>
            </w:r>
          </w:p>
        </w:tc>
        <w:tc>
          <w:tcPr>
            <w:tcW w:w="0" w:type="auto"/>
            <w:tcBorders>
              <w:top w:val="single" w:color="auto" w:sz="4" w:space="0"/>
              <w:left w:val="single" w:color="auto" w:sz="4" w:space="0"/>
              <w:bottom w:val="single" w:color="auto" w:sz="4" w:space="0"/>
            </w:tcBorders>
            <w:noWrap w:val="0"/>
            <w:vAlign w:val="center"/>
          </w:tcPr>
          <w:p w14:paraId="2BB24B55">
            <w:pPr>
              <w:shd w:val="clear" w:color="auto" w:fill="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技术参数及性能（配置）要求</w:t>
            </w:r>
          </w:p>
        </w:tc>
      </w:tr>
      <w:tr w14:paraId="7A08B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auto" w:sz="4" w:space="0"/>
              <w:bottom w:val="single" w:color="auto" w:sz="4" w:space="0"/>
              <w:right w:val="single" w:color="auto" w:sz="4" w:space="0"/>
            </w:tcBorders>
            <w:noWrap w:val="0"/>
            <w:vAlign w:val="center"/>
          </w:tcPr>
          <w:p w14:paraId="394D87BA">
            <w:pPr>
              <w:shd w:val="clear" w:color="auto" w:fill="auto"/>
              <w:tabs>
                <w:tab w:val="left" w:pos="180"/>
                <w:tab w:val="left" w:pos="1620"/>
              </w:tabs>
              <w:adjustRightInd w:val="0"/>
              <w:snapToGrid w:val="0"/>
              <w:spacing w:line="30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48253BB">
            <w:pPr>
              <w:shd w:val="clear" w:color="auto" w:fill="auto"/>
              <w:tabs>
                <w:tab w:val="center" w:pos="4153"/>
                <w:tab w:val="right" w:pos="8306"/>
              </w:tabs>
              <w:snapToGrid w:val="0"/>
              <w:spacing w:line="40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吨餐厨垃圾专用收运车</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452CF82">
            <w:pPr>
              <w:shd w:val="clear" w:color="auto" w:fill="auto"/>
              <w:tabs>
                <w:tab w:val="center" w:pos="4153"/>
                <w:tab w:val="right" w:pos="8306"/>
              </w:tabs>
              <w:snapToGrid w:val="0"/>
              <w:spacing w:line="40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16D834A">
            <w:pPr>
              <w:shd w:val="clear" w:color="auto" w:fill="auto"/>
              <w:tabs>
                <w:tab w:val="left" w:pos="180"/>
                <w:tab w:val="left" w:pos="1620"/>
              </w:tabs>
              <w:adjustRightInd w:val="0"/>
              <w:snapToGrid w:val="0"/>
              <w:spacing w:line="300" w:lineRule="exact"/>
              <w:ind w:firstLine="105" w:firstLineChars="5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辆</w:t>
            </w:r>
          </w:p>
        </w:tc>
        <w:tc>
          <w:tcPr>
            <w:tcW w:w="0" w:type="auto"/>
            <w:tcBorders>
              <w:top w:val="single" w:color="auto" w:sz="4" w:space="0"/>
              <w:left w:val="single" w:color="auto" w:sz="4" w:space="0"/>
              <w:bottom w:val="single" w:color="auto" w:sz="4" w:space="0"/>
            </w:tcBorders>
            <w:noWrap w:val="0"/>
            <w:vAlign w:val="center"/>
          </w:tcPr>
          <w:p w14:paraId="368049A4">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★1.排放标准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国VI；</w:t>
            </w:r>
          </w:p>
          <w:p w14:paraId="2EE88BF2">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2.发动机马力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165；</w:t>
            </w:r>
          </w:p>
          <w:p w14:paraId="3497175F">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★3.发动机功率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121</w:t>
            </w:r>
            <w:r>
              <w:rPr>
                <w:rFonts w:hint="default" w:ascii="Times New Roman" w:hAnsi="Times New Roman" w:eastAsia="宋体" w:cs="Times New Roman"/>
                <w:color w:val="auto"/>
                <w:sz w:val="21"/>
                <w:szCs w:val="21"/>
                <w:highlight w:val="none"/>
              </w:rPr>
              <w:t>kw</w:t>
            </w:r>
            <w:r>
              <w:rPr>
                <w:rFonts w:hint="default" w:ascii="Times New Roman" w:hAnsi="Times New Roman" w:eastAsia="宋体" w:cs="Times New Roman"/>
                <w:color w:val="auto"/>
                <w:sz w:val="21"/>
                <w:szCs w:val="21"/>
                <w:highlight w:val="none"/>
                <w:lang w:val="en-US" w:eastAsia="zh-CN"/>
              </w:rPr>
              <w:t>；</w:t>
            </w:r>
          </w:p>
          <w:p w14:paraId="4699A089">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4.排量(ml)</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2900；</w:t>
            </w:r>
          </w:p>
          <w:p w14:paraId="4490CBA2">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5.轮胎规格：</w:t>
            </w:r>
            <w:r>
              <w:rPr>
                <w:rFonts w:hint="default" w:ascii="Times New Roman" w:hAnsi="Times New Roman" w:eastAsia="宋体" w:cs="Times New Roman"/>
                <w:color w:val="auto"/>
                <w:sz w:val="21"/>
                <w:szCs w:val="21"/>
                <w:highlight w:val="none"/>
                <w:lang w:val="en-US" w:eastAsia="zh-CN"/>
              </w:rPr>
              <w:t>245/70R19.58.25R20.255/70R22.5 16PR；</w:t>
            </w:r>
          </w:p>
          <w:p w14:paraId="211534FC">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6.总质量(kg)</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11995；</w:t>
            </w:r>
          </w:p>
          <w:p w14:paraId="19AB913F">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★7.整备质量(kg)</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6200；</w:t>
            </w:r>
          </w:p>
          <w:p w14:paraId="504CE9C0">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★8.额定载质量(kg)</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5600；</w:t>
            </w:r>
          </w:p>
          <w:p w14:paraId="272C2E22">
            <w:pPr>
              <w:pStyle w:val="118"/>
              <w:shd w:val="clear" w:color="auto" w:fil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★9.外形尺寸(长x宽x高) (mm)</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长</w:t>
            </w:r>
            <w:r>
              <w:rPr>
                <w:rFonts w:hint="default" w:ascii="Times New Roman" w:hAnsi="Times New Roman" w:eastAsia="宋体" w:cs="Times New Roman"/>
                <w:color w:val="auto"/>
                <w:sz w:val="21"/>
                <w:szCs w:val="21"/>
                <w:highlight w:val="none"/>
                <w:lang w:val="en-US" w:eastAsia="zh-CN"/>
              </w:rPr>
              <w:t>≥6600.</w:t>
            </w:r>
            <w:r>
              <w:rPr>
                <w:rFonts w:hint="default" w:ascii="Times New Roman" w:hAnsi="Times New Roman" w:eastAsia="宋体" w:cs="Times New Roman"/>
                <w:color w:val="auto"/>
                <w:sz w:val="21"/>
                <w:szCs w:val="21"/>
                <w:highlight w:val="none"/>
              </w:rPr>
              <w:t>宽</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2260.</w:t>
            </w:r>
            <w:r>
              <w:rPr>
                <w:rFonts w:hint="default" w:ascii="Times New Roman" w:hAnsi="Times New Roman" w:eastAsia="宋体" w:cs="Times New Roman"/>
                <w:color w:val="auto"/>
                <w:sz w:val="21"/>
                <w:szCs w:val="21"/>
                <w:highlight w:val="none"/>
              </w:rPr>
              <w:t>高</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2850；</w:t>
            </w:r>
          </w:p>
          <w:p w14:paraId="5DD4D7A7">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10.接近角/离去角(°)</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 xml:space="preserve"> ≤ 21/16；</w:t>
            </w:r>
          </w:p>
          <w:p w14:paraId="2A0A5BE1">
            <w:pPr>
              <w:pStyle w:val="118"/>
              <w:shd w:val="clear" w:color="auto" w:fil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前悬</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后悬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mm</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≤1430/2280；</w:t>
            </w:r>
          </w:p>
          <w:p w14:paraId="2F9C938E">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2</w:t>
            </w:r>
            <w:r>
              <w:rPr>
                <w:rFonts w:hint="default" w:ascii="Times New Roman" w:hAnsi="Times New Roman" w:eastAsia="宋体" w:cs="Times New Roman"/>
                <w:color w:val="auto"/>
                <w:sz w:val="21"/>
                <w:szCs w:val="21"/>
                <w:highlight w:val="none"/>
              </w:rPr>
              <w:t>.最高车速(km/h)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 xml:space="preserve"> 80；</w:t>
            </w:r>
          </w:p>
          <w:p w14:paraId="0F659436">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3</w:t>
            </w:r>
            <w:r>
              <w:rPr>
                <w:rFonts w:hint="default" w:ascii="Times New Roman" w:hAnsi="Times New Roman" w:eastAsia="宋体" w:cs="Times New Roman"/>
                <w:color w:val="auto"/>
                <w:sz w:val="21"/>
                <w:szCs w:val="21"/>
                <w:highlight w:val="none"/>
              </w:rPr>
              <w:t>.轴距(mm)</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3800；</w:t>
            </w:r>
          </w:p>
          <w:p w14:paraId="2E39EED5">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4</w:t>
            </w:r>
            <w:r>
              <w:rPr>
                <w:rFonts w:hint="default" w:ascii="Times New Roman" w:hAnsi="Times New Roman" w:eastAsia="宋体" w:cs="Times New Roman"/>
                <w:color w:val="auto"/>
                <w:sz w:val="21"/>
                <w:szCs w:val="21"/>
                <w:highlight w:val="none"/>
              </w:rPr>
              <w:t xml:space="preserve">.后门打开时间(s)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20；</w:t>
            </w:r>
          </w:p>
          <w:p w14:paraId="15D72B04">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.提升工作循环时间(s)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≤40；</w:t>
            </w:r>
          </w:p>
          <w:p w14:paraId="410D6696">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.垃圾箱有效容积(</w:t>
            </w:r>
            <w:r>
              <w:rPr>
                <w:rFonts w:hint="default" w:ascii="Times New Roman" w:hAnsi="Times New Roman" w:eastAsia="宋体" w:cs="Times New Roman"/>
                <w:color w:val="auto"/>
                <w:sz w:val="21"/>
                <w:szCs w:val="21"/>
                <w:highlight w:val="none"/>
                <w:lang w:val="en-US" w:eastAsia="zh-CN"/>
              </w:rPr>
              <w:t>m³</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 xml:space="preserve">   </w:t>
            </w:r>
          </w:p>
          <w:p w14:paraId="6C10FF3D">
            <w:pPr>
              <w:pStyle w:val="118"/>
              <w:shd w:val="clear" w:color="auto" w:fil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.污水箱容积(L)</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500；</w:t>
            </w:r>
          </w:p>
          <w:p w14:paraId="4D3F75BA">
            <w:pPr>
              <w:pStyle w:val="118"/>
              <w:shd w:val="clear" w:color="auto" w:fil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.清水箱容积(L)</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220</w:t>
            </w:r>
            <w:r>
              <w:rPr>
                <w:rFonts w:hint="default" w:ascii="Times New Roman" w:hAnsi="Times New Roman" w:eastAsia="宋体" w:cs="Times New Roman"/>
                <w:color w:val="auto"/>
                <w:sz w:val="21"/>
                <w:szCs w:val="21"/>
                <w:highlight w:val="none"/>
                <w:lang w:eastAsia="zh-CN"/>
              </w:rPr>
              <w:t>；</w:t>
            </w:r>
          </w:p>
          <w:p w14:paraId="6CFECC88">
            <w:pPr>
              <w:pStyle w:val="118"/>
              <w:shd w:val="clear" w:color="auto" w:fil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19</w:t>
            </w:r>
            <w:r>
              <w:rPr>
                <w:rFonts w:hint="default" w:ascii="Times New Roman" w:hAnsi="Times New Roman" w:eastAsia="宋体" w:cs="Times New Roman"/>
                <w:color w:val="auto"/>
                <w:sz w:val="21"/>
                <w:szCs w:val="21"/>
                <w:highlight w:val="none"/>
              </w:rPr>
              <w:t>.液压系统工作压力(MPa)</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16；</w:t>
            </w:r>
          </w:p>
          <w:p w14:paraId="6ECAB3E1">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.驾驶室内温度调节：配原厂冷暖空调；</w:t>
            </w:r>
          </w:p>
          <w:p w14:paraId="1CBD5CAC">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.卸料方式：推铲式卸料；</w:t>
            </w:r>
          </w:p>
          <w:p w14:paraId="7320D226">
            <w:pPr>
              <w:pStyle w:val="118"/>
              <w:numPr>
                <w:ilvl w:val="0"/>
                <w:numId w:val="0"/>
              </w:numPr>
              <w:shd w:val="clear" w:color="auto" w:fill="auto"/>
              <w:tabs>
                <w:tab w:val="left" w:pos="312"/>
              </w:tabs>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方形箱体的结构设计</w:t>
            </w:r>
            <w:r>
              <w:rPr>
                <w:rFonts w:hint="eastAsia" w:ascii="Times New Roman" w:hAnsi="Times New Roman" w:cs="Times New Roman"/>
                <w:color w:val="auto"/>
                <w:sz w:val="21"/>
                <w:szCs w:val="21"/>
                <w:highlight w:val="none"/>
                <w:lang w:eastAsia="zh-CN"/>
              </w:rPr>
              <w:t>；</w:t>
            </w:r>
          </w:p>
          <w:p w14:paraId="6E9A34C1">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.车厢主体、后门、推铲等关键部位采用</w:t>
            </w:r>
            <w:r>
              <w:rPr>
                <w:rFonts w:hint="default" w:ascii="Times New Roman" w:hAnsi="Times New Roman" w:eastAsia="宋体" w:cs="Times New Roman"/>
                <w:color w:val="auto"/>
                <w:sz w:val="21"/>
                <w:szCs w:val="21"/>
                <w:highlight w:val="none"/>
                <w:lang w:eastAsia="zh-CN"/>
              </w:rPr>
              <w:t>符合</w:t>
            </w:r>
            <w:r>
              <w:rPr>
                <w:rFonts w:hint="default" w:ascii="Times New Roman" w:hAnsi="Times New Roman" w:eastAsia="宋体" w:cs="Times New Roman"/>
                <w:i w:val="0"/>
                <w:iCs w:val="0"/>
                <w:caps w:val="0"/>
                <w:color w:val="auto"/>
                <w:spacing w:val="0"/>
                <w:sz w:val="21"/>
                <w:szCs w:val="21"/>
                <w:highlight w:val="none"/>
                <w:shd w:val="clear" w:color="auto" w:fill="auto"/>
              </w:rPr>
              <w:t>06Cr19Ni10国标GB/T 20878-2007</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lang w:val="en-US" w:eastAsia="zh-CN"/>
              </w:rPr>
              <w:t>304不锈</w:t>
            </w:r>
            <w:r>
              <w:rPr>
                <w:rFonts w:hint="default" w:ascii="Times New Roman" w:hAnsi="Times New Roman" w:eastAsia="宋体" w:cs="Times New Roman"/>
                <w:color w:val="auto"/>
                <w:sz w:val="21"/>
                <w:szCs w:val="21"/>
                <w:highlight w:val="none"/>
              </w:rPr>
              <w:t>钢板</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厚度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3mm；</w:t>
            </w:r>
          </w:p>
          <w:p w14:paraId="75B8E9C7">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.车身右侧配液压挂桶提升机构，可挂国标 120/240 升垃圾桶，由油缸驱动通过拉杆装置或链条装置实现机构倒料和复位，提升机与进料口结合，防止误操作；</w:t>
            </w:r>
          </w:p>
          <w:p w14:paraId="502C9C8A">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.配备语音报警系统，能在卸料作业时发出语音报警和提示信息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360度全景倒车影像；</w:t>
            </w:r>
            <w:r>
              <w:rPr>
                <w:rFonts w:hint="default" w:ascii="Times New Roman" w:hAnsi="Times New Roman" w:eastAsia="宋体" w:cs="Times New Roman"/>
                <w:color w:val="auto"/>
                <w:sz w:val="21"/>
                <w:szCs w:val="21"/>
                <w:highlight w:val="none"/>
              </w:rPr>
              <w:t>配备行车记录仪；</w:t>
            </w:r>
          </w:p>
          <w:p w14:paraId="6CFBFA97">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.配备后门安全撑杆，能在维护作业时提供可靠安全防护</w:t>
            </w:r>
            <w:r>
              <w:rPr>
                <w:rFonts w:hint="default" w:ascii="Times New Roman" w:hAnsi="Times New Roman" w:eastAsia="宋体" w:cs="Times New Roman"/>
                <w:color w:val="auto"/>
                <w:sz w:val="21"/>
                <w:szCs w:val="21"/>
                <w:highlight w:val="none"/>
                <w:lang w:eastAsia="zh-CN"/>
              </w:rPr>
              <w:t>；</w:t>
            </w:r>
          </w:p>
          <w:p w14:paraId="0A11B8D8">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.装载能力强，垃圾箱底部与推铲板面设置大量过滤孔，能实现箱内餐厨垃圾与油水的初步分离并配备有大容量污水箱；</w:t>
            </w:r>
          </w:p>
          <w:p w14:paraId="209D28F3">
            <w:pPr>
              <w:pStyle w:val="118"/>
              <w:shd w:val="clear" w:color="auto" w:fill="auto"/>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.后盖液压开启锁闭装置，油缸紧锁。特制加强型硅胶橡胶条密封，密封性好，可保证滴水不漏，杜绝了二次污染；配备夜间工作灯，方便环卫工人夜间作业</w:t>
            </w:r>
            <w:r>
              <w:rPr>
                <w:rFonts w:hint="default" w:ascii="Times New Roman" w:hAnsi="Times New Roman" w:cs="Times New Roman"/>
                <w:color w:val="auto"/>
                <w:sz w:val="21"/>
                <w:szCs w:val="21"/>
                <w:highlight w:val="none"/>
                <w:lang w:eastAsia="zh-CN"/>
              </w:rPr>
              <w:t>；</w:t>
            </w:r>
          </w:p>
          <w:p w14:paraId="02A8CB27">
            <w:pPr>
              <w:pStyle w:val="118"/>
              <w:shd w:val="clear" w:color="auto" w:fill="auto"/>
              <w:spacing w:line="24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29</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车尾排污管不小于DN100；</w:t>
            </w:r>
          </w:p>
          <w:p w14:paraId="43450925">
            <w:pPr>
              <w:pStyle w:val="118"/>
              <w:shd w:val="clear" w:color="auto" w:fill="auto"/>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设有冲洗水管的收缩盘，方便冲洗垃圾桶；</w:t>
            </w:r>
          </w:p>
          <w:p w14:paraId="2012A642">
            <w:pPr>
              <w:pStyle w:val="118"/>
              <w:shd w:val="clear" w:color="auto" w:fill="auto"/>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升降操作杆不得与升降台过于靠近，防止污水溅身；</w:t>
            </w:r>
          </w:p>
          <w:p w14:paraId="7BA01DC6">
            <w:pPr>
              <w:pStyle w:val="118"/>
              <w:shd w:val="clear" w:color="auto" w:fill="auto"/>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车尾锁销位置在卸料时，不得有污水反漏；</w:t>
            </w:r>
          </w:p>
          <w:p w14:paraId="682E663A">
            <w:pPr>
              <w:pStyle w:val="118"/>
              <w:shd w:val="clear" w:color="auto" w:fill="auto"/>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设有足够的空间放置周转的垃圾桶</w:t>
            </w:r>
            <w:r>
              <w:rPr>
                <w:rFonts w:hint="default" w:ascii="Times New Roman" w:hAnsi="Times New Roman" w:cs="Times New Roman"/>
                <w:color w:val="auto"/>
                <w:sz w:val="21"/>
                <w:szCs w:val="21"/>
                <w:highlight w:val="none"/>
                <w:lang w:eastAsia="zh-CN"/>
              </w:rPr>
              <w:t>；</w:t>
            </w:r>
          </w:p>
          <w:p w14:paraId="59F36B0F">
            <w:pPr>
              <w:pStyle w:val="118"/>
              <w:shd w:val="clear" w:color="auto" w:fill="auto"/>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加水口DN65、冲洗口接头DN65</w:t>
            </w:r>
            <w:r>
              <w:rPr>
                <w:rFonts w:hint="default" w:ascii="Times New Roman" w:hAnsi="Times New Roman" w:cs="Times New Roman"/>
                <w:color w:val="auto"/>
                <w:sz w:val="21"/>
                <w:szCs w:val="21"/>
                <w:highlight w:val="none"/>
                <w:lang w:eastAsia="zh-CN"/>
              </w:rPr>
              <w:t>；</w:t>
            </w:r>
          </w:p>
          <w:p w14:paraId="1D55D423">
            <w:pPr>
              <w:pStyle w:val="118"/>
              <w:shd w:val="clear" w:color="auto" w:fill="auto"/>
              <w:spacing w:line="240" w:lineRule="auto"/>
              <w:rPr>
                <w:rFonts w:hint="default" w:ascii="Times New Roman" w:hAnsi="Times New Roman" w:eastAsia="宋体" w:cs="Times New Roman"/>
                <w:b/>
                <w:bCs w:val="0"/>
                <w:color w:val="auto"/>
                <w:sz w:val="21"/>
                <w:szCs w:val="21"/>
                <w:highlight w:val="none"/>
              </w:rPr>
            </w:pPr>
            <w:r>
              <w:rPr>
                <w:rFonts w:hint="eastAsia" w:ascii="Times New Roman" w:hAnsi="Times New Roman" w:cs="Times New Roman"/>
                <w:color w:val="auto"/>
                <w:sz w:val="21"/>
                <w:szCs w:val="21"/>
                <w:highlight w:val="none"/>
                <w:lang w:val="en-US" w:eastAsia="zh-CN"/>
              </w:rPr>
              <w:t>35</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洗车泵进水口阀门DN25。</w:t>
            </w:r>
          </w:p>
        </w:tc>
      </w:tr>
      <w:tr w14:paraId="50EE9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auto" w:sz="4" w:space="0"/>
              <w:bottom w:val="single" w:color="auto" w:sz="4" w:space="0"/>
              <w:right w:val="single" w:color="auto" w:sz="4" w:space="0"/>
            </w:tcBorders>
            <w:noWrap w:val="0"/>
            <w:vAlign w:val="center"/>
          </w:tcPr>
          <w:p w14:paraId="70C0467C">
            <w:pPr>
              <w:shd w:val="clear" w:color="auto" w:fill="auto"/>
              <w:tabs>
                <w:tab w:val="left" w:pos="180"/>
                <w:tab w:val="left" w:pos="1620"/>
              </w:tabs>
              <w:adjustRightInd w:val="0"/>
              <w:snapToGrid w:val="0"/>
              <w:spacing w:line="30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2A3EB5E">
            <w:pPr>
              <w:shd w:val="clear" w:color="auto" w:fill="auto"/>
              <w:tabs>
                <w:tab w:val="center" w:pos="4153"/>
                <w:tab w:val="right" w:pos="8306"/>
              </w:tabs>
              <w:snapToGrid w:val="0"/>
              <w:spacing w:line="40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吨餐厨垃圾专用收运车</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32E79E6">
            <w:pPr>
              <w:shd w:val="clear" w:color="auto" w:fill="auto"/>
              <w:tabs>
                <w:tab w:val="center" w:pos="4153"/>
                <w:tab w:val="right" w:pos="8306"/>
              </w:tabs>
              <w:snapToGrid w:val="0"/>
              <w:spacing w:line="40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39C3D1D">
            <w:pPr>
              <w:shd w:val="clear" w:color="auto" w:fill="auto"/>
              <w:tabs>
                <w:tab w:val="left" w:pos="180"/>
                <w:tab w:val="left" w:pos="1620"/>
              </w:tabs>
              <w:adjustRightInd w:val="0"/>
              <w:snapToGrid w:val="0"/>
              <w:spacing w:line="300" w:lineRule="exact"/>
              <w:ind w:firstLine="105" w:firstLineChars="50"/>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辆</w:t>
            </w:r>
          </w:p>
        </w:tc>
        <w:tc>
          <w:tcPr>
            <w:tcW w:w="0" w:type="auto"/>
            <w:tcBorders>
              <w:top w:val="single" w:color="auto" w:sz="4" w:space="0"/>
              <w:left w:val="single" w:color="auto" w:sz="4" w:space="0"/>
              <w:bottom w:val="single" w:color="auto" w:sz="4" w:space="0"/>
            </w:tcBorders>
            <w:noWrap w:val="0"/>
            <w:vAlign w:val="center"/>
          </w:tcPr>
          <w:p w14:paraId="147EE945">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★1.排放标准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国VI；</w:t>
            </w:r>
          </w:p>
          <w:p w14:paraId="293D327F">
            <w:pPr>
              <w:pStyle w:val="118"/>
              <w:shd w:val="clear" w:color="auto" w:fill="auto"/>
              <w:rPr>
                <w:rFonts w:hint="default" w:ascii="Times New Roman" w:hAnsi="Times New Roman" w:eastAsia="宋体" w:cs="Times New Roman"/>
                <w:color w:val="auto"/>
                <w:sz w:val="21"/>
                <w:szCs w:val="21"/>
                <w:highlight w:val="none"/>
                <w:u w:val="single" w:color="F79646"/>
                <w:lang w:val="en-US" w:eastAsia="zh-CN"/>
              </w:rPr>
            </w:pPr>
            <w:r>
              <w:rPr>
                <w:rFonts w:hint="default" w:ascii="Times New Roman" w:hAnsi="Times New Roman" w:eastAsia="宋体" w:cs="Times New Roman"/>
                <w:color w:val="auto"/>
                <w:sz w:val="21"/>
                <w:szCs w:val="21"/>
                <w:highlight w:val="none"/>
              </w:rPr>
              <w:t>2.发动机马力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eastAsia="zh-CN"/>
              </w:rPr>
              <w:t>：≥</w:t>
            </w:r>
            <w:r>
              <w:rPr>
                <w:rFonts w:hint="default" w:ascii="Times New Roman" w:hAnsi="Times New Roman" w:eastAsia="宋体" w:cs="Times New Roman"/>
                <w:color w:val="auto"/>
                <w:sz w:val="21"/>
                <w:szCs w:val="21"/>
                <w:highlight w:val="none"/>
                <w:u w:val="single" w:color="F79646"/>
                <w:lang w:val="en-US" w:eastAsia="zh-CN"/>
              </w:rPr>
              <w:t>190；</w:t>
            </w:r>
          </w:p>
          <w:p w14:paraId="3D753969">
            <w:pPr>
              <w:pStyle w:val="118"/>
              <w:shd w:val="clear" w:color="auto" w:fil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★3.发动机功率</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eastAsia="zh-CN"/>
              </w:rPr>
              <w:t>≥</w:t>
            </w:r>
            <w:r>
              <w:rPr>
                <w:rFonts w:hint="default" w:ascii="Times New Roman" w:hAnsi="Times New Roman" w:eastAsia="宋体" w:cs="Times New Roman"/>
                <w:color w:val="auto"/>
                <w:sz w:val="21"/>
                <w:szCs w:val="21"/>
                <w:highlight w:val="none"/>
                <w:u w:val="single" w:color="F79646"/>
                <w:lang w:val="en-US" w:eastAsia="zh-CN"/>
              </w:rPr>
              <w:t>140</w:t>
            </w:r>
            <w:r>
              <w:rPr>
                <w:rFonts w:hint="default" w:ascii="Times New Roman" w:hAnsi="Times New Roman" w:eastAsia="宋体" w:cs="Times New Roman"/>
                <w:color w:val="auto"/>
                <w:sz w:val="21"/>
                <w:szCs w:val="21"/>
                <w:highlight w:val="none"/>
                <w:u w:val="single" w:color="F79646"/>
              </w:rPr>
              <w:t>kw</w:t>
            </w:r>
            <w:r>
              <w:rPr>
                <w:rFonts w:hint="default" w:ascii="Times New Roman" w:hAnsi="Times New Roman" w:eastAsia="宋体" w:cs="Times New Roman"/>
                <w:color w:val="auto"/>
                <w:sz w:val="21"/>
                <w:szCs w:val="21"/>
                <w:highlight w:val="none"/>
                <w:u w:val="single" w:color="F79646"/>
                <w:lang w:eastAsia="zh-CN"/>
              </w:rPr>
              <w:t>；</w:t>
            </w:r>
          </w:p>
          <w:p w14:paraId="68324E65">
            <w:pPr>
              <w:pStyle w:val="118"/>
              <w:shd w:val="clear" w:color="auto" w:fil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4.排量(ml)</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eastAsia="zh-CN"/>
              </w:rPr>
              <w:t>≥</w:t>
            </w:r>
            <w:r>
              <w:rPr>
                <w:rFonts w:hint="default" w:ascii="Times New Roman" w:hAnsi="Times New Roman" w:eastAsia="宋体" w:cs="Times New Roman"/>
                <w:color w:val="auto"/>
                <w:sz w:val="21"/>
                <w:szCs w:val="21"/>
                <w:highlight w:val="none"/>
                <w:u w:val="single" w:color="F79646"/>
                <w:lang w:val="en-US" w:eastAsia="zh-CN"/>
              </w:rPr>
              <w:t>4000</w:t>
            </w:r>
            <w:r>
              <w:rPr>
                <w:rFonts w:hint="default" w:ascii="Times New Roman" w:hAnsi="Times New Roman" w:eastAsia="宋体" w:cs="Times New Roman"/>
                <w:color w:val="auto"/>
                <w:sz w:val="21"/>
                <w:szCs w:val="21"/>
                <w:highlight w:val="none"/>
                <w:u w:val="single" w:color="F79646"/>
                <w:lang w:eastAsia="zh-CN"/>
              </w:rPr>
              <w:t>；</w:t>
            </w:r>
          </w:p>
          <w:p w14:paraId="515612EE">
            <w:pPr>
              <w:pStyle w:val="118"/>
              <w:shd w:val="clear" w:color="auto" w:fill="auto"/>
              <w:rPr>
                <w:rFonts w:hint="eastAsia" w:ascii="Times New Roman" w:hAnsi="Times New Roman" w:eastAsia="宋体" w:cs="Times New Roman"/>
                <w:color w:val="auto"/>
                <w:sz w:val="21"/>
                <w:szCs w:val="21"/>
                <w:highlight w:val="none"/>
                <w:u w:val="single" w:color="F79646"/>
                <w:lang w:eastAsia="zh-CN"/>
              </w:rPr>
            </w:pPr>
            <w:r>
              <w:rPr>
                <w:rFonts w:hint="default" w:ascii="Times New Roman" w:hAnsi="Times New Roman" w:eastAsia="宋体" w:cs="Times New Roman"/>
                <w:color w:val="auto"/>
                <w:sz w:val="21"/>
                <w:szCs w:val="21"/>
                <w:highlight w:val="none"/>
              </w:rPr>
              <w:t>5.轮胎规格：</w:t>
            </w:r>
            <w:r>
              <w:rPr>
                <w:rFonts w:hint="default" w:ascii="Times New Roman" w:hAnsi="Times New Roman" w:eastAsia="宋体" w:cs="Times New Roman"/>
                <w:color w:val="auto"/>
                <w:sz w:val="21"/>
                <w:szCs w:val="21"/>
                <w:highlight w:val="none"/>
                <w:u w:val="single" w:color="F79646"/>
              </w:rPr>
              <w:t>9.00R20 16PR,,275/80R22.5 18PR,10R22.5 16PR</w:t>
            </w:r>
            <w:r>
              <w:rPr>
                <w:rFonts w:hint="eastAsia" w:ascii="Times New Roman" w:hAnsi="Times New Roman" w:cs="Times New Roman"/>
                <w:color w:val="auto"/>
                <w:sz w:val="21"/>
                <w:szCs w:val="21"/>
                <w:highlight w:val="none"/>
                <w:u w:val="single" w:color="F79646"/>
                <w:lang w:eastAsia="zh-CN"/>
              </w:rPr>
              <w:t>；</w:t>
            </w:r>
          </w:p>
          <w:p w14:paraId="7E0E1EDA">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6.总质量(kg)</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val="en-US" w:eastAsia="zh-CN"/>
              </w:rPr>
              <w:t>≥</w:t>
            </w:r>
            <w:r>
              <w:rPr>
                <w:rFonts w:hint="default" w:ascii="Times New Roman" w:hAnsi="Times New Roman" w:eastAsia="宋体" w:cs="Times New Roman"/>
                <w:color w:val="auto"/>
                <w:sz w:val="21"/>
                <w:szCs w:val="21"/>
                <w:highlight w:val="none"/>
                <w:u w:val="single" w:color="F79646"/>
                <w:lang w:val="en-US"/>
              </w:rPr>
              <w:t>1</w:t>
            </w:r>
            <w:r>
              <w:rPr>
                <w:rFonts w:hint="default" w:ascii="Times New Roman" w:hAnsi="Times New Roman" w:eastAsia="宋体" w:cs="Times New Roman"/>
                <w:color w:val="auto"/>
                <w:sz w:val="21"/>
                <w:szCs w:val="21"/>
                <w:highlight w:val="none"/>
                <w:u w:val="single" w:color="F79646"/>
                <w:lang w:val="en-US" w:eastAsia="zh-CN"/>
              </w:rPr>
              <w:t>6</w:t>
            </w:r>
            <w:r>
              <w:rPr>
                <w:rFonts w:hint="default" w:ascii="Times New Roman" w:hAnsi="Times New Roman" w:eastAsia="宋体" w:cs="Times New Roman"/>
                <w:color w:val="auto"/>
                <w:sz w:val="21"/>
                <w:szCs w:val="21"/>
                <w:highlight w:val="none"/>
                <w:u w:val="single" w:color="F79646"/>
              </w:rPr>
              <w:t>000；</w:t>
            </w:r>
          </w:p>
          <w:p w14:paraId="2B6C010F">
            <w:pPr>
              <w:pStyle w:val="118"/>
              <w:shd w:val="clear" w:color="auto" w:fill="auto"/>
              <w:rPr>
                <w:rFonts w:hint="default" w:ascii="Times New Roman" w:hAnsi="Times New Roman" w:eastAsia="宋体" w:cs="Times New Roman"/>
                <w:color w:val="auto"/>
                <w:sz w:val="21"/>
                <w:szCs w:val="21"/>
                <w:highlight w:val="none"/>
                <w:u w:val="single" w:color="F79646"/>
              </w:rPr>
            </w:pPr>
            <w:r>
              <w:rPr>
                <w:rFonts w:hint="default" w:ascii="Times New Roman" w:hAnsi="Times New Roman" w:eastAsia="宋体" w:cs="Times New Roman"/>
                <w:color w:val="auto"/>
                <w:sz w:val="21"/>
                <w:szCs w:val="21"/>
                <w:highlight w:val="none"/>
              </w:rPr>
              <w:t>★7.整备质量(kg)</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val="en-US" w:eastAsia="zh-CN"/>
              </w:rPr>
              <w:t>≤9400</w:t>
            </w:r>
            <w:r>
              <w:rPr>
                <w:rFonts w:hint="default" w:ascii="Times New Roman" w:hAnsi="Times New Roman" w:eastAsia="宋体" w:cs="Times New Roman"/>
                <w:color w:val="auto"/>
                <w:sz w:val="21"/>
                <w:szCs w:val="21"/>
                <w:highlight w:val="none"/>
                <w:u w:val="single" w:color="F79646"/>
              </w:rPr>
              <w:t>；</w:t>
            </w:r>
          </w:p>
          <w:p w14:paraId="64FFC12A">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★8.额定载质量(kg)</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val="en-US" w:eastAsia="zh-CN"/>
              </w:rPr>
              <w:t>≤8570</w:t>
            </w:r>
            <w:r>
              <w:rPr>
                <w:rFonts w:hint="default" w:ascii="Times New Roman" w:hAnsi="Times New Roman" w:eastAsia="宋体" w:cs="Times New Roman"/>
                <w:color w:val="auto"/>
                <w:sz w:val="21"/>
                <w:szCs w:val="21"/>
                <w:highlight w:val="none"/>
                <w:u w:val="single" w:color="F79646"/>
              </w:rPr>
              <w:t>；</w:t>
            </w:r>
          </w:p>
          <w:p w14:paraId="2AD461C1">
            <w:pPr>
              <w:pStyle w:val="118"/>
              <w:shd w:val="clear" w:color="auto" w:fill="auto"/>
              <w:rPr>
                <w:rFonts w:hint="default" w:ascii="Times New Roman" w:hAnsi="Times New Roman" w:eastAsia="宋体" w:cs="Times New Roman"/>
                <w:color w:val="auto"/>
                <w:sz w:val="21"/>
                <w:szCs w:val="21"/>
                <w:highlight w:val="none"/>
                <w:u w:val="single" w:color="F79646"/>
              </w:rPr>
            </w:pPr>
            <w:r>
              <w:rPr>
                <w:rFonts w:hint="default" w:ascii="Times New Roman" w:hAnsi="Times New Roman" w:eastAsia="宋体" w:cs="Times New Roman"/>
                <w:color w:val="auto"/>
                <w:sz w:val="21"/>
                <w:szCs w:val="21"/>
                <w:highlight w:val="none"/>
              </w:rPr>
              <w:t>★9.外形尺寸(长x宽x高) (mm)</w:t>
            </w:r>
            <w:r>
              <w:rPr>
                <w:rFonts w:hint="default" w:ascii="Times New Roman" w:hAnsi="Times New Roman" w:eastAsia="宋体" w:cs="Times New Roman"/>
                <w:color w:val="auto"/>
                <w:sz w:val="21"/>
                <w:szCs w:val="21"/>
                <w:highlight w:val="none"/>
                <w:u w:val="single" w:color="F79646"/>
                <w:lang w:eastAsia="zh-CN"/>
              </w:rPr>
              <w:t>：</w:t>
            </w:r>
            <w:r>
              <w:rPr>
                <w:rFonts w:hint="default" w:ascii="Times New Roman" w:hAnsi="Times New Roman" w:eastAsia="宋体" w:cs="Times New Roman"/>
                <w:color w:val="auto"/>
                <w:sz w:val="21"/>
                <w:szCs w:val="21"/>
                <w:highlight w:val="none"/>
                <w:u w:val="single" w:color="F79646"/>
              </w:rPr>
              <w:t>长</w:t>
            </w:r>
            <w:r>
              <w:rPr>
                <w:rFonts w:hint="default" w:ascii="Times New Roman" w:hAnsi="Times New Roman" w:eastAsia="宋体" w:cs="Times New Roman"/>
                <w:color w:val="auto"/>
                <w:sz w:val="21"/>
                <w:szCs w:val="21"/>
                <w:highlight w:val="none"/>
                <w:u w:val="single" w:color="F79646"/>
                <w:lang w:val="en-US" w:eastAsia="zh-CN"/>
              </w:rPr>
              <w:t>≤ 7800</w:t>
            </w:r>
            <w:r>
              <w:rPr>
                <w:rFonts w:hint="default" w:ascii="Times New Roman" w:hAnsi="Times New Roman" w:eastAsia="宋体" w:cs="Times New Roman"/>
                <w:color w:val="auto"/>
                <w:sz w:val="21"/>
                <w:szCs w:val="21"/>
                <w:highlight w:val="none"/>
                <w:u w:val="single" w:color="F79646"/>
              </w:rPr>
              <w:t>，宽</w:t>
            </w:r>
            <w:r>
              <w:rPr>
                <w:rFonts w:hint="default" w:ascii="Times New Roman" w:hAnsi="Times New Roman" w:eastAsia="宋体" w:cs="Times New Roman"/>
                <w:color w:val="auto"/>
                <w:sz w:val="21"/>
                <w:szCs w:val="21"/>
                <w:highlight w:val="none"/>
                <w:u w:val="single" w:color="F79646"/>
                <w:lang w:val="en-US" w:eastAsia="zh-CN"/>
              </w:rPr>
              <w:t>≤ 255</w:t>
            </w:r>
            <w:r>
              <w:rPr>
                <w:rFonts w:hint="default" w:ascii="Times New Roman" w:hAnsi="Times New Roman" w:eastAsia="宋体" w:cs="Times New Roman"/>
                <w:color w:val="auto"/>
                <w:sz w:val="21"/>
                <w:szCs w:val="21"/>
                <w:highlight w:val="none"/>
                <w:u w:val="single" w:color="F79646"/>
              </w:rPr>
              <w:t>0，高</w:t>
            </w:r>
            <w:r>
              <w:rPr>
                <w:rFonts w:hint="default" w:ascii="Times New Roman" w:hAnsi="Times New Roman" w:eastAsia="宋体" w:cs="Times New Roman"/>
                <w:color w:val="auto"/>
                <w:sz w:val="21"/>
                <w:szCs w:val="21"/>
                <w:highlight w:val="none"/>
                <w:u w:val="single" w:color="F79646"/>
                <w:lang w:val="en-US" w:eastAsia="zh-CN"/>
              </w:rPr>
              <w:t>≤</w:t>
            </w:r>
            <w:r>
              <w:rPr>
                <w:rFonts w:hint="default" w:ascii="Times New Roman" w:hAnsi="Times New Roman" w:eastAsia="宋体" w:cs="Times New Roman"/>
                <w:color w:val="auto"/>
                <w:sz w:val="21"/>
                <w:szCs w:val="21"/>
                <w:highlight w:val="none"/>
                <w:u w:val="single" w:color="F79646"/>
              </w:rPr>
              <w:t>3</w:t>
            </w:r>
            <w:r>
              <w:rPr>
                <w:rFonts w:hint="default" w:ascii="Times New Roman" w:hAnsi="Times New Roman" w:eastAsia="宋体" w:cs="Times New Roman"/>
                <w:color w:val="auto"/>
                <w:sz w:val="21"/>
                <w:szCs w:val="21"/>
                <w:highlight w:val="none"/>
                <w:u w:val="single" w:color="F79646"/>
                <w:lang w:val="en-US" w:eastAsia="zh-CN"/>
              </w:rPr>
              <w:t>23</w:t>
            </w:r>
            <w:r>
              <w:rPr>
                <w:rFonts w:hint="default" w:ascii="Times New Roman" w:hAnsi="Times New Roman" w:eastAsia="宋体" w:cs="Times New Roman"/>
                <w:color w:val="auto"/>
                <w:sz w:val="21"/>
                <w:szCs w:val="21"/>
                <w:highlight w:val="none"/>
                <w:u w:val="single" w:color="F79646"/>
              </w:rPr>
              <w:t>0；</w:t>
            </w:r>
          </w:p>
          <w:p w14:paraId="198F0C74">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10.接近角/离去角(°)</w:t>
            </w:r>
            <w:r>
              <w:rPr>
                <w:rFonts w:hint="default" w:ascii="Times New Roman" w:hAnsi="Times New Roman" w:eastAsia="宋体" w:cs="Times New Roman"/>
                <w:color w:val="auto"/>
                <w:sz w:val="21"/>
                <w:szCs w:val="21"/>
                <w:highlight w:val="none"/>
                <w:u w:val="single" w:color="F79646"/>
                <w:lang w:eastAsia="zh-CN"/>
              </w:rPr>
              <w:t>：</w:t>
            </w:r>
            <w:r>
              <w:rPr>
                <w:rFonts w:hint="default" w:ascii="Times New Roman" w:hAnsi="Times New Roman" w:eastAsia="宋体" w:cs="Times New Roman"/>
                <w:color w:val="auto"/>
                <w:sz w:val="21"/>
                <w:szCs w:val="21"/>
                <w:highlight w:val="none"/>
                <w:u w:val="single" w:color="F79646"/>
                <w:lang w:val="en-US" w:eastAsia="zh-CN"/>
              </w:rPr>
              <w:t>≤ 20/1</w:t>
            </w:r>
            <w:r>
              <w:rPr>
                <w:rFonts w:hint="default" w:ascii="Times New Roman" w:hAnsi="Times New Roman" w:cs="Times New Roman"/>
                <w:color w:val="auto"/>
                <w:sz w:val="21"/>
                <w:szCs w:val="21"/>
                <w:highlight w:val="none"/>
                <w:u w:val="single" w:color="F79646"/>
                <w:lang w:val="en-US" w:eastAsia="zh-CN"/>
              </w:rPr>
              <w:t>9</w:t>
            </w:r>
            <w:r>
              <w:rPr>
                <w:rFonts w:hint="default" w:ascii="Times New Roman" w:hAnsi="Times New Roman" w:eastAsia="宋体" w:cs="Times New Roman"/>
                <w:color w:val="auto"/>
                <w:sz w:val="21"/>
                <w:szCs w:val="21"/>
                <w:highlight w:val="none"/>
                <w:u w:val="single" w:color="F79646"/>
              </w:rPr>
              <w:t>；</w:t>
            </w:r>
          </w:p>
          <w:p w14:paraId="605681DB">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前悬</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后悬</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mm</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val="en-US" w:eastAsia="zh-CN"/>
              </w:rPr>
              <w:t>≤</w:t>
            </w:r>
            <w:r>
              <w:rPr>
                <w:rFonts w:hint="default" w:ascii="Times New Roman" w:hAnsi="Times New Roman" w:eastAsia="宋体" w:cs="Times New Roman"/>
                <w:color w:val="auto"/>
                <w:sz w:val="21"/>
                <w:szCs w:val="21"/>
                <w:highlight w:val="none"/>
                <w:u w:val="single" w:color="F79646"/>
                <w:lang w:val="en-US"/>
              </w:rPr>
              <w:t>14</w:t>
            </w:r>
            <w:r>
              <w:rPr>
                <w:rFonts w:hint="default" w:ascii="Times New Roman" w:hAnsi="Times New Roman" w:eastAsia="宋体" w:cs="Times New Roman"/>
                <w:color w:val="auto"/>
                <w:sz w:val="21"/>
                <w:szCs w:val="21"/>
                <w:highlight w:val="none"/>
                <w:u w:val="single" w:color="F79646"/>
                <w:lang w:val="en-US" w:eastAsia="zh-CN"/>
              </w:rPr>
              <w:t>50/1870</w:t>
            </w:r>
            <w:r>
              <w:rPr>
                <w:rFonts w:hint="default" w:ascii="Times New Roman" w:hAnsi="Times New Roman" w:eastAsia="宋体" w:cs="Times New Roman"/>
                <w:color w:val="auto"/>
                <w:sz w:val="21"/>
                <w:szCs w:val="21"/>
                <w:highlight w:val="none"/>
                <w:lang w:eastAsia="zh-CN"/>
              </w:rPr>
              <w:t>；</w:t>
            </w:r>
          </w:p>
          <w:p w14:paraId="0788E8CE">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2</w:t>
            </w:r>
            <w:r>
              <w:rPr>
                <w:rFonts w:hint="default" w:ascii="Times New Roman" w:hAnsi="Times New Roman" w:eastAsia="宋体" w:cs="Times New Roman"/>
                <w:color w:val="auto"/>
                <w:sz w:val="21"/>
                <w:szCs w:val="21"/>
                <w:highlight w:val="none"/>
              </w:rPr>
              <w:t>.最高车速(km/h)</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80；</w:t>
            </w:r>
          </w:p>
          <w:p w14:paraId="6ED5D821">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3</w:t>
            </w:r>
            <w:r>
              <w:rPr>
                <w:rFonts w:hint="default" w:ascii="Times New Roman" w:hAnsi="Times New Roman" w:eastAsia="宋体" w:cs="Times New Roman"/>
                <w:color w:val="auto"/>
                <w:sz w:val="21"/>
                <w:szCs w:val="21"/>
                <w:highlight w:val="none"/>
              </w:rPr>
              <w:t>.轴距(mm)</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3950</w:t>
            </w:r>
            <w:r>
              <w:rPr>
                <w:rFonts w:hint="default" w:ascii="Times New Roman" w:hAnsi="Times New Roman" w:eastAsia="宋体" w:cs="Times New Roman"/>
                <w:color w:val="auto"/>
                <w:sz w:val="21"/>
                <w:szCs w:val="21"/>
                <w:highlight w:val="none"/>
              </w:rPr>
              <w:t>；</w:t>
            </w:r>
          </w:p>
          <w:p w14:paraId="7136C753">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4</w:t>
            </w:r>
            <w:r>
              <w:rPr>
                <w:rFonts w:hint="default" w:ascii="Times New Roman" w:hAnsi="Times New Roman" w:eastAsia="宋体" w:cs="Times New Roman"/>
                <w:color w:val="auto"/>
                <w:sz w:val="21"/>
                <w:szCs w:val="21"/>
                <w:highlight w:val="none"/>
              </w:rPr>
              <w:t xml:space="preserve">.后门打开时间(s) </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20；</w:t>
            </w:r>
          </w:p>
          <w:p w14:paraId="72B096EA">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.提升工作循环时间(s)</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≤40；</w:t>
            </w:r>
          </w:p>
          <w:p w14:paraId="7856A458">
            <w:pPr>
              <w:pStyle w:val="118"/>
              <w:shd w:val="clear" w:color="auto" w:fill="auto"/>
              <w:rPr>
                <w:rFonts w:hint="default" w:ascii="Times New Roman" w:hAnsi="Times New Roman" w:eastAsia="宋体" w:cs="Times New Roman"/>
                <w:color w:val="auto"/>
                <w:sz w:val="21"/>
                <w:szCs w:val="21"/>
                <w:highlight w:val="none"/>
                <w:u w:val="single" w:color="F79646"/>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.垃圾箱有效容积(</w:t>
            </w:r>
            <w:r>
              <w:rPr>
                <w:rFonts w:hint="default" w:ascii="Times New Roman" w:hAnsi="Times New Roman" w:eastAsia="宋体" w:cs="Times New Roman"/>
                <w:color w:val="auto"/>
                <w:sz w:val="21"/>
                <w:szCs w:val="21"/>
                <w:highlight w:val="none"/>
                <w:lang w:val="en-US" w:eastAsia="zh-CN"/>
              </w:rPr>
              <w:t>m³</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eastAsia="zh-CN"/>
              </w:rPr>
              <w:t>≥</w:t>
            </w:r>
            <w:r>
              <w:rPr>
                <w:rFonts w:hint="default" w:ascii="Times New Roman" w:hAnsi="Times New Roman" w:eastAsia="宋体" w:cs="Times New Roman"/>
                <w:color w:val="auto"/>
                <w:sz w:val="21"/>
                <w:szCs w:val="21"/>
                <w:highlight w:val="none"/>
                <w:u w:val="single" w:color="F79646"/>
                <w:lang w:val="en-US" w:eastAsia="zh-CN"/>
              </w:rPr>
              <w:t>1</w:t>
            </w:r>
            <w:r>
              <w:rPr>
                <w:rFonts w:hint="default" w:ascii="Times New Roman" w:hAnsi="Times New Roman" w:cs="Times New Roman"/>
                <w:color w:val="auto"/>
                <w:sz w:val="21"/>
                <w:szCs w:val="21"/>
                <w:highlight w:val="none"/>
                <w:u w:val="single" w:color="F79646"/>
                <w:lang w:val="en-US" w:eastAsia="zh-CN"/>
              </w:rPr>
              <w:t>0</w:t>
            </w:r>
            <w:r>
              <w:rPr>
                <w:rFonts w:hint="default" w:ascii="Times New Roman" w:hAnsi="Times New Roman" w:eastAsia="宋体" w:cs="Times New Roman"/>
                <w:color w:val="auto"/>
                <w:sz w:val="21"/>
                <w:szCs w:val="21"/>
                <w:highlight w:val="none"/>
                <w:u w:val="single" w:color="F79646"/>
              </w:rPr>
              <w:t>；</w:t>
            </w:r>
          </w:p>
          <w:p w14:paraId="325A8561">
            <w:pPr>
              <w:pStyle w:val="118"/>
              <w:shd w:val="clear" w:color="auto" w:fil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.污水箱容积(L)</w:t>
            </w:r>
            <w:r>
              <w:rPr>
                <w:rFonts w:hint="default" w:ascii="Times New Roman" w:hAnsi="Times New Roman" w:eastAsia="宋体" w:cs="Times New Roman"/>
                <w:color w:val="auto"/>
                <w:sz w:val="21"/>
                <w:szCs w:val="21"/>
                <w:highlight w:val="none"/>
                <w:u w:val="single" w:color="F79646"/>
                <w:lang w:eastAsia="zh-CN"/>
              </w:rPr>
              <w:t>：≥</w:t>
            </w:r>
            <w:r>
              <w:rPr>
                <w:rFonts w:hint="default" w:ascii="Times New Roman" w:hAnsi="Times New Roman" w:eastAsia="宋体" w:cs="Times New Roman"/>
                <w:color w:val="auto"/>
                <w:sz w:val="21"/>
                <w:szCs w:val="21"/>
                <w:highlight w:val="none"/>
                <w:u w:val="single" w:color="F79646"/>
                <w:lang w:val="en-US" w:eastAsia="zh-CN"/>
              </w:rPr>
              <w:t>500</w:t>
            </w:r>
            <w:r>
              <w:rPr>
                <w:rFonts w:hint="default" w:ascii="Times New Roman" w:hAnsi="Times New Roman" w:eastAsia="宋体" w:cs="Times New Roman"/>
                <w:color w:val="auto"/>
                <w:sz w:val="21"/>
                <w:szCs w:val="21"/>
                <w:highlight w:val="none"/>
                <w:lang w:eastAsia="zh-CN"/>
              </w:rPr>
              <w:t>；</w:t>
            </w:r>
          </w:p>
          <w:p w14:paraId="310B87E8">
            <w:pPr>
              <w:pStyle w:val="118"/>
              <w:shd w:val="clear" w:color="auto" w:fil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.清水箱容积(L)</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u w:val="single" w:color="F79646"/>
                <w:lang w:eastAsia="zh-CN"/>
              </w:rPr>
              <w:t>≥</w:t>
            </w:r>
            <w:r>
              <w:rPr>
                <w:rFonts w:hint="default" w:ascii="Times New Roman" w:hAnsi="Times New Roman" w:eastAsia="宋体" w:cs="Times New Roman"/>
                <w:color w:val="auto"/>
                <w:sz w:val="21"/>
                <w:szCs w:val="21"/>
                <w:highlight w:val="none"/>
                <w:u w:val="single" w:color="F79646"/>
                <w:lang w:val="en-US" w:eastAsia="zh-CN"/>
              </w:rPr>
              <w:t>300</w:t>
            </w:r>
            <w:r>
              <w:rPr>
                <w:rFonts w:hint="default" w:ascii="Times New Roman" w:hAnsi="Times New Roman" w:eastAsia="宋体" w:cs="Times New Roman"/>
                <w:color w:val="auto"/>
                <w:sz w:val="21"/>
                <w:szCs w:val="21"/>
                <w:highlight w:val="none"/>
                <w:u w:val="single" w:color="F79646"/>
                <w:lang w:eastAsia="zh-CN"/>
              </w:rPr>
              <w:t>；</w:t>
            </w:r>
          </w:p>
          <w:p w14:paraId="559EEB14">
            <w:pPr>
              <w:pStyle w:val="118"/>
              <w:shd w:val="clear" w:color="auto" w:fil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19</w:t>
            </w:r>
            <w:r>
              <w:rPr>
                <w:rFonts w:hint="default" w:ascii="Times New Roman" w:hAnsi="Times New Roman" w:eastAsia="宋体" w:cs="Times New Roman"/>
                <w:color w:val="auto"/>
                <w:sz w:val="21"/>
                <w:szCs w:val="21"/>
                <w:highlight w:val="none"/>
              </w:rPr>
              <w:t>.液压系统工作压力(MPa)</w:t>
            </w:r>
            <w:r>
              <w:rPr>
                <w:rFonts w:hint="default" w:ascii="Times New Roman" w:hAnsi="Times New Roman" w:eastAsia="宋体" w:cs="Times New Roman"/>
                <w:color w:val="auto"/>
                <w:sz w:val="21"/>
                <w:szCs w:val="21"/>
                <w:highlight w:val="none"/>
              </w:rPr>
              <w:tab/>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16；</w:t>
            </w:r>
          </w:p>
          <w:p w14:paraId="206B4266">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.驾驶室内温度调节：配原厂冷暖空调；</w:t>
            </w:r>
          </w:p>
          <w:p w14:paraId="57F0C6E3">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.卸料方式：推铲式卸料；</w:t>
            </w:r>
          </w:p>
          <w:p w14:paraId="712281FA">
            <w:pPr>
              <w:pStyle w:val="118"/>
              <w:numPr>
                <w:ilvl w:val="0"/>
                <w:numId w:val="0"/>
              </w:numPr>
              <w:shd w:val="clear" w:color="auto" w:fill="auto"/>
              <w:tabs>
                <w:tab w:val="left" w:pos="312"/>
              </w:tabs>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rPr>
              <w:t>方形箱体的结构设计</w:t>
            </w:r>
          </w:p>
          <w:p w14:paraId="72C1E9EB">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.车厢主体、后门、推铲等关键部位采用</w:t>
            </w:r>
            <w:r>
              <w:rPr>
                <w:rFonts w:hint="default" w:ascii="Times New Roman" w:hAnsi="Times New Roman" w:eastAsia="宋体" w:cs="Times New Roman"/>
                <w:color w:val="auto"/>
                <w:sz w:val="21"/>
                <w:szCs w:val="21"/>
                <w:highlight w:val="none"/>
                <w:lang w:eastAsia="zh-CN"/>
              </w:rPr>
              <w:t>符合</w:t>
            </w:r>
            <w:r>
              <w:rPr>
                <w:rFonts w:hint="default" w:ascii="Times New Roman" w:hAnsi="Times New Roman" w:eastAsia="宋体" w:cs="Times New Roman"/>
                <w:i w:val="0"/>
                <w:iCs w:val="0"/>
                <w:caps w:val="0"/>
                <w:color w:val="auto"/>
                <w:spacing w:val="0"/>
                <w:sz w:val="21"/>
                <w:szCs w:val="21"/>
                <w:highlight w:val="none"/>
                <w:shd w:val="clear" w:color="auto" w:fill="auto"/>
              </w:rPr>
              <w:t>06Cr19Ni10国标GB/T 20878-2007</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lang w:val="en-US" w:eastAsia="zh-CN"/>
              </w:rPr>
              <w:t>304不锈</w:t>
            </w:r>
            <w:r>
              <w:rPr>
                <w:rFonts w:hint="default" w:ascii="Times New Roman" w:hAnsi="Times New Roman" w:eastAsia="宋体" w:cs="Times New Roman"/>
                <w:color w:val="auto"/>
                <w:sz w:val="21"/>
                <w:szCs w:val="21"/>
                <w:highlight w:val="none"/>
              </w:rPr>
              <w:t>钢板</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厚度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3mm；</w:t>
            </w:r>
          </w:p>
          <w:p w14:paraId="6125527C">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.车身右侧配液压挂桶提升机构，可挂国标 120/240 升垃圾桶，由油缸驱动通过拉杆装置或链条装置实现机构倒料和复位，提升机与进料口结合，防止误操作；</w:t>
            </w:r>
          </w:p>
          <w:p w14:paraId="31F75722">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.配备语音报警系统，能在卸料作业时发出语音报警和提示信息</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360度全景倒车影像；</w:t>
            </w:r>
            <w:r>
              <w:rPr>
                <w:rFonts w:hint="default" w:ascii="Times New Roman" w:hAnsi="Times New Roman" w:eastAsia="宋体" w:cs="Times New Roman"/>
                <w:color w:val="auto"/>
                <w:sz w:val="21"/>
                <w:szCs w:val="21"/>
                <w:highlight w:val="none"/>
              </w:rPr>
              <w:t>配备行车记录仪；</w:t>
            </w:r>
          </w:p>
          <w:p w14:paraId="7169EE94">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.配备后门安全撑杆，能在维护作业时提供可靠安全防护</w:t>
            </w:r>
            <w:r>
              <w:rPr>
                <w:rFonts w:hint="default" w:ascii="Times New Roman" w:hAnsi="Times New Roman" w:eastAsia="宋体" w:cs="Times New Roman"/>
                <w:color w:val="auto"/>
                <w:sz w:val="21"/>
                <w:szCs w:val="21"/>
                <w:highlight w:val="none"/>
                <w:lang w:eastAsia="zh-CN"/>
              </w:rPr>
              <w:t>；</w:t>
            </w:r>
          </w:p>
          <w:p w14:paraId="58ABB33F">
            <w:pPr>
              <w:pStyle w:val="118"/>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.装载能力强，垃圾箱底部与推铲板面设置大量过滤孔，能实现箱内餐厨垃圾与油水的初步分离并配备有大容量污水箱；</w:t>
            </w:r>
          </w:p>
          <w:p w14:paraId="31C93846">
            <w:pPr>
              <w:pStyle w:val="118"/>
              <w:shd w:val="clear" w:color="auto" w:fill="auto"/>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.后盖液压开启锁闭装置，油缸紧锁。特制加强型硅胶橡胶条密封，密封性好，可保证滴水不漏，杜绝了二次污染；配备夜间工作灯，方便环卫工人夜间作业</w:t>
            </w:r>
            <w:r>
              <w:rPr>
                <w:rFonts w:hint="default" w:ascii="Times New Roman" w:hAnsi="Times New Roman" w:cs="Times New Roman"/>
                <w:color w:val="auto"/>
                <w:sz w:val="21"/>
                <w:szCs w:val="21"/>
                <w:highlight w:val="none"/>
                <w:lang w:eastAsia="zh-CN"/>
              </w:rPr>
              <w:t>；</w:t>
            </w:r>
          </w:p>
          <w:p w14:paraId="2D6CE4AA">
            <w:pPr>
              <w:pStyle w:val="118"/>
              <w:shd w:val="clear" w:color="auto" w:fill="auto"/>
              <w:spacing w:line="240" w:lineRule="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29</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车尾排污管不小于DN100；</w:t>
            </w:r>
          </w:p>
          <w:p w14:paraId="19C38DEC">
            <w:pPr>
              <w:pStyle w:val="118"/>
              <w:shd w:val="clear" w:color="auto" w:fill="auto"/>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设有冲洗水管的收缩盘，方便冲洗垃圾桶；</w:t>
            </w:r>
          </w:p>
          <w:p w14:paraId="4776AD0F">
            <w:pPr>
              <w:pStyle w:val="118"/>
              <w:shd w:val="clear" w:color="auto" w:fill="auto"/>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升降操作杆不得与升降台过于靠近，防止污水溅身；</w:t>
            </w:r>
          </w:p>
          <w:p w14:paraId="03A5C0EE">
            <w:pPr>
              <w:pStyle w:val="118"/>
              <w:shd w:val="clear" w:color="auto" w:fill="auto"/>
              <w:spacing w:line="240" w:lineRule="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车尾锁销位置在卸料时，不得有污水反漏；</w:t>
            </w:r>
          </w:p>
          <w:p w14:paraId="1D211949">
            <w:pPr>
              <w:pStyle w:val="118"/>
              <w:shd w:val="clear" w:color="auto" w:fill="auto"/>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设有足够的空间放置周转的垃圾桶</w:t>
            </w:r>
            <w:r>
              <w:rPr>
                <w:rFonts w:hint="default" w:ascii="Times New Roman" w:hAnsi="Times New Roman" w:cs="Times New Roman"/>
                <w:color w:val="auto"/>
                <w:sz w:val="21"/>
                <w:szCs w:val="21"/>
                <w:highlight w:val="none"/>
                <w:lang w:eastAsia="zh-CN"/>
              </w:rPr>
              <w:t>；</w:t>
            </w:r>
          </w:p>
          <w:p w14:paraId="13CF3756">
            <w:pPr>
              <w:pStyle w:val="118"/>
              <w:shd w:val="clear" w:color="auto" w:fill="auto"/>
              <w:spacing w:line="240" w:lineRule="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加水口DN65、冲洗口接头DN65</w:t>
            </w:r>
            <w:r>
              <w:rPr>
                <w:rFonts w:hint="default" w:ascii="Times New Roman" w:hAnsi="Times New Roman" w:cs="Times New Roman"/>
                <w:color w:val="auto"/>
                <w:sz w:val="21"/>
                <w:szCs w:val="21"/>
                <w:highlight w:val="none"/>
                <w:lang w:eastAsia="zh-CN"/>
              </w:rPr>
              <w:t>；</w:t>
            </w:r>
          </w:p>
          <w:p w14:paraId="12C33FDC">
            <w:pPr>
              <w:pStyle w:val="118"/>
              <w:shd w:val="clear" w:color="auto" w:fill="auto"/>
              <w:spacing w:line="240" w:lineRule="auto"/>
              <w:rPr>
                <w:rFonts w:hint="default" w:ascii="Times New Roman" w:hAnsi="Times New Roman" w:eastAsia="宋体" w:cs="Times New Roman"/>
                <w:b/>
                <w:bCs w:val="0"/>
                <w:color w:val="auto"/>
                <w:sz w:val="21"/>
                <w:szCs w:val="21"/>
                <w:highlight w:val="none"/>
              </w:rPr>
            </w:pP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洗车泵进水口阀门DN25。</w:t>
            </w:r>
          </w:p>
        </w:tc>
      </w:tr>
      <w:tr w14:paraId="0C3E2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497" w:type="dxa"/>
            <w:tcBorders>
              <w:top w:val="single" w:color="auto" w:sz="4" w:space="0"/>
              <w:bottom w:val="single" w:color="auto" w:sz="4" w:space="0"/>
              <w:right w:val="single" w:color="auto" w:sz="4" w:space="0"/>
            </w:tcBorders>
            <w:noWrap w:val="0"/>
            <w:vAlign w:val="center"/>
          </w:tcPr>
          <w:p w14:paraId="2FFD05DE">
            <w:pPr>
              <w:shd w:val="clear" w:color="auto" w:fill="auto"/>
              <w:tabs>
                <w:tab w:val="center" w:pos="4153"/>
                <w:tab w:val="right" w:pos="8306"/>
              </w:tabs>
              <w:snapToGrid w:val="0"/>
              <w:spacing w:line="400" w:lineRule="exact"/>
              <w:jc w:val="center"/>
              <w:rPr>
                <w:rFonts w:hint="default" w:ascii="Times New Roman" w:hAnsi="Times New Roman" w:eastAsia="宋体" w:cs="Times New Roman"/>
                <w:color w:val="auto"/>
                <w:sz w:val="21"/>
                <w:szCs w:val="21"/>
                <w:highlight w:val="none"/>
              </w:rPr>
            </w:pPr>
            <w:r>
              <w:rPr>
                <w:rStyle w:val="119"/>
                <w:rFonts w:hint="default" w:ascii="Times New Roman" w:hAnsi="Times New Roman" w:eastAsia="宋体" w:cs="Times New Roman"/>
                <w:color w:val="auto"/>
                <w:kern w:val="0"/>
                <w:sz w:val="21"/>
                <w:szCs w:val="21"/>
                <w:highlight w:val="none"/>
              </w:rPr>
              <w:t>商务条款</w:t>
            </w:r>
          </w:p>
        </w:tc>
        <w:tc>
          <w:tcPr>
            <w:tcW w:w="9379" w:type="dxa"/>
            <w:gridSpan w:val="4"/>
            <w:tcBorders>
              <w:top w:val="single" w:color="auto" w:sz="4" w:space="0"/>
              <w:left w:val="single" w:color="auto" w:sz="4" w:space="0"/>
              <w:bottom w:val="single" w:color="auto" w:sz="4" w:space="0"/>
            </w:tcBorders>
            <w:noWrap w:val="0"/>
            <w:vAlign w:val="center"/>
          </w:tcPr>
          <w:p w14:paraId="54EBE66A">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一、合同签订期：</w:t>
            </w:r>
            <w:r>
              <w:rPr>
                <w:rFonts w:hint="default" w:ascii="Times New Roman" w:hAnsi="Times New Roman" w:eastAsia="宋体" w:cs="Times New Roman"/>
                <w:color w:val="auto"/>
                <w:kern w:val="0"/>
                <w:sz w:val="21"/>
                <w:szCs w:val="21"/>
                <w:highlight w:val="none"/>
                <w:u w:val="single"/>
              </w:rPr>
              <w:t>自</w:t>
            </w:r>
            <w:r>
              <w:rPr>
                <w:rFonts w:hint="default" w:ascii="Times New Roman" w:hAnsi="Times New Roman" w:eastAsia="宋体" w:cs="Times New Roman"/>
                <w:color w:val="auto"/>
                <w:kern w:val="0"/>
                <w:sz w:val="21"/>
                <w:szCs w:val="21"/>
                <w:highlight w:val="none"/>
                <w:u w:val="single"/>
                <w:lang w:eastAsia="zh-CN"/>
              </w:rPr>
              <w:t>中标</w:t>
            </w:r>
            <w:r>
              <w:rPr>
                <w:rFonts w:hint="default" w:ascii="Times New Roman" w:hAnsi="Times New Roman" w:eastAsia="宋体" w:cs="Times New Roman"/>
                <w:color w:val="auto"/>
                <w:kern w:val="0"/>
                <w:sz w:val="21"/>
                <w:szCs w:val="21"/>
                <w:highlight w:val="none"/>
                <w:u w:val="single"/>
              </w:rPr>
              <w:t>通知书发出之日起3日内</w:t>
            </w:r>
            <w:r>
              <w:rPr>
                <w:rFonts w:hint="default" w:ascii="Times New Roman" w:hAnsi="Times New Roman" w:eastAsia="宋体" w:cs="Times New Roman"/>
                <w:color w:val="auto"/>
                <w:kern w:val="0"/>
                <w:sz w:val="21"/>
                <w:szCs w:val="21"/>
                <w:highlight w:val="none"/>
              </w:rPr>
              <w:t>。</w:t>
            </w:r>
          </w:p>
          <w:p w14:paraId="14242C4C">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★二、交货期：</w:t>
            </w:r>
            <w:r>
              <w:rPr>
                <w:rFonts w:hint="default" w:ascii="Times New Roman" w:hAnsi="Times New Roman" w:eastAsia="宋体" w:cs="Times New Roman"/>
                <w:color w:val="auto"/>
                <w:kern w:val="0"/>
                <w:sz w:val="21"/>
                <w:szCs w:val="21"/>
                <w:highlight w:val="none"/>
                <w:u w:val="single"/>
              </w:rPr>
              <w:t>合同签订之日起</w:t>
            </w:r>
            <w:r>
              <w:rPr>
                <w:rFonts w:hint="default" w:ascii="Times New Roman" w:hAnsi="Times New Roman" w:eastAsia="宋体" w:cs="Times New Roman"/>
                <w:color w:val="auto"/>
                <w:kern w:val="0"/>
                <w:sz w:val="21"/>
                <w:szCs w:val="21"/>
                <w:highlight w:val="none"/>
                <w:u w:val="single"/>
                <w:lang w:eastAsia="zh-CN"/>
              </w:rPr>
              <w:t>2</w:t>
            </w:r>
            <w:r>
              <w:rPr>
                <w:rFonts w:hint="default" w:ascii="Times New Roman" w:hAnsi="Times New Roman" w:eastAsia="宋体" w:cs="Times New Roman"/>
                <w:color w:val="auto"/>
                <w:kern w:val="0"/>
                <w:sz w:val="21"/>
                <w:szCs w:val="21"/>
                <w:highlight w:val="none"/>
                <w:u w:val="single"/>
                <w:lang w:val="en-US" w:eastAsia="zh-CN"/>
              </w:rPr>
              <w:t>0</w:t>
            </w:r>
            <w:r>
              <w:rPr>
                <w:rFonts w:hint="default" w:ascii="Times New Roman" w:hAnsi="Times New Roman" w:eastAsia="宋体" w:cs="Times New Roman"/>
                <w:color w:val="auto"/>
                <w:kern w:val="0"/>
                <w:sz w:val="21"/>
                <w:szCs w:val="21"/>
                <w:highlight w:val="none"/>
                <w:u w:val="single"/>
              </w:rPr>
              <w:t>日历天内运输到南宁指定地点，5日历天内完成上牌工作</w:t>
            </w:r>
            <w:r>
              <w:rPr>
                <w:rFonts w:hint="default" w:ascii="Times New Roman" w:hAnsi="Times New Roman" w:eastAsia="宋体" w:cs="Times New Roman"/>
                <w:color w:val="auto"/>
                <w:kern w:val="0"/>
                <w:sz w:val="21"/>
                <w:szCs w:val="21"/>
                <w:highlight w:val="none"/>
              </w:rPr>
              <w:t>。</w:t>
            </w:r>
          </w:p>
          <w:p w14:paraId="38724600">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三、交货地点：</w:t>
            </w:r>
            <w:r>
              <w:rPr>
                <w:rFonts w:hint="default" w:ascii="Times New Roman" w:hAnsi="Times New Roman" w:eastAsia="宋体" w:cs="Times New Roman"/>
                <w:color w:val="auto"/>
                <w:kern w:val="0"/>
                <w:sz w:val="21"/>
                <w:szCs w:val="21"/>
                <w:highlight w:val="none"/>
                <w:u w:val="single"/>
                <w:lang w:eastAsia="zh-CN"/>
              </w:rPr>
              <w:t>招标人</w:t>
            </w:r>
            <w:r>
              <w:rPr>
                <w:rFonts w:hint="default" w:ascii="Times New Roman" w:hAnsi="Times New Roman" w:eastAsia="宋体" w:cs="Times New Roman"/>
                <w:color w:val="auto"/>
                <w:kern w:val="0"/>
                <w:sz w:val="21"/>
                <w:szCs w:val="21"/>
                <w:highlight w:val="none"/>
                <w:u w:val="single"/>
              </w:rPr>
              <w:t>指定地点</w:t>
            </w:r>
            <w:r>
              <w:rPr>
                <w:rFonts w:hint="default" w:ascii="Times New Roman" w:hAnsi="Times New Roman" w:eastAsia="宋体" w:cs="Times New Roman"/>
                <w:color w:val="auto"/>
                <w:kern w:val="0"/>
                <w:sz w:val="21"/>
                <w:szCs w:val="21"/>
                <w:highlight w:val="none"/>
              </w:rPr>
              <w:t>。</w:t>
            </w:r>
          </w:p>
          <w:p w14:paraId="015262E4">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四、交货方式：</w:t>
            </w:r>
            <w:r>
              <w:rPr>
                <w:rFonts w:hint="default" w:ascii="Times New Roman" w:hAnsi="Times New Roman" w:eastAsia="宋体" w:cs="Times New Roman"/>
                <w:color w:val="auto"/>
                <w:kern w:val="0"/>
                <w:sz w:val="21"/>
                <w:szCs w:val="21"/>
                <w:highlight w:val="none"/>
                <w:u w:val="single"/>
              </w:rPr>
              <w:t>现场交货</w:t>
            </w:r>
            <w:r>
              <w:rPr>
                <w:rFonts w:hint="default" w:ascii="Times New Roman" w:hAnsi="Times New Roman" w:eastAsia="宋体" w:cs="Times New Roman"/>
                <w:color w:val="auto"/>
                <w:kern w:val="0"/>
                <w:sz w:val="21"/>
                <w:szCs w:val="21"/>
                <w:highlight w:val="none"/>
              </w:rPr>
              <w:t>。</w:t>
            </w:r>
          </w:p>
          <w:p w14:paraId="119783A3">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★五、整车外观喷涂应按</w:t>
            </w:r>
            <w:r>
              <w:rPr>
                <w:rFonts w:hint="default" w:ascii="Times New Roman" w:hAnsi="Times New Roman" w:eastAsia="宋体" w:cs="Times New Roman"/>
                <w:color w:val="auto"/>
                <w:kern w:val="0"/>
                <w:sz w:val="21"/>
                <w:szCs w:val="21"/>
                <w:highlight w:val="none"/>
                <w:lang w:eastAsia="zh-CN"/>
              </w:rPr>
              <w:t>招标人</w:t>
            </w:r>
            <w:r>
              <w:rPr>
                <w:rFonts w:hint="default" w:ascii="Times New Roman" w:hAnsi="Times New Roman" w:eastAsia="宋体" w:cs="Times New Roman"/>
                <w:color w:val="auto"/>
                <w:kern w:val="0"/>
                <w:sz w:val="21"/>
                <w:szCs w:val="21"/>
                <w:highlight w:val="none"/>
              </w:rPr>
              <w:t>要求喷涂</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费用由中标人负责</w:t>
            </w:r>
            <w:r>
              <w:rPr>
                <w:rFonts w:hint="default" w:ascii="Times New Roman" w:hAnsi="Times New Roman" w:eastAsia="宋体" w:cs="Times New Roman"/>
                <w:color w:val="auto"/>
                <w:kern w:val="0"/>
                <w:sz w:val="21"/>
                <w:szCs w:val="21"/>
                <w:highlight w:val="none"/>
              </w:rPr>
              <w:t>。</w:t>
            </w:r>
          </w:p>
          <w:p w14:paraId="63B78DB2">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六、售后服务要求：</w:t>
            </w:r>
          </w:p>
          <w:p w14:paraId="367058E5">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质保期：</w:t>
            </w:r>
            <w:r>
              <w:rPr>
                <w:rFonts w:hint="default" w:ascii="Times New Roman" w:hAnsi="Times New Roman" w:eastAsia="宋体" w:cs="Times New Roman"/>
                <w:color w:val="auto"/>
                <w:kern w:val="0"/>
                <w:sz w:val="21"/>
                <w:szCs w:val="21"/>
                <w:highlight w:val="none"/>
                <w:u w:val="single"/>
              </w:rPr>
              <w:t>自最终验收合格之日起，质保期2年（除易损易耗件外</w:t>
            </w:r>
            <w:r>
              <w:rPr>
                <w:rFonts w:hint="default" w:ascii="Times New Roman" w:hAnsi="Times New Roman" w:eastAsia="宋体" w:cs="Times New Roman"/>
                <w:color w:val="auto"/>
                <w:kern w:val="0"/>
                <w:sz w:val="21"/>
                <w:szCs w:val="21"/>
                <w:highlight w:val="none"/>
                <w:u w:val="single"/>
                <w:lang w:eastAsia="zh-CN"/>
              </w:rPr>
              <w:t>，</w:t>
            </w:r>
            <w:r>
              <w:rPr>
                <w:rFonts w:hint="default" w:ascii="Times New Roman" w:hAnsi="Times New Roman" w:eastAsia="宋体" w:cs="Times New Roman"/>
                <w:color w:val="auto"/>
                <w:kern w:val="0"/>
                <w:sz w:val="21"/>
                <w:szCs w:val="21"/>
                <w:highlight w:val="none"/>
                <w:u w:val="single"/>
              </w:rPr>
              <w:t>易损易耗件</w:t>
            </w:r>
            <w:r>
              <w:rPr>
                <w:rFonts w:hint="default" w:ascii="Times New Roman" w:hAnsi="Times New Roman" w:eastAsia="宋体" w:cs="Times New Roman"/>
                <w:color w:val="auto"/>
                <w:kern w:val="0"/>
                <w:sz w:val="21"/>
                <w:szCs w:val="21"/>
                <w:highlight w:val="none"/>
                <w:u w:val="single"/>
                <w:lang w:val="en-US" w:eastAsia="zh-CN"/>
              </w:rPr>
              <w:t>参照《GB/T 29632-2021中的表3易损耗零部件种类范围》</w:t>
            </w:r>
            <w:r>
              <w:rPr>
                <w:rFonts w:hint="default" w:ascii="Times New Roman" w:hAnsi="Times New Roman" w:eastAsia="宋体" w:cs="Times New Roman"/>
                <w:color w:val="auto"/>
                <w:kern w:val="0"/>
                <w:sz w:val="21"/>
                <w:szCs w:val="21"/>
                <w:highlight w:val="none"/>
                <w:u w:val="single"/>
              </w:rPr>
              <w:t>）</w:t>
            </w:r>
            <w:r>
              <w:rPr>
                <w:rFonts w:hint="default" w:ascii="Times New Roman" w:hAnsi="Times New Roman" w:eastAsia="宋体" w:cs="Times New Roman"/>
                <w:color w:val="auto"/>
                <w:kern w:val="0"/>
                <w:sz w:val="21"/>
                <w:szCs w:val="21"/>
                <w:highlight w:val="none"/>
              </w:rPr>
              <w:t>。</w:t>
            </w:r>
          </w:p>
          <w:p w14:paraId="587BC49E">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rPr>
              <w:t>售后服务要求制造商在广西区内设有长期售后服务机构或生产厂家特约维修站，配备有足够的、有相应资质的工程技术人员；如设备出现故障24小时内应做出响应；</w:t>
            </w:r>
          </w:p>
          <w:p w14:paraId="4F0BC1BE">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rPr>
              <w:t>质保期间，</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应提供所有的保证设备正常运行的备品备件（含易损件）（附清单），价格包含在</w:t>
            </w:r>
            <w:r>
              <w:rPr>
                <w:rFonts w:hint="default" w:ascii="Times New Roman" w:hAnsi="Times New Roman" w:eastAsia="宋体" w:cs="Times New Roman"/>
                <w:color w:val="auto"/>
                <w:sz w:val="21"/>
                <w:szCs w:val="21"/>
                <w:highlight w:val="none"/>
                <w:lang w:eastAsia="zh-CN"/>
              </w:rPr>
              <w:t>投标</w:t>
            </w:r>
            <w:r>
              <w:rPr>
                <w:rFonts w:hint="default" w:ascii="Times New Roman" w:hAnsi="Times New Roman" w:eastAsia="宋体" w:cs="Times New Roman"/>
                <w:color w:val="auto"/>
                <w:sz w:val="21"/>
                <w:szCs w:val="21"/>
                <w:highlight w:val="none"/>
              </w:rPr>
              <w:t>总价中；所有的备品备件都应是全新的、未被使用过的，与设备同时交付给</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w:t>
            </w:r>
          </w:p>
          <w:p w14:paraId="4014AB5A">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rPr>
              <w:t>质保期内所有因更换或修理设备或部件而导致设备停止运行的时间超过</w:t>
            </w:r>
            <w:r>
              <w:rPr>
                <w:rFonts w:hint="default" w:ascii="Times New Roman" w:hAnsi="Times New Roman" w:eastAsia="宋体" w:cs="Times New Roman"/>
                <w:b/>
                <w:bCs/>
                <w:color w:val="auto"/>
                <w:sz w:val="21"/>
                <w:szCs w:val="21"/>
                <w:highlight w:val="none"/>
              </w:rPr>
              <w:t>72小时的，应同等相应延长质保期时间</w:t>
            </w:r>
            <w:r>
              <w:rPr>
                <w:rFonts w:hint="default" w:ascii="Times New Roman" w:hAnsi="Times New Roman" w:eastAsia="宋体" w:cs="Times New Roman"/>
                <w:color w:val="auto"/>
                <w:sz w:val="21"/>
                <w:szCs w:val="21"/>
                <w:highlight w:val="none"/>
              </w:rPr>
              <w:t>；</w:t>
            </w:r>
          </w:p>
          <w:p w14:paraId="0DFC3305">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在质保期内安装的任何零配件，必须是其投标设备生产厂家原产的或是经其认可的；所有的替代零配件必须是新的未使用和未经修理的,除非最终用户提供书面许可，否则不可使用此范围外的其他（非新的）配件；</w:t>
            </w:r>
          </w:p>
          <w:p w14:paraId="6CFBDF3E">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rPr>
              <w:t>提供质保期结束后的备品备件（含易损件）清单，并以不得高于市场价的价格提供给</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w:t>
            </w:r>
          </w:p>
          <w:p w14:paraId="5C202674">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七、其他要求：</w:t>
            </w:r>
          </w:p>
          <w:p w14:paraId="55CBD3A6">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eastAsia="zh-CN"/>
              </w:rPr>
              <w:t>投标</w:t>
            </w:r>
            <w:r>
              <w:rPr>
                <w:rFonts w:hint="default" w:ascii="Times New Roman" w:hAnsi="Times New Roman" w:eastAsia="宋体" w:cs="Times New Roman"/>
                <w:color w:val="auto"/>
                <w:kern w:val="0"/>
                <w:sz w:val="21"/>
                <w:szCs w:val="21"/>
                <w:highlight w:val="none"/>
              </w:rPr>
              <w:t>报价要求：</w:t>
            </w:r>
          </w:p>
          <w:p w14:paraId="6B4915BB">
            <w:pPr>
              <w:shd w:val="clear" w:color="auto" w:fill="auto"/>
              <w:adjustRightInd w:val="0"/>
              <w:snapToGrid w:val="0"/>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须就《</w:t>
            </w:r>
            <w:r>
              <w:rPr>
                <w:rFonts w:hint="default" w:ascii="Times New Roman" w:hAnsi="Times New Roman" w:eastAsia="宋体" w:cs="Times New Roman"/>
                <w:color w:val="auto"/>
                <w:sz w:val="21"/>
                <w:szCs w:val="21"/>
                <w:highlight w:val="none"/>
                <w:lang w:val="en-US" w:eastAsia="zh-CN"/>
              </w:rPr>
              <w:t>招标内容及要求</w:t>
            </w:r>
            <w:r>
              <w:rPr>
                <w:rFonts w:hint="default" w:ascii="Times New Roman" w:hAnsi="Times New Roman" w:eastAsia="宋体" w:cs="Times New Roman"/>
                <w:color w:val="auto"/>
                <w:sz w:val="21"/>
                <w:szCs w:val="21"/>
                <w:highlight w:val="none"/>
              </w:rPr>
              <w:t>》进行报价，单价报价</w:t>
            </w:r>
            <w:r>
              <w:rPr>
                <w:rFonts w:hint="default" w:ascii="Times New Roman" w:hAnsi="Times New Roman" w:eastAsia="宋体" w:cs="Times New Roman"/>
                <w:color w:val="auto"/>
                <w:sz w:val="21"/>
                <w:szCs w:val="21"/>
                <w:highlight w:val="none"/>
                <w:lang w:val="en-US" w:eastAsia="zh-CN"/>
              </w:rPr>
              <w:t>及总价报价均</w:t>
            </w:r>
            <w:r>
              <w:rPr>
                <w:rFonts w:hint="default" w:ascii="Times New Roman" w:hAnsi="Times New Roman" w:eastAsia="宋体" w:cs="Times New Roman"/>
                <w:color w:val="auto"/>
                <w:sz w:val="21"/>
                <w:szCs w:val="21"/>
                <w:highlight w:val="none"/>
              </w:rPr>
              <w:t>不得高于本项目的</w:t>
            </w:r>
            <w:r>
              <w:rPr>
                <w:rFonts w:hint="default" w:ascii="Times New Roman" w:hAnsi="Times New Roman" w:eastAsia="宋体" w:cs="Times New Roman"/>
                <w:color w:val="auto"/>
                <w:sz w:val="21"/>
                <w:szCs w:val="21"/>
                <w:highlight w:val="none"/>
                <w:lang w:val="en-US" w:eastAsia="zh-CN"/>
              </w:rPr>
              <w:t>招标控制价，否则作无效响应处理</w:t>
            </w:r>
            <w:r>
              <w:rPr>
                <w:rFonts w:hint="default" w:ascii="Times New Roman" w:hAnsi="Times New Roman" w:eastAsia="宋体" w:cs="Times New Roman"/>
                <w:color w:val="auto"/>
                <w:sz w:val="21"/>
                <w:szCs w:val="21"/>
                <w:highlight w:val="none"/>
              </w:rPr>
              <w:t>；本项目</w:t>
            </w:r>
            <w:r>
              <w:rPr>
                <w:rFonts w:hint="default" w:ascii="Times New Roman" w:hAnsi="Times New Roman" w:eastAsia="宋体" w:cs="Times New Roman"/>
                <w:color w:val="auto"/>
                <w:sz w:val="21"/>
                <w:szCs w:val="21"/>
                <w:highlight w:val="none"/>
                <w:lang w:val="en-US" w:eastAsia="zh-CN"/>
              </w:rPr>
              <w:t>招标控制价最迟于招标截止时间前7天公布。</w:t>
            </w:r>
          </w:p>
          <w:p w14:paraId="7A223BD1">
            <w:pPr>
              <w:shd w:val="clear" w:color="auto" w:fill="auto"/>
              <w:adjustRightInd w:val="0"/>
              <w:snapToGrid w:val="0"/>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（2）本项目</w:t>
            </w:r>
            <w:r>
              <w:rPr>
                <w:rFonts w:hint="default" w:ascii="Times New Roman" w:hAnsi="Times New Roman" w:eastAsia="宋体" w:cs="Times New Roman"/>
                <w:color w:val="auto"/>
                <w:sz w:val="21"/>
                <w:szCs w:val="21"/>
                <w:highlight w:val="none"/>
                <w:lang w:eastAsia="zh-CN"/>
              </w:rPr>
              <w:t>投标</w:t>
            </w:r>
            <w:r>
              <w:rPr>
                <w:rFonts w:hint="default" w:ascii="Times New Roman" w:hAnsi="Times New Roman" w:eastAsia="宋体" w:cs="Times New Roman"/>
                <w:color w:val="auto"/>
                <w:sz w:val="21"/>
                <w:szCs w:val="21"/>
                <w:highlight w:val="none"/>
              </w:rPr>
              <w:t>应以人民币报价；</w:t>
            </w:r>
          </w:p>
          <w:p w14:paraId="06DEFCA4">
            <w:pPr>
              <w:shd w:val="clear" w:color="auto" w:fill="auto"/>
              <w:adjustRightInd w:val="0"/>
              <w:snapToGrid w:val="0"/>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（3）不论</w:t>
            </w:r>
            <w:r>
              <w:rPr>
                <w:rFonts w:hint="default" w:ascii="Times New Roman" w:hAnsi="Times New Roman" w:eastAsia="宋体" w:cs="Times New Roman"/>
                <w:color w:val="auto"/>
                <w:sz w:val="21"/>
                <w:szCs w:val="21"/>
                <w:highlight w:val="none"/>
                <w:lang w:eastAsia="zh-CN"/>
              </w:rPr>
              <w:t>投标</w:t>
            </w:r>
            <w:r>
              <w:rPr>
                <w:rFonts w:hint="default" w:ascii="Times New Roman" w:hAnsi="Times New Roman" w:eastAsia="宋体" w:cs="Times New Roman"/>
                <w:color w:val="auto"/>
                <w:sz w:val="21"/>
                <w:szCs w:val="21"/>
                <w:highlight w:val="none"/>
              </w:rPr>
              <w:t>结果如何，</w:t>
            </w:r>
            <w:r>
              <w:rPr>
                <w:rFonts w:hint="default" w:ascii="Times New Roman" w:hAnsi="Times New Roman" w:eastAsia="宋体" w:cs="Times New Roman"/>
                <w:color w:val="auto"/>
                <w:sz w:val="21"/>
                <w:szCs w:val="21"/>
                <w:highlight w:val="none"/>
                <w:lang w:eastAsia="zh-CN"/>
              </w:rPr>
              <w:t>投标人</w:t>
            </w:r>
            <w:r>
              <w:rPr>
                <w:rFonts w:hint="default" w:ascii="Times New Roman" w:hAnsi="Times New Roman" w:eastAsia="宋体" w:cs="Times New Roman"/>
                <w:color w:val="auto"/>
                <w:sz w:val="21"/>
                <w:szCs w:val="21"/>
                <w:highlight w:val="none"/>
              </w:rPr>
              <w:t>均应自行承担所有与</w:t>
            </w:r>
            <w:r>
              <w:rPr>
                <w:rFonts w:hint="default" w:ascii="Times New Roman" w:hAnsi="Times New Roman" w:eastAsia="宋体" w:cs="Times New Roman"/>
                <w:color w:val="auto"/>
                <w:sz w:val="21"/>
                <w:szCs w:val="21"/>
                <w:highlight w:val="none"/>
                <w:lang w:eastAsia="zh-CN"/>
              </w:rPr>
              <w:t>投标</w:t>
            </w:r>
            <w:r>
              <w:rPr>
                <w:rFonts w:hint="default" w:ascii="Times New Roman" w:hAnsi="Times New Roman" w:eastAsia="宋体" w:cs="Times New Roman"/>
                <w:color w:val="auto"/>
                <w:sz w:val="21"/>
                <w:szCs w:val="21"/>
                <w:highlight w:val="none"/>
              </w:rPr>
              <w:t>有关的全部费用；</w:t>
            </w:r>
          </w:p>
          <w:p w14:paraId="42AF61D7">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r>
              <w:rPr>
                <w:rFonts w:hint="default" w:ascii="Times New Roman" w:hAnsi="Times New Roman" w:eastAsia="宋体" w:cs="Times New Roman"/>
                <w:color w:val="auto"/>
                <w:kern w:val="0"/>
                <w:sz w:val="21"/>
                <w:szCs w:val="21"/>
                <w:highlight w:val="none"/>
                <w:lang w:eastAsia="zh-CN"/>
              </w:rPr>
              <w:t>投标</w:t>
            </w:r>
            <w:r>
              <w:rPr>
                <w:rFonts w:hint="default" w:ascii="Times New Roman" w:hAnsi="Times New Roman" w:eastAsia="宋体" w:cs="Times New Roman"/>
                <w:color w:val="auto"/>
                <w:kern w:val="0"/>
                <w:sz w:val="21"/>
                <w:szCs w:val="21"/>
                <w:highlight w:val="none"/>
              </w:rPr>
              <w:t>报价为</w:t>
            </w:r>
            <w:r>
              <w:rPr>
                <w:rFonts w:hint="default" w:ascii="Times New Roman" w:hAnsi="Times New Roman" w:eastAsia="宋体" w:cs="Times New Roman"/>
                <w:color w:val="auto"/>
                <w:kern w:val="0"/>
                <w:sz w:val="21"/>
                <w:szCs w:val="21"/>
                <w:highlight w:val="none"/>
                <w:lang w:eastAsia="zh-CN"/>
              </w:rPr>
              <w:t>招标人</w:t>
            </w:r>
            <w:r>
              <w:rPr>
                <w:rFonts w:hint="default" w:ascii="Times New Roman" w:hAnsi="Times New Roman" w:eastAsia="宋体" w:cs="Times New Roman"/>
                <w:color w:val="auto"/>
                <w:kern w:val="0"/>
                <w:sz w:val="21"/>
                <w:szCs w:val="21"/>
                <w:highlight w:val="none"/>
              </w:rPr>
              <w:t>指定地点的现场交货价，包括但不限于：</w:t>
            </w:r>
            <w:r>
              <w:rPr>
                <w:rFonts w:hint="default" w:ascii="Times New Roman" w:hAnsi="Times New Roman" w:eastAsia="宋体" w:cs="Times New Roman"/>
                <w:color w:val="auto"/>
                <w:kern w:val="0"/>
                <w:sz w:val="21"/>
                <w:szCs w:val="21"/>
                <w:highlight w:val="none"/>
                <w:lang w:val="en-US" w:eastAsia="zh-CN"/>
              </w:rPr>
              <w:t>货物、随配附件、备品备件、工具、运费、运抵指定交货地点安装、调试、上车牌的各种费用、外观喷涂的费用、使用培训费、税金（含购置税）和售后服务及其他所有成本费用的总和（除车辆保险外）。</w:t>
            </w:r>
          </w:p>
          <w:p w14:paraId="3B73DFFB">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验收要求：</w:t>
            </w:r>
          </w:p>
          <w:p w14:paraId="473B0638">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初步验收：车辆主要性能完全</w:t>
            </w:r>
            <w:r>
              <w:rPr>
                <w:rFonts w:hint="default" w:ascii="Times New Roman" w:hAnsi="Times New Roman" w:eastAsia="宋体" w:cs="Times New Roman"/>
                <w:color w:val="auto"/>
                <w:kern w:val="0"/>
                <w:sz w:val="21"/>
                <w:szCs w:val="21"/>
                <w:highlight w:val="none"/>
                <w:lang w:eastAsia="zh-CN"/>
              </w:rPr>
              <w:t>符合</w:t>
            </w:r>
            <w:r>
              <w:rPr>
                <w:rFonts w:hint="default" w:ascii="Times New Roman" w:hAnsi="Times New Roman" w:eastAsia="宋体" w:cs="Times New Roman"/>
                <w:color w:val="auto"/>
                <w:kern w:val="0"/>
                <w:sz w:val="21"/>
                <w:szCs w:val="21"/>
                <w:highlight w:val="none"/>
                <w:lang w:val="en-US" w:eastAsia="zh-CN"/>
              </w:rPr>
              <w:t>招标</w:t>
            </w:r>
            <w:r>
              <w:rPr>
                <w:rFonts w:hint="default" w:ascii="Times New Roman" w:hAnsi="Times New Roman" w:eastAsia="宋体" w:cs="Times New Roman"/>
                <w:color w:val="auto"/>
                <w:kern w:val="0"/>
                <w:sz w:val="21"/>
                <w:szCs w:val="21"/>
                <w:highlight w:val="none"/>
              </w:rPr>
              <w:t>文件主要性能参数要求。</w:t>
            </w:r>
          </w:p>
          <w:p w14:paraId="60283932">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最终验收：车辆完成喷涂加装后并在南宁车管所完成入户上牌手续，交付</w:t>
            </w:r>
            <w:r>
              <w:rPr>
                <w:rFonts w:hint="default" w:ascii="Times New Roman" w:hAnsi="Times New Roman" w:eastAsia="宋体" w:cs="Times New Roman"/>
                <w:color w:val="auto"/>
                <w:kern w:val="0"/>
                <w:sz w:val="21"/>
                <w:szCs w:val="21"/>
                <w:highlight w:val="none"/>
                <w:lang w:eastAsia="zh-CN"/>
              </w:rPr>
              <w:t>招标人</w:t>
            </w:r>
            <w:r>
              <w:rPr>
                <w:rFonts w:hint="default" w:ascii="Times New Roman" w:hAnsi="Times New Roman" w:eastAsia="宋体" w:cs="Times New Roman"/>
                <w:color w:val="auto"/>
                <w:kern w:val="0"/>
                <w:sz w:val="21"/>
                <w:szCs w:val="21"/>
                <w:highlight w:val="none"/>
              </w:rPr>
              <w:t>指定地点并完成车辆相关操作培训。</w:t>
            </w:r>
          </w:p>
          <w:p w14:paraId="334E5442">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合同款支付：</w:t>
            </w:r>
          </w:p>
          <w:p w14:paraId="389B3841">
            <w:pPr>
              <w:shd w:val="clear" w:color="auto" w:fill="auto"/>
              <w:rPr>
                <w:rFonts w:hint="default" w:ascii="Times New Roman" w:hAnsi="Times New Roman" w:eastAsia="宋体" w:cs="Times New Roman"/>
                <w:b w:val="0"/>
                <w:color w:val="auto"/>
                <w:sz w:val="21"/>
                <w:szCs w:val="21"/>
                <w:highlight w:val="none"/>
              </w:rPr>
            </w:pPr>
            <w:r>
              <w:rPr>
                <w:rFonts w:hint="default" w:ascii="Times New Roman" w:hAnsi="Times New Roman" w:eastAsia="宋体" w:cs="Times New Roman"/>
                <w:b w:val="0"/>
                <w:color w:val="auto"/>
                <w:sz w:val="21"/>
                <w:szCs w:val="21"/>
                <w:highlight w:val="none"/>
              </w:rPr>
              <w:t>（1）</w:t>
            </w:r>
            <w:r>
              <w:rPr>
                <w:rFonts w:hint="default" w:ascii="Times New Roman" w:hAnsi="Times New Roman" w:eastAsia="宋体" w:cs="Times New Roman"/>
                <w:b w:val="0"/>
                <w:color w:val="auto"/>
                <w:sz w:val="21"/>
                <w:szCs w:val="21"/>
                <w:highlight w:val="none"/>
                <w:lang w:eastAsia="zh-CN"/>
              </w:rPr>
              <w:t>招标人</w:t>
            </w:r>
            <w:r>
              <w:rPr>
                <w:rFonts w:hint="default" w:ascii="Times New Roman" w:hAnsi="Times New Roman" w:eastAsia="宋体" w:cs="Times New Roman"/>
                <w:b w:val="0"/>
                <w:color w:val="auto"/>
                <w:sz w:val="21"/>
                <w:szCs w:val="21"/>
                <w:highlight w:val="none"/>
              </w:rPr>
              <w:t>指定广西金水建设开发有限公司南宁环境物流分公司（以下简称“</w:t>
            </w:r>
            <w:r>
              <w:rPr>
                <w:rFonts w:hint="default" w:ascii="Times New Roman" w:hAnsi="Times New Roman" w:eastAsia="宋体" w:cs="Times New Roman"/>
                <w:b w:val="0"/>
                <w:color w:val="auto"/>
                <w:sz w:val="21"/>
                <w:szCs w:val="21"/>
                <w:highlight w:val="none"/>
                <w:lang w:eastAsia="zh-CN"/>
              </w:rPr>
              <w:t>招标人</w:t>
            </w:r>
            <w:r>
              <w:rPr>
                <w:rFonts w:hint="default" w:ascii="Times New Roman" w:hAnsi="Times New Roman" w:eastAsia="宋体" w:cs="Times New Roman"/>
                <w:b w:val="0"/>
                <w:color w:val="auto"/>
                <w:sz w:val="21"/>
                <w:szCs w:val="21"/>
                <w:highlight w:val="none"/>
              </w:rPr>
              <w:t>分公司”）为实际付款人，向</w:t>
            </w:r>
            <w:r>
              <w:rPr>
                <w:rFonts w:hint="default" w:ascii="Times New Roman" w:hAnsi="Times New Roman" w:eastAsia="宋体" w:cs="Times New Roman"/>
                <w:b w:val="0"/>
                <w:color w:val="auto"/>
                <w:sz w:val="21"/>
                <w:szCs w:val="21"/>
                <w:highlight w:val="none"/>
                <w:lang w:eastAsia="zh-CN"/>
              </w:rPr>
              <w:t>中标人</w:t>
            </w:r>
            <w:r>
              <w:rPr>
                <w:rFonts w:hint="default" w:ascii="Times New Roman" w:hAnsi="Times New Roman" w:eastAsia="宋体" w:cs="Times New Roman"/>
                <w:b w:val="0"/>
                <w:color w:val="auto"/>
                <w:sz w:val="21"/>
                <w:szCs w:val="21"/>
                <w:highlight w:val="none"/>
              </w:rPr>
              <w:t>支付款项。</w:t>
            </w:r>
          </w:p>
          <w:p w14:paraId="564D393E">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（2）支付条件：</w:t>
            </w:r>
          </w:p>
          <w:p w14:paraId="271DD019">
            <w:pPr>
              <w:shd w:val="clear" w:color="auto" w:fill="auto"/>
              <w:spacing w:line="400" w:lineRule="exac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eastAsia="zh-CN"/>
              </w:rPr>
              <w:t>中标人</w:t>
            </w:r>
            <w:r>
              <w:rPr>
                <w:rFonts w:hint="default" w:ascii="Times New Roman" w:hAnsi="Times New Roman" w:eastAsia="宋体" w:cs="Times New Roman"/>
                <w:b/>
                <w:bCs/>
                <w:color w:val="auto"/>
                <w:sz w:val="21"/>
                <w:szCs w:val="21"/>
                <w:highlight w:val="none"/>
              </w:rPr>
              <w:t>全部货物到达</w:t>
            </w:r>
            <w:r>
              <w:rPr>
                <w:rFonts w:hint="default" w:ascii="Times New Roman" w:hAnsi="Times New Roman" w:eastAsia="宋体" w:cs="Times New Roman"/>
                <w:b/>
                <w:bCs/>
                <w:color w:val="auto"/>
                <w:sz w:val="21"/>
                <w:szCs w:val="21"/>
                <w:highlight w:val="none"/>
                <w:lang w:eastAsia="zh-CN"/>
              </w:rPr>
              <w:t>招标人</w:t>
            </w:r>
            <w:r>
              <w:rPr>
                <w:rFonts w:hint="default" w:ascii="Times New Roman" w:hAnsi="Times New Roman" w:eastAsia="宋体" w:cs="Times New Roman"/>
                <w:b/>
                <w:bCs/>
                <w:color w:val="auto"/>
                <w:sz w:val="21"/>
                <w:szCs w:val="21"/>
                <w:highlight w:val="none"/>
              </w:rPr>
              <w:t>指定交货地点、</w:t>
            </w:r>
            <w:r>
              <w:rPr>
                <w:rFonts w:hint="default" w:ascii="Times New Roman" w:hAnsi="Times New Roman" w:eastAsia="宋体" w:cs="Times New Roman"/>
                <w:b/>
                <w:bCs/>
                <w:color w:val="auto"/>
                <w:sz w:val="21"/>
                <w:szCs w:val="21"/>
                <w:highlight w:val="none"/>
                <w:lang w:eastAsia="zh-CN"/>
              </w:rPr>
              <w:t>招标人</w:t>
            </w:r>
            <w:r>
              <w:rPr>
                <w:rFonts w:hint="default" w:ascii="Times New Roman" w:hAnsi="Times New Roman" w:eastAsia="宋体" w:cs="Times New Roman"/>
                <w:b/>
                <w:bCs/>
                <w:color w:val="auto"/>
                <w:sz w:val="21"/>
                <w:szCs w:val="21"/>
                <w:highlight w:val="none"/>
              </w:rPr>
              <w:t>分公司初步验收合格，</w:t>
            </w:r>
            <w:r>
              <w:rPr>
                <w:rFonts w:hint="default" w:ascii="Times New Roman" w:hAnsi="Times New Roman" w:eastAsia="宋体" w:cs="Times New Roman"/>
                <w:b/>
                <w:bCs/>
                <w:color w:val="auto"/>
                <w:sz w:val="21"/>
                <w:szCs w:val="21"/>
                <w:highlight w:val="none"/>
                <w:lang w:eastAsia="zh-CN"/>
              </w:rPr>
              <w:t>招标人</w:t>
            </w:r>
            <w:r>
              <w:rPr>
                <w:rFonts w:hint="default" w:ascii="Times New Roman" w:hAnsi="Times New Roman" w:eastAsia="宋体" w:cs="Times New Roman"/>
                <w:b/>
                <w:bCs/>
                <w:color w:val="auto"/>
                <w:sz w:val="21"/>
                <w:szCs w:val="21"/>
                <w:highlight w:val="none"/>
              </w:rPr>
              <w:t>分公司分三段支付</w:t>
            </w:r>
            <w:r>
              <w:rPr>
                <w:rFonts w:hint="default" w:ascii="Times New Roman" w:hAnsi="Times New Roman" w:eastAsia="宋体" w:cs="Times New Roman"/>
                <w:b/>
                <w:bCs/>
                <w:color w:val="auto"/>
                <w:sz w:val="21"/>
                <w:szCs w:val="21"/>
                <w:highlight w:val="none"/>
                <w:lang w:eastAsia="zh-CN"/>
              </w:rPr>
              <w:t>中标人</w:t>
            </w:r>
            <w:r>
              <w:rPr>
                <w:rFonts w:hint="default" w:ascii="Times New Roman" w:hAnsi="Times New Roman" w:eastAsia="宋体" w:cs="Times New Roman"/>
                <w:b/>
                <w:bCs/>
                <w:color w:val="auto"/>
                <w:sz w:val="21"/>
                <w:szCs w:val="21"/>
                <w:highlight w:val="none"/>
              </w:rPr>
              <w:t>合同货款：</w:t>
            </w:r>
          </w:p>
          <w:p w14:paraId="2D9FE107">
            <w:pPr>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① 第一段付款：</w:t>
            </w:r>
            <w:r>
              <w:rPr>
                <w:rFonts w:hint="default" w:ascii="Times New Roman" w:hAnsi="Times New Roman" w:eastAsia="宋体" w:cs="Times New Roman"/>
                <w:b w:val="0"/>
                <w:bCs w:val="0"/>
                <w:color w:val="auto"/>
                <w:sz w:val="21"/>
                <w:szCs w:val="21"/>
                <w:highlight w:val="none"/>
              </w:rPr>
              <w:t>初步验收后，</w:t>
            </w:r>
            <w:r>
              <w:rPr>
                <w:rFonts w:hint="default" w:ascii="Times New Roman" w:hAnsi="Times New Roman" w:eastAsia="宋体" w:cs="Times New Roman"/>
                <w:b w:val="0"/>
                <w:bCs w:val="0"/>
                <w:color w:val="auto"/>
                <w:sz w:val="21"/>
                <w:szCs w:val="21"/>
                <w:highlight w:val="none"/>
                <w:lang w:eastAsia="zh-CN"/>
              </w:rPr>
              <w:t>招标人</w:t>
            </w:r>
            <w:r>
              <w:rPr>
                <w:rFonts w:hint="default" w:ascii="Times New Roman" w:hAnsi="Times New Roman" w:eastAsia="宋体" w:cs="Times New Roman"/>
                <w:b w:val="0"/>
                <w:bCs w:val="0"/>
                <w:color w:val="auto"/>
                <w:sz w:val="21"/>
                <w:szCs w:val="21"/>
                <w:highlight w:val="none"/>
              </w:rPr>
              <w:t>分公司在收到</w:t>
            </w:r>
            <w:r>
              <w:rPr>
                <w:rFonts w:hint="default" w:ascii="Times New Roman" w:hAnsi="Times New Roman" w:eastAsia="宋体" w:cs="Times New Roman"/>
                <w:b w:val="0"/>
                <w:bCs w:val="0"/>
                <w:color w:val="auto"/>
                <w:sz w:val="21"/>
                <w:szCs w:val="21"/>
                <w:highlight w:val="none"/>
                <w:lang w:eastAsia="zh-CN"/>
              </w:rPr>
              <w:t>中标人</w:t>
            </w:r>
            <w:r>
              <w:rPr>
                <w:rFonts w:hint="default" w:ascii="Times New Roman" w:hAnsi="Times New Roman" w:eastAsia="宋体" w:cs="Times New Roman"/>
                <w:b w:val="0"/>
                <w:bCs w:val="0"/>
                <w:color w:val="auto"/>
                <w:sz w:val="21"/>
                <w:szCs w:val="21"/>
                <w:highlight w:val="none"/>
              </w:rPr>
              <w:t>提交的全额机动车统一销售发票及货物合格证等资料后，15个工作日内向</w:t>
            </w:r>
            <w:r>
              <w:rPr>
                <w:rFonts w:hint="default" w:ascii="Times New Roman" w:hAnsi="Times New Roman" w:eastAsia="宋体" w:cs="Times New Roman"/>
                <w:b w:val="0"/>
                <w:bCs w:val="0"/>
                <w:color w:val="auto"/>
                <w:sz w:val="21"/>
                <w:szCs w:val="21"/>
                <w:highlight w:val="none"/>
                <w:lang w:eastAsia="zh-CN"/>
              </w:rPr>
              <w:t>中标人</w:t>
            </w:r>
            <w:r>
              <w:rPr>
                <w:rFonts w:hint="default" w:ascii="Times New Roman" w:hAnsi="Times New Roman" w:eastAsia="宋体" w:cs="Times New Roman"/>
                <w:b w:val="0"/>
                <w:bCs w:val="0"/>
                <w:color w:val="auto"/>
                <w:sz w:val="21"/>
                <w:szCs w:val="21"/>
                <w:highlight w:val="none"/>
              </w:rPr>
              <w:t>支付至合同总价款的80%</w:t>
            </w:r>
            <w:r>
              <w:rPr>
                <w:rFonts w:hint="default" w:ascii="Times New Roman" w:hAnsi="Times New Roman" w:eastAsia="宋体" w:cs="Times New Roman"/>
                <w:color w:val="auto"/>
                <w:kern w:val="0"/>
                <w:sz w:val="21"/>
                <w:szCs w:val="21"/>
                <w:highlight w:val="none"/>
              </w:rPr>
              <w:t>。</w:t>
            </w:r>
          </w:p>
          <w:p w14:paraId="4A02AE56">
            <w:pPr>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② 第二段付款：</w:t>
            </w:r>
            <w:r>
              <w:rPr>
                <w:rFonts w:hint="default" w:ascii="Times New Roman" w:hAnsi="Times New Roman" w:eastAsia="宋体" w:cs="Times New Roman"/>
                <w:b w:val="0"/>
                <w:bCs w:val="0"/>
                <w:color w:val="auto"/>
                <w:sz w:val="21"/>
                <w:szCs w:val="21"/>
                <w:highlight w:val="none"/>
              </w:rPr>
              <w:t>全部货物通过</w:t>
            </w:r>
            <w:r>
              <w:rPr>
                <w:rFonts w:hint="default" w:ascii="Times New Roman" w:hAnsi="Times New Roman" w:eastAsia="宋体" w:cs="Times New Roman"/>
                <w:b w:val="0"/>
                <w:bCs w:val="0"/>
                <w:color w:val="auto"/>
                <w:sz w:val="21"/>
                <w:szCs w:val="21"/>
                <w:highlight w:val="none"/>
                <w:lang w:eastAsia="zh-CN"/>
              </w:rPr>
              <w:t>招标人</w:t>
            </w:r>
            <w:r>
              <w:rPr>
                <w:rFonts w:hint="default" w:ascii="Times New Roman" w:hAnsi="Times New Roman" w:eastAsia="宋体" w:cs="Times New Roman"/>
                <w:b w:val="0"/>
                <w:bCs w:val="0"/>
                <w:color w:val="auto"/>
                <w:sz w:val="21"/>
                <w:szCs w:val="21"/>
                <w:highlight w:val="none"/>
              </w:rPr>
              <w:t>分公司最终验收（满足</w:t>
            </w:r>
            <w:r>
              <w:rPr>
                <w:rFonts w:hint="default" w:ascii="Times New Roman" w:hAnsi="Times New Roman" w:eastAsia="宋体" w:cs="Times New Roman"/>
                <w:b w:val="0"/>
                <w:bCs w:val="0"/>
                <w:color w:val="auto"/>
                <w:sz w:val="21"/>
                <w:szCs w:val="21"/>
                <w:highlight w:val="none"/>
                <w:lang w:eastAsia="zh-CN"/>
              </w:rPr>
              <w:t>招标文件</w:t>
            </w:r>
            <w:r>
              <w:rPr>
                <w:rFonts w:hint="default" w:ascii="Times New Roman" w:hAnsi="Times New Roman" w:eastAsia="宋体" w:cs="Times New Roman"/>
                <w:b w:val="0"/>
                <w:bCs w:val="0"/>
                <w:color w:val="auto"/>
                <w:sz w:val="21"/>
                <w:szCs w:val="21"/>
                <w:highlight w:val="none"/>
              </w:rPr>
              <w:t>技术参数要求，与</w:t>
            </w:r>
            <w:r>
              <w:rPr>
                <w:rFonts w:hint="default" w:ascii="Times New Roman" w:hAnsi="Times New Roman" w:eastAsia="宋体" w:cs="Times New Roman"/>
                <w:b w:val="0"/>
                <w:bCs w:val="0"/>
                <w:color w:val="auto"/>
                <w:sz w:val="21"/>
                <w:szCs w:val="21"/>
                <w:highlight w:val="none"/>
                <w:lang w:eastAsia="zh-CN"/>
              </w:rPr>
              <w:t>投标</w:t>
            </w:r>
            <w:r>
              <w:rPr>
                <w:rFonts w:hint="default" w:ascii="Times New Roman" w:hAnsi="Times New Roman" w:eastAsia="宋体" w:cs="Times New Roman"/>
                <w:b w:val="0"/>
                <w:bCs w:val="0"/>
                <w:color w:val="auto"/>
                <w:sz w:val="21"/>
                <w:szCs w:val="21"/>
                <w:highlight w:val="none"/>
              </w:rPr>
              <w:t>文件响应一致，符合最终验收要求）后，</w:t>
            </w:r>
            <w:r>
              <w:rPr>
                <w:rFonts w:hint="default" w:ascii="Times New Roman" w:hAnsi="Times New Roman" w:eastAsia="宋体" w:cs="Times New Roman"/>
                <w:b w:val="0"/>
                <w:bCs w:val="0"/>
                <w:color w:val="auto"/>
                <w:sz w:val="21"/>
                <w:szCs w:val="21"/>
                <w:highlight w:val="none"/>
                <w:lang w:eastAsia="zh-CN"/>
              </w:rPr>
              <w:t>招标人</w:t>
            </w:r>
            <w:r>
              <w:rPr>
                <w:rFonts w:hint="default" w:ascii="Times New Roman" w:hAnsi="Times New Roman" w:eastAsia="宋体" w:cs="Times New Roman"/>
                <w:b w:val="0"/>
                <w:bCs w:val="0"/>
                <w:color w:val="auto"/>
                <w:sz w:val="21"/>
                <w:szCs w:val="21"/>
                <w:highlight w:val="none"/>
              </w:rPr>
              <w:t>分公司在收到</w:t>
            </w:r>
            <w:r>
              <w:rPr>
                <w:rFonts w:hint="default" w:ascii="Times New Roman" w:hAnsi="Times New Roman" w:eastAsia="宋体" w:cs="Times New Roman"/>
                <w:b w:val="0"/>
                <w:bCs w:val="0"/>
                <w:color w:val="auto"/>
                <w:sz w:val="21"/>
                <w:szCs w:val="21"/>
                <w:highlight w:val="none"/>
                <w:lang w:eastAsia="zh-CN"/>
              </w:rPr>
              <w:t>中标人</w:t>
            </w:r>
            <w:r>
              <w:rPr>
                <w:rFonts w:hint="default" w:ascii="Times New Roman" w:hAnsi="Times New Roman" w:eastAsia="宋体" w:cs="Times New Roman"/>
                <w:b w:val="0"/>
                <w:bCs w:val="0"/>
                <w:color w:val="auto"/>
                <w:sz w:val="21"/>
                <w:szCs w:val="21"/>
                <w:highlight w:val="none"/>
              </w:rPr>
              <w:t>提交的合格请款资料、税务部门开具的购置税完税证明及</w:t>
            </w:r>
            <w:r>
              <w:rPr>
                <w:rFonts w:hint="default" w:ascii="Times New Roman" w:hAnsi="Times New Roman" w:eastAsia="宋体" w:cs="Times New Roman"/>
                <w:b w:val="0"/>
                <w:bCs w:val="0"/>
                <w:color w:val="auto"/>
                <w:sz w:val="21"/>
                <w:szCs w:val="21"/>
                <w:highlight w:val="none"/>
                <w:lang w:eastAsia="zh-CN"/>
              </w:rPr>
              <w:t>中标人</w:t>
            </w:r>
            <w:r>
              <w:rPr>
                <w:rFonts w:hint="default" w:ascii="Times New Roman" w:hAnsi="Times New Roman" w:eastAsia="宋体" w:cs="Times New Roman"/>
                <w:b w:val="0"/>
                <w:bCs w:val="0"/>
                <w:color w:val="auto"/>
                <w:sz w:val="21"/>
                <w:szCs w:val="21"/>
                <w:highlight w:val="none"/>
              </w:rPr>
              <w:t>开具的车辆上牌相关费用全额增值税专用发票等相关资料后15个工作日内支付至合同总价款的95%</w:t>
            </w:r>
            <w:r>
              <w:rPr>
                <w:rFonts w:hint="default" w:ascii="Times New Roman" w:hAnsi="Times New Roman" w:eastAsia="宋体" w:cs="Times New Roman"/>
                <w:color w:val="auto"/>
                <w:sz w:val="21"/>
                <w:szCs w:val="21"/>
                <w:highlight w:val="none"/>
              </w:rPr>
              <w:t>。</w:t>
            </w:r>
          </w:p>
          <w:p w14:paraId="726E7A23">
            <w:pPr>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③第三段付款：</w:t>
            </w:r>
            <w:r>
              <w:rPr>
                <w:rFonts w:hint="default" w:ascii="Times New Roman" w:hAnsi="Times New Roman" w:eastAsia="宋体" w:cs="Times New Roman"/>
                <w:b w:val="0"/>
                <w:bCs w:val="0"/>
                <w:color w:val="auto"/>
                <w:sz w:val="21"/>
                <w:szCs w:val="21"/>
                <w:highlight w:val="none"/>
              </w:rPr>
              <w:t>剩余5%合同尾款待质保期（质保期为2年）满后，</w:t>
            </w:r>
            <w:r>
              <w:rPr>
                <w:rFonts w:hint="default" w:ascii="Times New Roman" w:hAnsi="Times New Roman" w:eastAsia="宋体" w:cs="Times New Roman"/>
                <w:b w:val="0"/>
                <w:bCs w:val="0"/>
                <w:color w:val="auto"/>
                <w:sz w:val="21"/>
                <w:szCs w:val="21"/>
                <w:highlight w:val="none"/>
                <w:lang w:eastAsia="zh-CN"/>
              </w:rPr>
              <w:t>招标人</w:t>
            </w:r>
            <w:r>
              <w:rPr>
                <w:rFonts w:hint="default" w:ascii="Times New Roman" w:hAnsi="Times New Roman" w:eastAsia="宋体" w:cs="Times New Roman"/>
                <w:b w:val="0"/>
                <w:bCs w:val="0"/>
                <w:color w:val="auto"/>
                <w:sz w:val="21"/>
                <w:szCs w:val="21"/>
                <w:highlight w:val="none"/>
              </w:rPr>
              <w:t>分公司收到</w:t>
            </w:r>
            <w:r>
              <w:rPr>
                <w:rFonts w:hint="default" w:ascii="Times New Roman" w:hAnsi="Times New Roman" w:eastAsia="宋体" w:cs="Times New Roman"/>
                <w:b w:val="0"/>
                <w:bCs w:val="0"/>
                <w:color w:val="auto"/>
                <w:sz w:val="21"/>
                <w:szCs w:val="21"/>
                <w:highlight w:val="none"/>
                <w:lang w:eastAsia="zh-CN"/>
              </w:rPr>
              <w:t>中标人</w:t>
            </w:r>
            <w:r>
              <w:rPr>
                <w:rFonts w:hint="default" w:ascii="Times New Roman" w:hAnsi="Times New Roman" w:eastAsia="宋体" w:cs="Times New Roman"/>
                <w:b w:val="0"/>
                <w:bCs w:val="0"/>
                <w:color w:val="auto"/>
                <w:sz w:val="21"/>
                <w:szCs w:val="21"/>
                <w:highlight w:val="none"/>
              </w:rPr>
              <w:t>提交的合格请款资料后15个工作日内一次性支付完</w:t>
            </w:r>
            <w:r>
              <w:rPr>
                <w:rFonts w:hint="default" w:ascii="Times New Roman" w:hAnsi="Times New Roman" w:eastAsia="宋体" w:cs="Times New Roman"/>
                <w:color w:val="auto"/>
                <w:sz w:val="21"/>
                <w:szCs w:val="21"/>
                <w:highlight w:val="none"/>
              </w:rPr>
              <w:t>。</w:t>
            </w:r>
          </w:p>
          <w:p w14:paraId="58BDEE27">
            <w:pPr>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（3）支付方式：银行转账。</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满足以上支付条件，</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分公司广西金水建设开发有限公司南宁环境物流分公司收到</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合格的请款资料后15个工作日内通过银行转账的方式支付相应款项。</w:t>
            </w:r>
          </w:p>
          <w:p w14:paraId="03DC50A7">
            <w:pPr>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凭以下资料申请付款：</w:t>
            </w:r>
          </w:p>
          <w:p w14:paraId="7D030547">
            <w:pPr>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a.符合要求的请款报告</w:t>
            </w:r>
            <w:r>
              <w:rPr>
                <w:rFonts w:hint="default" w:ascii="Times New Roman" w:hAnsi="Times New Roman" w:eastAsia="宋体" w:cs="Times New Roman"/>
                <w:color w:val="auto"/>
                <w:sz w:val="21"/>
                <w:szCs w:val="21"/>
                <w:highlight w:val="none"/>
                <w:lang w:val="en-US" w:eastAsia="zh-CN"/>
              </w:rPr>
              <w:t>及票据</w:t>
            </w:r>
            <w:r>
              <w:rPr>
                <w:rFonts w:hint="default" w:ascii="Times New Roman" w:hAnsi="Times New Roman" w:eastAsia="宋体" w:cs="Times New Roman"/>
                <w:color w:val="auto"/>
                <w:sz w:val="21"/>
                <w:szCs w:val="21"/>
                <w:highlight w:val="none"/>
              </w:rPr>
              <w:t>；</w:t>
            </w:r>
          </w:p>
          <w:p w14:paraId="7782CA8C">
            <w:pPr>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b.合同的货款由</w:t>
            </w:r>
            <w:r>
              <w:rPr>
                <w:rFonts w:hint="default" w:ascii="Times New Roman" w:hAnsi="Times New Roman" w:eastAsia="宋体" w:cs="Times New Roman"/>
                <w:color w:val="auto"/>
                <w:sz w:val="21"/>
                <w:szCs w:val="21"/>
                <w:highlight w:val="none"/>
                <w:lang w:eastAsia="zh-CN"/>
              </w:rPr>
              <w:t>招标人</w:t>
            </w:r>
            <w:r>
              <w:rPr>
                <w:rFonts w:hint="default" w:ascii="Times New Roman" w:hAnsi="Times New Roman" w:eastAsia="宋体" w:cs="Times New Roman"/>
                <w:color w:val="auto"/>
                <w:sz w:val="21"/>
                <w:szCs w:val="21"/>
                <w:highlight w:val="none"/>
              </w:rPr>
              <w:t>分公司支付，</w:t>
            </w:r>
            <w:r>
              <w:rPr>
                <w:rFonts w:hint="default" w:ascii="Times New Roman" w:hAnsi="Times New Roman" w:eastAsia="宋体"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按照《合同协议书》中第2点要求开具发票和购置税完税证明；</w:t>
            </w:r>
          </w:p>
          <w:p w14:paraId="222F4ABD">
            <w:pPr>
              <w:shd w:val="clear" w:color="auto" w:fil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c.其余相关材料。</w:t>
            </w:r>
          </w:p>
          <w:p w14:paraId="52EB39BB">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rPr>
              <w:t>所有作业机械和作业车辆的制造厂家均必须具有符合国家规定的生产制造资格。如：制造厂家的营业执照、生产或制造许可证（如有）、国家强制性产品认证证书（如有）、有效的ISO质量体系认证证书等。★作业车辆产品的企业和车型须列入国家工信部《道路机动车辆生产企业及产品》公告目录，附工信部公告的车辆型号《技术参数表》，整车通过“3C认证”（国家强制性产品认证）。</w:t>
            </w:r>
          </w:p>
          <w:p w14:paraId="007906FA">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eastAsia="zh-CN"/>
              </w:rPr>
              <w:t>投标</w:t>
            </w:r>
            <w:r>
              <w:rPr>
                <w:rFonts w:hint="default" w:ascii="Times New Roman" w:hAnsi="Times New Roman" w:eastAsia="宋体" w:cs="Times New Roman"/>
                <w:color w:val="auto"/>
                <w:kern w:val="0"/>
                <w:sz w:val="21"/>
                <w:szCs w:val="21"/>
                <w:highlight w:val="none"/>
              </w:rPr>
              <w:t>时请提供售后服务承诺书：明确保修期、故障响应时间、培训时间、售后服务技术人员名单和联系方式、不定期走访用户、保修期限外零配件若损坏，提供零配件优惠服务方案等。</w:t>
            </w:r>
          </w:p>
          <w:p w14:paraId="6E347244">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设备必须是全新、完整、未使用过的产品；设备到货后，供货商和购买方应在现场进行清点；清点过程中如果发现因包装或运输不当引起的仪器外观或内部的损坏，供货商应负责更换；若发现错发/漏发情况，供货商应负责更换和补发。</w:t>
            </w:r>
          </w:p>
          <w:p w14:paraId="61BE6F4C">
            <w:pPr>
              <w:shd w:val="clear" w:color="auto" w:fill="auto"/>
              <w:tabs>
                <w:tab w:val="center" w:pos="4153"/>
                <w:tab w:val="right" w:pos="8306"/>
              </w:tabs>
              <w:snapToGrid w:val="0"/>
              <w:spacing w:line="400" w:lineRule="exact"/>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7</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安装标准及验收标准：符合我国国家有关技术规范和技术标准，及招标文件要求；设备安装后，</w:t>
            </w:r>
            <w:r>
              <w:rPr>
                <w:rFonts w:hint="default" w:ascii="Times New Roman" w:hAnsi="Times New Roman" w:eastAsia="宋体" w:cs="Times New Roman"/>
                <w:color w:val="auto"/>
                <w:kern w:val="0"/>
                <w:sz w:val="21"/>
                <w:szCs w:val="21"/>
                <w:highlight w:val="none"/>
                <w:lang w:eastAsia="zh-CN"/>
              </w:rPr>
              <w:t>招标人</w:t>
            </w:r>
            <w:r>
              <w:rPr>
                <w:rFonts w:hint="default" w:ascii="Times New Roman" w:hAnsi="Times New Roman" w:eastAsia="宋体" w:cs="Times New Roman"/>
                <w:color w:val="auto"/>
                <w:kern w:val="0"/>
                <w:sz w:val="21"/>
                <w:szCs w:val="21"/>
                <w:highlight w:val="none"/>
              </w:rPr>
              <w:t>按国家标准及技术参数要求进行质量验收；</w:t>
            </w:r>
            <w:r>
              <w:rPr>
                <w:rFonts w:hint="default" w:ascii="Times New Roman" w:hAnsi="Times New Roman" w:eastAsia="宋体" w:cs="Times New Roman"/>
                <w:color w:val="auto"/>
                <w:kern w:val="0"/>
                <w:sz w:val="21"/>
                <w:szCs w:val="21"/>
                <w:highlight w:val="none"/>
                <w:lang w:eastAsia="zh-CN"/>
              </w:rPr>
              <w:t>中标人</w:t>
            </w:r>
            <w:r>
              <w:rPr>
                <w:rFonts w:hint="default" w:ascii="Times New Roman" w:hAnsi="Times New Roman" w:eastAsia="宋体" w:cs="Times New Roman"/>
                <w:color w:val="auto"/>
                <w:kern w:val="0"/>
                <w:sz w:val="21"/>
                <w:szCs w:val="21"/>
                <w:highlight w:val="none"/>
              </w:rPr>
              <w:t>应向</w:t>
            </w:r>
            <w:r>
              <w:rPr>
                <w:rFonts w:hint="default" w:ascii="Times New Roman" w:hAnsi="Times New Roman" w:eastAsia="宋体" w:cs="Times New Roman"/>
                <w:color w:val="auto"/>
                <w:kern w:val="0"/>
                <w:sz w:val="21"/>
                <w:szCs w:val="21"/>
                <w:highlight w:val="none"/>
                <w:lang w:eastAsia="zh-CN"/>
              </w:rPr>
              <w:t>招标人</w:t>
            </w:r>
            <w:r>
              <w:rPr>
                <w:rFonts w:hint="default" w:ascii="Times New Roman" w:hAnsi="Times New Roman" w:eastAsia="宋体" w:cs="Times New Roman"/>
                <w:color w:val="auto"/>
                <w:kern w:val="0"/>
                <w:sz w:val="21"/>
                <w:szCs w:val="21"/>
                <w:highlight w:val="none"/>
              </w:rPr>
              <w:t>提供详细的验收标准、验收手册。</w:t>
            </w:r>
          </w:p>
          <w:p w14:paraId="1B2461AB">
            <w:pPr>
              <w:pStyle w:val="2"/>
              <w:numPr>
                <w:ilvl w:val="0"/>
                <w:numId w:val="0"/>
              </w:numPr>
              <w:shd w:val="clear" w:color="auto" w:fill="auto"/>
              <w:spacing w:line="400" w:lineRule="exact"/>
              <w:ind w:left="0" w:leftChars="0"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val="0"/>
                <w:color w:val="auto"/>
                <w:sz w:val="21"/>
                <w:szCs w:val="21"/>
                <w:highlight w:val="none"/>
              </w:rPr>
              <w:t>8.按</w:t>
            </w:r>
            <w:r>
              <w:rPr>
                <w:rFonts w:hint="default" w:ascii="Times New Roman" w:hAnsi="Times New Roman" w:eastAsia="宋体" w:cs="Times New Roman"/>
                <w:b w:val="0"/>
                <w:color w:val="auto"/>
                <w:sz w:val="21"/>
                <w:szCs w:val="21"/>
                <w:highlight w:val="none"/>
                <w:lang w:eastAsia="zh-CN"/>
              </w:rPr>
              <w:t>招标人</w:t>
            </w:r>
            <w:r>
              <w:rPr>
                <w:rFonts w:hint="default" w:ascii="Times New Roman" w:hAnsi="Times New Roman" w:eastAsia="宋体" w:cs="Times New Roman"/>
                <w:b w:val="0"/>
                <w:color w:val="auto"/>
                <w:sz w:val="21"/>
                <w:szCs w:val="21"/>
                <w:highlight w:val="none"/>
              </w:rPr>
              <w:t>提供的喷涂方案进行喷涂（添加车身广告印刷，厨余垃圾、餐厨垃圾标贴标识等）。</w:t>
            </w:r>
          </w:p>
        </w:tc>
      </w:tr>
    </w:tbl>
    <w:p w14:paraId="5EC304AE">
      <w:pPr>
        <w:rPr>
          <w:rFonts w:hint="default" w:ascii="Times New Roman" w:hAnsi="Times New Roman" w:cs="Times New Roman"/>
          <w:color w:val="auto"/>
          <w:highlight w:val="none"/>
        </w:rPr>
        <w:sectPr>
          <w:pgSz w:w="11906" w:h="16838"/>
          <w:pgMar w:top="1418" w:right="1134" w:bottom="1418" w:left="1134" w:header="851" w:footer="992" w:gutter="0"/>
          <w:cols w:space="425" w:num="1"/>
          <w:docGrid w:type="lines" w:linePitch="312" w:charSpace="0"/>
        </w:sectPr>
      </w:pPr>
    </w:p>
    <w:p w14:paraId="0E74A5E6">
      <w:pPr>
        <w:spacing w:line="360" w:lineRule="auto"/>
        <w:ind w:firstLine="420" w:firstLineChars="200"/>
        <w:rPr>
          <w:rFonts w:hint="default" w:ascii="Times New Roman" w:hAnsi="Times New Roman" w:cs="Times New Roman"/>
          <w:color w:val="auto"/>
          <w:szCs w:val="21"/>
          <w:highlight w:val="none"/>
        </w:rPr>
      </w:pPr>
    </w:p>
    <w:p w14:paraId="008D0E12">
      <w:pPr>
        <w:pStyle w:val="3"/>
        <w:rPr>
          <w:rFonts w:hint="default" w:ascii="Times New Roman" w:hAnsi="Times New Roman" w:cs="Times New Roman"/>
          <w:color w:val="auto"/>
          <w:highlight w:val="none"/>
        </w:rPr>
      </w:pPr>
      <w:bookmarkStart w:id="23" w:name="_Toc15127610"/>
      <w:bookmarkStart w:id="24" w:name="_Toc184635096"/>
    </w:p>
    <w:p w14:paraId="7766AAE6">
      <w:pPr>
        <w:pStyle w:val="3"/>
        <w:rPr>
          <w:rFonts w:hint="default" w:ascii="Times New Roman" w:hAnsi="Times New Roman" w:cs="Times New Roman"/>
          <w:color w:val="auto"/>
          <w:highlight w:val="none"/>
        </w:rPr>
      </w:pPr>
    </w:p>
    <w:p w14:paraId="3493E42D">
      <w:pPr>
        <w:pStyle w:val="3"/>
        <w:rPr>
          <w:rFonts w:hint="default" w:ascii="Times New Roman" w:hAnsi="Times New Roman" w:cs="Times New Roman"/>
          <w:color w:val="auto"/>
          <w:highlight w:val="none"/>
        </w:rPr>
      </w:pPr>
    </w:p>
    <w:p w14:paraId="537D336F">
      <w:pPr>
        <w:pStyle w:val="3"/>
        <w:rPr>
          <w:rFonts w:hint="default" w:ascii="Times New Roman" w:hAnsi="Times New Roman" w:cs="Times New Roman"/>
          <w:color w:val="auto"/>
          <w:highlight w:val="none"/>
        </w:rPr>
      </w:pPr>
    </w:p>
    <w:p w14:paraId="0CD946D2">
      <w:pPr>
        <w:rPr>
          <w:rFonts w:hint="default" w:ascii="Times New Roman" w:hAnsi="Times New Roman" w:cs="Times New Roman"/>
          <w:color w:val="auto"/>
          <w:highlight w:val="none"/>
        </w:rPr>
      </w:pPr>
    </w:p>
    <w:p w14:paraId="7C7E17B4">
      <w:pPr>
        <w:rPr>
          <w:rFonts w:hint="default" w:ascii="Times New Roman" w:hAnsi="Times New Roman" w:cs="Times New Roman"/>
          <w:color w:val="auto"/>
          <w:highlight w:val="none"/>
        </w:rPr>
      </w:pPr>
    </w:p>
    <w:p w14:paraId="6C946494">
      <w:pPr>
        <w:pStyle w:val="3"/>
        <w:rPr>
          <w:rFonts w:hint="default" w:ascii="Times New Roman" w:hAnsi="Times New Roman" w:cs="Times New Roman"/>
          <w:color w:val="auto"/>
          <w:highlight w:val="none"/>
        </w:rPr>
      </w:pPr>
    </w:p>
    <w:p w14:paraId="00D5D12C">
      <w:pPr>
        <w:pStyle w:val="3"/>
        <w:rPr>
          <w:rFonts w:hint="default" w:ascii="Times New Roman" w:hAnsi="Times New Roman" w:cs="Times New Roman"/>
          <w:color w:val="auto"/>
          <w:highlight w:val="none"/>
        </w:rPr>
      </w:pPr>
    </w:p>
    <w:p w14:paraId="4E3E21CE">
      <w:pPr>
        <w:pStyle w:val="3"/>
        <w:rPr>
          <w:rFonts w:hint="default" w:ascii="Times New Roman" w:hAnsi="Times New Roman" w:cs="Times New Roman"/>
          <w:color w:val="auto"/>
          <w:highlight w:val="none"/>
        </w:rPr>
      </w:pPr>
    </w:p>
    <w:p w14:paraId="6D5B4CCE">
      <w:pPr>
        <w:pStyle w:val="3"/>
        <w:rPr>
          <w:rFonts w:hint="default" w:ascii="Times New Roman" w:hAnsi="Times New Roman" w:cs="Times New Roman"/>
          <w:color w:val="auto"/>
          <w:highlight w:val="none"/>
        </w:rPr>
      </w:pPr>
    </w:p>
    <w:p w14:paraId="55D79883">
      <w:pPr>
        <w:pStyle w:val="3"/>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第三章</w:t>
      </w:r>
      <w:r>
        <w:rPr>
          <w:rFonts w:hint="default" w:ascii="Times New Roman" w:hAnsi="Times New Roman" w:cs="Times New Roman"/>
          <w:color w:val="auto"/>
          <w:highlight w:val="none"/>
        </w:rPr>
        <w:t xml:space="preserve">   </w:t>
      </w:r>
      <w:r>
        <w:rPr>
          <w:rFonts w:hint="default" w:ascii="Times New Roman" w:hAnsi="Times New Roman" w:cs="Times New Roman"/>
          <w:b/>
          <w:bCs/>
          <w:color w:val="auto"/>
          <w:highlight w:val="none"/>
        </w:rPr>
        <w:t>评标方法</w:t>
      </w:r>
      <w:bookmarkEnd w:id="23"/>
    </w:p>
    <w:p w14:paraId="42193E82">
      <w:pPr>
        <w:pStyle w:val="11"/>
        <w:ind w:firstLine="420" w:firstLineChars="200"/>
        <w:jc w:val="center"/>
        <w:rPr>
          <w:rFonts w:hint="default" w:ascii="Times New Roman" w:hAnsi="Times New Roman" w:cs="Times New Roman"/>
          <w:bCs/>
          <w:color w:val="auto"/>
          <w:highlight w:val="none"/>
        </w:rPr>
      </w:pPr>
    </w:p>
    <w:p w14:paraId="7939AACC">
      <w:pPr>
        <w:pStyle w:val="3"/>
        <w:jc w:val="both"/>
        <w:rPr>
          <w:rFonts w:hint="default" w:ascii="Times New Roman" w:hAnsi="Times New Roman" w:cs="Times New Roman"/>
          <w:color w:val="auto"/>
          <w:highlight w:val="none"/>
        </w:rPr>
      </w:pPr>
    </w:p>
    <w:p w14:paraId="62F34115">
      <w:pPr>
        <w:pStyle w:val="3"/>
        <w:rPr>
          <w:rFonts w:hint="default" w:ascii="Times New Roman" w:hAnsi="Times New Roman" w:cs="Times New Roman"/>
          <w:color w:val="auto"/>
          <w:highlight w:val="none"/>
        </w:rPr>
      </w:pPr>
      <w:bookmarkStart w:id="25" w:name="_Toc15127612"/>
      <w:r>
        <w:rPr>
          <w:rFonts w:hint="default" w:ascii="Times New Roman" w:hAnsi="Times New Roman" w:cs="Times New Roman"/>
          <w:color w:val="auto"/>
          <w:highlight w:val="none"/>
        </w:rPr>
        <w:br w:type="page"/>
      </w:r>
      <w:r>
        <w:rPr>
          <w:rFonts w:hint="default" w:ascii="Times New Roman" w:hAnsi="Times New Roman" w:cs="Times New Roman"/>
          <w:color w:val="auto"/>
          <w:highlight w:val="none"/>
        </w:rPr>
        <w:t>评标方法（综合评分法）</w:t>
      </w:r>
      <w:bookmarkEnd w:id="25"/>
    </w:p>
    <w:p w14:paraId="1E7F2D9A">
      <w:pPr>
        <w:spacing w:line="420" w:lineRule="exact"/>
        <w:rPr>
          <w:rFonts w:hint="default" w:ascii="Times New Roman" w:hAnsi="Times New Roman" w:cs="Times New Roman"/>
          <w:color w:val="auto"/>
          <w:highlight w:val="none"/>
        </w:rPr>
      </w:pPr>
    </w:p>
    <w:bookmarkEnd w:id="24"/>
    <w:p w14:paraId="11D1AB99">
      <w:pPr>
        <w:keepNext w:val="0"/>
        <w:keepLines w:val="0"/>
        <w:pageBreakBefore w:val="0"/>
        <w:shd w:val="clear" w:color="auto" w:fill="auto"/>
        <w:kinsoku/>
        <w:wordWrap/>
        <w:overflowPunct/>
        <w:topLinePunct w:val="0"/>
        <w:autoSpaceDE/>
        <w:autoSpaceDN/>
        <w:bidi w:val="0"/>
        <w:adjustRightInd w:val="0"/>
        <w:snapToGrid w:val="0"/>
        <w:spacing w:line="480" w:lineRule="exact"/>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一、评标原则</w:t>
      </w:r>
    </w:p>
    <w:p w14:paraId="48C98F25">
      <w:pPr>
        <w:pStyle w:val="11"/>
        <w:keepNext w:val="0"/>
        <w:keepLines w:val="0"/>
        <w:pageBreakBefore w:val="0"/>
        <w:shd w:val="clear" w:color="auto" w:fill="auto"/>
        <w:kinsoku/>
        <w:wordWrap/>
        <w:overflowPunct/>
        <w:topLinePunct w:val="0"/>
        <w:autoSpaceDE/>
        <w:autoSpaceDN/>
        <w:bidi w:val="0"/>
        <w:spacing w:line="480" w:lineRule="exact"/>
        <w:ind w:right="168" w:rightChars="80" w:firstLine="482" w:firstLineChars="230"/>
        <w:textAlignment w:val="auto"/>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(一)评委组成：本招标项目的</w:t>
      </w:r>
      <w:r>
        <w:rPr>
          <w:rFonts w:hint="default" w:ascii="Times New Roman" w:hAnsi="Times New Roman" w:cs="Times New Roman"/>
          <w:color w:val="auto"/>
          <w:spacing w:val="-4"/>
          <w:sz w:val="21"/>
          <w:highlight w:val="none"/>
        </w:rPr>
        <w:t>评标委员会由</w:t>
      </w:r>
      <w:r>
        <w:rPr>
          <w:rFonts w:hint="eastAsia" w:ascii="Times New Roman" w:hAnsi="Times New Roman" w:cs="Times New Roman"/>
          <w:b/>
          <w:bCs/>
          <w:color w:val="auto"/>
          <w:spacing w:val="-4"/>
          <w:sz w:val="21"/>
          <w:highlight w:val="none"/>
          <w:lang w:eastAsia="zh-CN"/>
        </w:rPr>
        <w:t>招标代理机构</w:t>
      </w:r>
      <w:r>
        <w:rPr>
          <w:rFonts w:hint="default" w:ascii="Times New Roman" w:hAnsi="Times New Roman" w:cs="Times New Roman"/>
          <w:b/>
          <w:bCs/>
          <w:color w:val="auto"/>
          <w:spacing w:val="-4"/>
          <w:sz w:val="21"/>
          <w:highlight w:val="none"/>
          <w:lang w:eastAsia="zh-CN"/>
        </w:rPr>
        <w:t>专家库随机抽取的</w:t>
      </w:r>
      <w:r>
        <w:rPr>
          <w:rFonts w:hint="default" w:ascii="Times New Roman" w:hAnsi="Times New Roman" w:cs="Times New Roman"/>
          <w:b/>
          <w:bCs/>
          <w:color w:val="auto"/>
          <w:spacing w:val="-4"/>
          <w:sz w:val="21"/>
          <w:highlight w:val="none"/>
        </w:rPr>
        <w:t>评审专家组成</w:t>
      </w:r>
      <w:r>
        <w:rPr>
          <w:rFonts w:hint="default" w:ascii="Times New Roman" w:hAnsi="Times New Roman" w:cs="Times New Roman"/>
          <w:color w:val="auto"/>
          <w:spacing w:val="-4"/>
          <w:sz w:val="21"/>
          <w:highlight w:val="none"/>
        </w:rPr>
        <w:t>，成员人数应当为</w:t>
      </w:r>
      <w:r>
        <w:rPr>
          <w:rFonts w:hint="default" w:ascii="Times New Roman" w:hAnsi="Times New Roman" w:cs="Times New Roman"/>
          <w:color w:val="auto"/>
          <w:spacing w:val="-4"/>
          <w:sz w:val="21"/>
          <w:highlight w:val="none"/>
          <w:u w:val="single"/>
        </w:rPr>
        <w:t>5</w:t>
      </w:r>
      <w:r>
        <w:rPr>
          <w:rFonts w:hint="default" w:ascii="Times New Roman" w:hAnsi="Times New Roman" w:cs="Times New Roman"/>
          <w:color w:val="auto"/>
          <w:spacing w:val="-4"/>
          <w:sz w:val="21"/>
          <w:highlight w:val="none"/>
        </w:rPr>
        <w:t>人以上单数。</w:t>
      </w:r>
    </w:p>
    <w:p w14:paraId="1E02E89F">
      <w:pPr>
        <w:pStyle w:val="11"/>
        <w:keepNext w:val="0"/>
        <w:keepLines w:val="0"/>
        <w:pageBreakBefore w:val="0"/>
        <w:shd w:val="clear" w:color="auto" w:fill="auto"/>
        <w:kinsoku/>
        <w:wordWrap/>
        <w:overflowPunct/>
        <w:topLinePunct w:val="0"/>
        <w:autoSpaceDE/>
        <w:autoSpaceDN/>
        <w:bidi w:val="0"/>
        <w:spacing w:line="480" w:lineRule="exact"/>
        <w:ind w:firstLine="499" w:firstLineChars="238"/>
        <w:textAlignment w:val="auto"/>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(二)评标依据：评委将以招投标文件为评标依据，对投标人的</w:t>
      </w:r>
      <w:r>
        <w:rPr>
          <w:rFonts w:hint="default" w:ascii="Times New Roman" w:hAnsi="Times New Roman" w:cs="Times New Roman"/>
          <w:b/>
          <w:color w:val="auto"/>
          <w:sz w:val="21"/>
          <w:highlight w:val="none"/>
        </w:rPr>
        <w:t>投标报价</w:t>
      </w:r>
      <w:r>
        <w:rPr>
          <w:rFonts w:hint="default" w:ascii="Times New Roman" w:hAnsi="Times New Roman" w:cs="Times New Roman"/>
          <w:b/>
          <w:bCs/>
          <w:color w:val="auto"/>
          <w:sz w:val="21"/>
          <w:highlight w:val="none"/>
        </w:rPr>
        <w:t>、</w:t>
      </w:r>
      <w:r>
        <w:rPr>
          <w:rFonts w:hint="default" w:ascii="Times New Roman" w:hAnsi="Times New Roman" w:cs="Times New Roman"/>
          <w:b/>
          <w:color w:val="auto"/>
          <w:sz w:val="21"/>
          <w:highlight w:val="none"/>
        </w:rPr>
        <w:t>技术、商务</w:t>
      </w:r>
      <w:r>
        <w:rPr>
          <w:rFonts w:hint="default" w:ascii="Times New Roman" w:hAnsi="Times New Roman" w:cs="Times New Roman"/>
          <w:bCs/>
          <w:color w:val="auto"/>
          <w:sz w:val="21"/>
          <w:highlight w:val="none"/>
        </w:rPr>
        <w:t>方面内容按百分制打分。</w:t>
      </w:r>
    </w:p>
    <w:p w14:paraId="65484A1E">
      <w:pPr>
        <w:pStyle w:val="11"/>
        <w:keepNext w:val="0"/>
        <w:keepLines w:val="0"/>
        <w:pageBreakBefore w:val="0"/>
        <w:shd w:val="clear" w:color="auto" w:fill="auto"/>
        <w:kinsoku/>
        <w:wordWrap/>
        <w:overflowPunct/>
        <w:topLinePunct w:val="0"/>
        <w:autoSpaceDE/>
        <w:autoSpaceDN/>
        <w:bidi w:val="0"/>
        <w:spacing w:line="480" w:lineRule="exact"/>
        <w:ind w:firstLine="510" w:firstLineChars="243"/>
        <w:textAlignment w:val="auto"/>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(三)评标方式：以封闭方式进行。</w:t>
      </w:r>
    </w:p>
    <w:p w14:paraId="79C0A926">
      <w:pPr>
        <w:keepNext w:val="0"/>
        <w:keepLines w:val="0"/>
        <w:pageBreakBefore w:val="0"/>
        <w:shd w:val="clear" w:color="auto" w:fill="auto"/>
        <w:kinsoku/>
        <w:wordWrap/>
        <w:overflowPunct/>
        <w:topLinePunct w:val="0"/>
        <w:autoSpaceDE/>
        <w:autoSpaceDN/>
        <w:bidi w:val="0"/>
        <w:adjustRightInd w:val="0"/>
        <w:snapToGrid w:val="0"/>
        <w:spacing w:line="480" w:lineRule="exact"/>
        <w:ind w:firstLine="422" w:firstLineChars="200"/>
        <w:textAlignment w:val="auto"/>
        <w:rPr>
          <w:rFonts w:hint="default" w:ascii="Times New Roman" w:hAnsi="Times New Roman" w:cs="Times New Roman"/>
          <w:b/>
          <w:color w:val="auto"/>
          <w:highlight w:val="none"/>
        </w:rPr>
      </w:pPr>
      <w:bookmarkStart w:id="26" w:name="_Toc40865100"/>
      <w:bookmarkStart w:id="27" w:name="_Toc40864984"/>
      <w:bookmarkStart w:id="28" w:name="_Toc40864708"/>
    </w:p>
    <w:p w14:paraId="7F5EE920">
      <w:pPr>
        <w:keepNext w:val="0"/>
        <w:keepLines w:val="0"/>
        <w:pageBreakBefore w:val="0"/>
        <w:shd w:val="clear" w:color="auto" w:fill="auto"/>
        <w:kinsoku/>
        <w:wordWrap/>
        <w:overflowPunct/>
        <w:topLinePunct w:val="0"/>
        <w:autoSpaceDE/>
        <w:autoSpaceDN/>
        <w:bidi w:val="0"/>
        <w:adjustRightInd w:val="0"/>
        <w:snapToGrid w:val="0"/>
        <w:spacing w:line="480" w:lineRule="exact"/>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二、评标方法</w:t>
      </w:r>
      <w:bookmarkEnd w:id="26"/>
      <w:bookmarkEnd w:id="27"/>
      <w:bookmarkEnd w:id="28"/>
    </w:p>
    <w:p w14:paraId="1860B0F1">
      <w:pPr>
        <w:pStyle w:val="11"/>
        <w:keepNext w:val="0"/>
        <w:keepLines w:val="0"/>
        <w:pageBreakBefore w:val="0"/>
        <w:shd w:val="clear" w:color="auto" w:fill="auto"/>
        <w:kinsoku/>
        <w:wordWrap/>
        <w:overflowPunct/>
        <w:topLinePunct w:val="0"/>
        <w:autoSpaceDE/>
        <w:autoSpaceDN/>
        <w:bidi w:val="0"/>
        <w:spacing w:line="480" w:lineRule="exact"/>
        <w:ind w:firstLine="499" w:firstLineChars="238"/>
        <w:textAlignment w:val="auto"/>
        <w:rPr>
          <w:rFonts w:hint="default" w:ascii="Times New Roman" w:hAnsi="Times New Roman" w:cs="Times New Roman"/>
          <w:bCs/>
          <w:color w:val="auto"/>
          <w:sz w:val="21"/>
          <w:highlight w:val="none"/>
        </w:rPr>
      </w:pPr>
      <w:bookmarkStart w:id="29" w:name="_Toc40864985"/>
      <w:bookmarkStart w:id="30" w:name="_Toc40865101"/>
      <w:bookmarkStart w:id="31" w:name="_Toc40864709"/>
      <w:r>
        <w:rPr>
          <w:rFonts w:hint="default" w:ascii="Times New Roman" w:hAnsi="Times New Roman" w:cs="Times New Roman"/>
          <w:bCs/>
          <w:color w:val="auto"/>
          <w:sz w:val="21"/>
          <w:highlight w:val="none"/>
        </w:rPr>
        <w:t>（一）对进入详评的，采用百分制综合评分法。</w:t>
      </w:r>
      <w:bookmarkEnd w:id="29"/>
      <w:bookmarkEnd w:id="30"/>
      <w:bookmarkEnd w:id="31"/>
    </w:p>
    <w:p w14:paraId="450EEBF5">
      <w:pPr>
        <w:pStyle w:val="11"/>
        <w:keepNext w:val="0"/>
        <w:keepLines w:val="0"/>
        <w:pageBreakBefore w:val="0"/>
        <w:shd w:val="clear" w:color="auto" w:fill="auto"/>
        <w:kinsoku/>
        <w:wordWrap/>
        <w:overflowPunct/>
        <w:topLinePunct w:val="0"/>
        <w:autoSpaceDE/>
        <w:autoSpaceDN/>
        <w:bidi w:val="0"/>
        <w:spacing w:line="480" w:lineRule="exact"/>
        <w:ind w:firstLine="499" w:firstLineChars="238"/>
        <w:textAlignment w:val="auto"/>
        <w:rPr>
          <w:rFonts w:hint="default" w:ascii="Times New Roman" w:hAnsi="Times New Roman" w:cs="Times New Roman"/>
          <w:bCs/>
          <w:color w:val="auto"/>
          <w:sz w:val="21"/>
          <w:highlight w:val="none"/>
        </w:rPr>
      </w:pPr>
      <w:bookmarkStart w:id="32" w:name="_Toc40864710"/>
      <w:bookmarkStart w:id="33" w:name="_Toc40865102"/>
      <w:bookmarkStart w:id="34" w:name="_Toc40864986"/>
      <w:r>
        <w:rPr>
          <w:rFonts w:hint="default" w:ascii="Times New Roman" w:hAnsi="Times New Roman" w:cs="Times New Roman"/>
          <w:bCs/>
          <w:color w:val="auto"/>
          <w:sz w:val="21"/>
          <w:highlight w:val="none"/>
        </w:rPr>
        <w:t>（二）计分办法（按四舍五入取至百分位）：</w:t>
      </w:r>
      <w:bookmarkEnd w:id="32"/>
      <w:bookmarkEnd w:id="33"/>
      <w:bookmarkEnd w:id="34"/>
    </w:p>
    <w:p w14:paraId="2A9457CA">
      <w:pPr>
        <w:keepNext w:val="0"/>
        <w:keepLines w:val="0"/>
        <w:pageBreakBefore w:val="0"/>
        <w:shd w:val="clear" w:color="auto" w:fill="auto"/>
        <w:kinsoku/>
        <w:wordWrap/>
        <w:overflowPunct/>
        <w:topLinePunct w:val="0"/>
        <w:autoSpaceDE/>
        <w:autoSpaceDN/>
        <w:bidi w:val="0"/>
        <w:spacing w:line="480" w:lineRule="exact"/>
        <w:ind w:firstLine="527" w:firstLineChars="250"/>
        <w:jc w:val="left"/>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1、价格分……………………………………………………………………………40分</w:t>
      </w:r>
    </w:p>
    <w:p w14:paraId="09FC52C7">
      <w:pPr>
        <w:keepNext w:val="0"/>
        <w:keepLines w:val="0"/>
        <w:pageBreakBefore w:val="0"/>
        <w:shd w:val="clear" w:color="auto" w:fill="auto"/>
        <w:kinsoku/>
        <w:wordWrap/>
        <w:overflowPunct/>
        <w:topLinePunct w:val="0"/>
        <w:autoSpaceDE/>
        <w:autoSpaceDN/>
        <w:bidi w:val="0"/>
        <w:spacing w:line="480" w:lineRule="exact"/>
        <w:ind w:firstLine="420" w:firstLineChars="200"/>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（1）投标报价在有效报价范围内，所有通过资格和符合性审查的有效投标人的报价平均值为评标基准价，采用内插法计算，</w:t>
      </w:r>
      <w:r>
        <w:rPr>
          <w:rFonts w:hint="default" w:ascii="Times New Roman" w:hAnsi="Times New Roman" w:cs="Times New Roman"/>
          <w:b/>
          <w:bCs/>
          <w:color w:val="auto"/>
          <w:kern w:val="0"/>
          <w:highlight w:val="none"/>
        </w:rPr>
        <w:t>投标人报价等于评标基准价的得40分，投标人报价每高于评标基准价1%的扣1分，每低于评标基准价1%的扣0.5分</w:t>
      </w:r>
      <w:r>
        <w:rPr>
          <w:rFonts w:hint="default" w:ascii="Times New Roman" w:hAnsi="Times New Roman" w:cs="Times New Roman"/>
          <w:color w:val="auto"/>
          <w:kern w:val="0"/>
          <w:highlight w:val="none"/>
        </w:rPr>
        <w:t xml:space="preserve">，计算出投标人的投标报价得分。  </w:t>
      </w:r>
    </w:p>
    <w:p w14:paraId="62B1D6FF">
      <w:pPr>
        <w:keepNext w:val="0"/>
        <w:keepLines w:val="0"/>
        <w:pageBreakBefore w:val="0"/>
        <w:shd w:val="clear" w:color="auto" w:fill="auto"/>
        <w:kinsoku/>
        <w:wordWrap/>
        <w:overflowPunct/>
        <w:topLinePunct w:val="0"/>
        <w:autoSpaceDE/>
        <w:autoSpaceDN/>
        <w:bidi w:val="0"/>
        <w:spacing w:line="480" w:lineRule="exact"/>
        <w:ind w:firstLine="420"/>
        <w:textAlignment w:val="auto"/>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投标人的报价明显低于其他通过资格和符合性审查投标人的报价，有可能影响产品质量或者不能诚信履约的，其应当在评标现场合理的时间内提供书面说明（规范的报价详细说明与依据（包括所有产品分项价格、税金、利润点、管理费、保证金费、预备费、其他等），必要时提交相关证明材料；投标人不能证明其报价合理性的，评标委员会将其作为无效投标处理。</w:t>
      </w:r>
    </w:p>
    <w:p w14:paraId="6FBFA8B9">
      <w:pPr>
        <w:keepNext w:val="0"/>
        <w:keepLines w:val="0"/>
        <w:pageBreakBefore w:val="0"/>
        <w:shd w:val="clear" w:color="auto" w:fill="auto"/>
        <w:kinsoku/>
        <w:wordWrap/>
        <w:overflowPunct/>
        <w:topLinePunct w:val="0"/>
        <w:autoSpaceDE/>
        <w:autoSpaceDN/>
        <w:bidi w:val="0"/>
        <w:spacing w:line="480" w:lineRule="exact"/>
        <w:textAlignment w:val="auto"/>
        <w:rPr>
          <w:rFonts w:hint="default" w:ascii="Times New Roman" w:hAnsi="Times New Roman" w:cs="Times New Roman"/>
          <w:color w:val="auto"/>
          <w:highlight w:val="none"/>
        </w:rPr>
      </w:pPr>
    </w:p>
    <w:p w14:paraId="26EBB018">
      <w:pPr>
        <w:keepNext w:val="0"/>
        <w:keepLines w:val="0"/>
        <w:pageBreakBefore w:val="0"/>
        <w:shd w:val="clear" w:color="auto" w:fill="auto"/>
        <w:kinsoku/>
        <w:wordWrap/>
        <w:overflowPunct/>
        <w:topLinePunct w:val="0"/>
        <w:autoSpaceDE/>
        <w:autoSpaceDN/>
        <w:bidi w:val="0"/>
        <w:spacing w:line="480" w:lineRule="exact"/>
        <w:ind w:firstLine="527" w:firstLineChars="250"/>
        <w:jc w:val="left"/>
        <w:textAlignment w:val="auto"/>
        <w:rPr>
          <w:rFonts w:hint="default" w:ascii="Times New Roman" w:hAnsi="Times New Roman" w:cs="Times New Roman"/>
          <w:b/>
          <w:color w:val="auto"/>
          <w:highlight w:val="none"/>
        </w:rPr>
      </w:pPr>
      <w:r>
        <w:rPr>
          <w:rFonts w:hint="default" w:ascii="Times New Roman" w:hAnsi="Times New Roman" w:cs="Times New Roman"/>
          <w:b/>
          <w:bCs/>
          <w:color w:val="auto"/>
          <w:highlight w:val="none"/>
        </w:rPr>
        <w:t>2.技术分……………………………………………………………………………</w:t>
      </w:r>
      <w:r>
        <w:rPr>
          <w:rFonts w:hint="eastAsia" w:cs="Times New Roman"/>
          <w:b/>
          <w:bCs/>
          <w:color w:val="auto"/>
          <w:highlight w:val="none"/>
          <w:lang w:val="en-US" w:eastAsia="zh-CN"/>
        </w:rPr>
        <w:t>2</w:t>
      </w:r>
      <w:r>
        <w:rPr>
          <w:rFonts w:hint="default" w:ascii="Times New Roman" w:hAnsi="Times New Roman" w:cs="Times New Roman"/>
          <w:b/>
          <w:bCs/>
          <w:color w:val="auto"/>
          <w:highlight w:val="none"/>
        </w:rPr>
        <w:t>5分</w:t>
      </w:r>
    </w:p>
    <w:p w14:paraId="707F3689">
      <w:pPr>
        <w:keepNext w:val="0"/>
        <w:keepLines w:val="0"/>
        <w:pageBreakBefore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（1）技术响应（满分</w:t>
      </w:r>
      <w:r>
        <w:rPr>
          <w:rFonts w:hint="default" w:ascii="Times New Roman" w:hAnsi="Times New Roman" w:cs="Times New Roman"/>
          <w:b/>
          <w:color w:val="auto"/>
          <w:highlight w:val="none"/>
          <w:lang w:val="en-US" w:eastAsia="zh-CN"/>
        </w:rPr>
        <w:t>20</w:t>
      </w:r>
      <w:r>
        <w:rPr>
          <w:rFonts w:hint="default" w:ascii="Times New Roman" w:hAnsi="Times New Roman" w:cs="Times New Roman"/>
          <w:b/>
          <w:color w:val="auto"/>
          <w:highlight w:val="none"/>
        </w:rPr>
        <w:t xml:space="preserve">分） </w:t>
      </w:r>
    </w:p>
    <w:p w14:paraId="4AB3C7B2">
      <w:pPr>
        <w:keepNext w:val="0"/>
        <w:keepLines w:val="0"/>
        <w:pageBreakBefore w:val="0"/>
        <w:shd w:val="clear" w:color="auto" w:fill="auto"/>
        <w:kinsoku/>
        <w:wordWrap/>
        <w:overflowPunct/>
        <w:topLinePunct w:val="0"/>
        <w:autoSpaceDE/>
        <w:autoSpaceDN/>
        <w:bidi w:val="0"/>
        <w:spacing w:line="480" w:lineRule="exact"/>
        <w:ind w:firstLine="420" w:firstLineChars="200"/>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rPr>
        <w:t>1.</w:t>
      </w:r>
      <w:r>
        <w:rPr>
          <w:rFonts w:hint="default" w:ascii="Times New Roman" w:hAnsi="Times New Roman" w:cs="Times New Roman"/>
          <w:b w:val="0"/>
          <w:bCs/>
          <w:color w:val="auto"/>
          <w:highlight w:val="none"/>
          <w:lang w:eastAsia="zh-CN"/>
        </w:rPr>
        <w:t>投标</w:t>
      </w:r>
      <w:r>
        <w:rPr>
          <w:rFonts w:hint="default" w:ascii="Times New Roman" w:hAnsi="Times New Roman" w:cs="Times New Roman"/>
          <w:b w:val="0"/>
          <w:bCs/>
          <w:color w:val="auto"/>
          <w:highlight w:val="none"/>
        </w:rPr>
        <w:t>文件的技术需求中无负偏离的得15分，满分15分 。</w:t>
      </w:r>
    </w:p>
    <w:p w14:paraId="4626BAAF">
      <w:pPr>
        <w:keepNext w:val="0"/>
        <w:keepLines w:val="0"/>
        <w:pageBreakBefore w:val="0"/>
        <w:shd w:val="clear" w:color="auto" w:fill="auto"/>
        <w:kinsoku/>
        <w:wordWrap/>
        <w:overflowPunct/>
        <w:topLinePunct w:val="0"/>
        <w:autoSpaceDE/>
        <w:autoSpaceDN/>
        <w:bidi w:val="0"/>
        <w:spacing w:line="480" w:lineRule="exact"/>
        <w:ind w:firstLine="420" w:firstLineChars="200"/>
        <w:textAlignment w:val="auto"/>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rPr>
        <w:t>非实质性要求的技术需求有负偏离的，得分=该项满分分值-累计扣分分值（有一项非实质性要求的技术需求负偏离的扣5分，扣分不能超过满分分值，允许偏离的项目数不超过招标文件允许偏离的项目数）。</w:t>
      </w:r>
    </w:p>
    <w:p w14:paraId="2C0529ED">
      <w:pPr>
        <w:keepNext w:val="0"/>
        <w:keepLines w:val="0"/>
        <w:pageBreakBefore w:val="0"/>
        <w:shd w:val="clear" w:color="auto" w:fill="auto"/>
        <w:kinsoku/>
        <w:wordWrap/>
        <w:overflowPunct/>
        <w:topLinePunct w:val="0"/>
        <w:autoSpaceDE/>
        <w:autoSpaceDN/>
        <w:bidi w:val="0"/>
        <w:spacing w:line="480" w:lineRule="exact"/>
        <w:ind w:firstLine="420" w:firstLineChars="200"/>
        <w:textAlignment w:val="auto"/>
        <w:rPr>
          <w:rFonts w:hint="default" w:ascii="Times New Roman" w:hAnsi="Times New Roman" w:cs="Times New Roman"/>
          <w:b/>
          <w:color w:val="auto"/>
          <w:highlight w:val="none"/>
        </w:rPr>
      </w:pPr>
      <w:r>
        <w:rPr>
          <w:rFonts w:hint="default" w:ascii="Times New Roman" w:hAnsi="Times New Roman" w:cs="Times New Roman"/>
          <w:b w:val="0"/>
          <w:bCs/>
          <w:color w:val="auto"/>
          <w:highlight w:val="none"/>
        </w:rPr>
        <w:t>2.实质性要求（带★号）的技术需求：</w:t>
      </w:r>
      <w:r>
        <w:rPr>
          <w:rFonts w:hint="default" w:ascii="Times New Roman" w:hAnsi="Times New Roman" w:cs="Times New Roman"/>
          <w:b w:val="0"/>
          <w:bCs/>
          <w:color w:val="auto"/>
          <w:highlight w:val="none"/>
          <w:lang w:eastAsia="zh-CN"/>
        </w:rPr>
        <w:t>投标人</w:t>
      </w:r>
      <w:r>
        <w:rPr>
          <w:rFonts w:hint="default" w:ascii="Times New Roman" w:hAnsi="Times New Roman" w:cs="Times New Roman"/>
          <w:b w:val="0"/>
          <w:bCs/>
          <w:color w:val="auto"/>
          <w:highlight w:val="none"/>
        </w:rPr>
        <w:t>在技术偏离表中标明正偏离且被评标委员会评定为正偏离的，每有一项加1分；满分5分。</w:t>
      </w:r>
    </w:p>
    <w:p w14:paraId="0A18BF35">
      <w:pPr>
        <w:keepNext w:val="0"/>
        <w:keepLines w:val="0"/>
        <w:pageBreakBefore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注：</w:t>
      </w:r>
      <w:r>
        <w:rPr>
          <w:rFonts w:hint="default" w:ascii="Times New Roman" w:hAnsi="Times New Roman" w:cs="Times New Roman"/>
          <w:b/>
          <w:color w:val="auto"/>
          <w:highlight w:val="none"/>
          <w:u w:val="single"/>
          <w:lang w:eastAsia="zh-CN"/>
        </w:rPr>
        <w:t>投标</w:t>
      </w:r>
      <w:r>
        <w:rPr>
          <w:rFonts w:hint="default" w:ascii="Times New Roman" w:hAnsi="Times New Roman" w:cs="Times New Roman"/>
          <w:b/>
          <w:color w:val="auto"/>
          <w:highlight w:val="none"/>
          <w:u w:val="single"/>
        </w:rPr>
        <w:t>响应的</w:t>
      </w:r>
      <w:r>
        <w:rPr>
          <w:rFonts w:hint="default" w:ascii="Times New Roman" w:hAnsi="Times New Roman" w:cs="Times New Roman"/>
          <w:b/>
          <w:color w:val="auto"/>
          <w:highlight w:val="none"/>
          <w:u w:val="single"/>
          <w:lang w:eastAsia="zh-CN"/>
        </w:rPr>
        <w:t>投标</w:t>
      </w:r>
      <w:r>
        <w:rPr>
          <w:rFonts w:hint="default" w:ascii="Times New Roman" w:hAnsi="Times New Roman" w:cs="Times New Roman"/>
          <w:b/>
          <w:color w:val="auto"/>
          <w:highlight w:val="none"/>
          <w:u w:val="single"/>
        </w:rPr>
        <w:t>产品技术参数应以道路机动车辆生产企业及产品信息查询系统公告网参数的证明材料作为评审依据。（网址：http://app.miit-eidc.org.cn/miitxxgk/gonggao_xxgk/index.html）</w:t>
      </w:r>
      <w:r>
        <w:rPr>
          <w:rFonts w:hint="default" w:ascii="Times New Roman" w:hAnsi="Times New Roman" w:cs="Times New Roman"/>
          <w:b/>
          <w:color w:val="auto"/>
          <w:highlight w:val="none"/>
          <w:u w:val="single"/>
          <w:lang w:eastAsia="zh-CN"/>
        </w:rPr>
        <w:t>投标</w:t>
      </w:r>
      <w:r>
        <w:rPr>
          <w:rFonts w:hint="default" w:ascii="Times New Roman" w:hAnsi="Times New Roman" w:cs="Times New Roman"/>
          <w:b/>
          <w:color w:val="auto"/>
          <w:highlight w:val="none"/>
          <w:u w:val="single"/>
        </w:rPr>
        <w:t>时，请</w:t>
      </w:r>
      <w:r>
        <w:rPr>
          <w:rFonts w:hint="default" w:ascii="Times New Roman" w:hAnsi="Times New Roman" w:cs="Times New Roman"/>
          <w:b/>
          <w:color w:val="auto"/>
          <w:highlight w:val="none"/>
          <w:u w:val="single"/>
          <w:lang w:eastAsia="zh-CN"/>
        </w:rPr>
        <w:t>投标人</w:t>
      </w:r>
      <w:r>
        <w:rPr>
          <w:rFonts w:hint="default" w:ascii="Times New Roman" w:hAnsi="Times New Roman" w:cs="Times New Roman"/>
          <w:b/>
          <w:color w:val="auto"/>
          <w:highlight w:val="none"/>
          <w:u w:val="single"/>
        </w:rPr>
        <w:t>根据上述要求提供证明材料</w:t>
      </w:r>
      <w:r>
        <w:rPr>
          <w:rFonts w:hint="default" w:ascii="Times New Roman" w:hAnsi="Times New Roman" w:cs="Times New Roman"/>
          <w:b/>
          <w:color w:val="auto"/>
          <w:highlight w:val="none"/>
        </w:rPr>
        <w:t>。</w:t>
      </w:r>
    </w:p>
    <w:p w14:paraId="2B7B5C7C">
      <w:pPr>
        <w:keepNext w:val="0"/>
        <w:keepLines w:val="0"/>
        <w:pageBreakBefore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color w:val="auto"/>
          <w:highlight w:val="none"/>
        </w:rPr>
        <w:t>（2）设备实施方案（满分5分）</w:t>
      </w:r>
    </w:p>
    <w:p w14:paraId="45BBBAD4">
      <w:pPr>
        <w:pStyle w:val="11"/>
        <w:keepNext w:val="0"/>
        <w:keepLines w:val="0"/>
        <w:pageBreakBefore w:val="0"/>
        <w:shd w:val="clear" w:color="auto" w:fill="auto"/>
        <w:kinsoku/>
        <w:wordWrap/>
        <w:overflowPunct/>
        <w:topLinePunct w:val="0"/>
        <w:autoSpaceDE/>
        <w:autoSpaceDN/>
        <w:bidi w:val="0"/>
        <w:spacing w:line="480" w:lineRule="exact"/>
        <w:ind w:firstLine="420"/>
        <w:textAlignment w:val="auto"/>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一档（1分）：基本满足招标文件要求；</w:t>
      </w:r>
    </w:p>
    <w:p w14:paraId="655CBDAC">
      <w:pPr>
        <w:pStyle w:val="11"/>
        <w:keepNext w:val="0"/>
        <w:keepLines w:val="0"/>
        <w:pageBreakBefore w:val="0"/>
        <w:shd w:val="clear" w:color="auto" w:fill="auto"/>
        <w:kinsoku/>
        <w:wordWrap/>
        <w:overflowPunct/>
        <w:topLinePunct w:val="0"/>
        <w:autoSpaceDE/>
        <w:autoSpaceDN/>
        <w:bidi w:val="0"/>
        <w:spacing w:line="480" w:lineRule="exact"/>
        <w:ind w:firstLine="420"/>
        <w:textAlignment w:val="auto"/>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二档（2分）：设备实施方案符合现场实际情况，设备各项指标参数较详细，内容较完整，车辆底盘和发动机性能较好，设备安装调试过程和进度控制良好；</w:t>
      </w:r>
    </w:p>
    <w:p w14:paraId="50B1DD59">
      <w:pPr>
        <w:pStyle w:val="11"/>
        <w:keepNext w:val="0"/>
        <w:keepLines w:val="0"/>
        <w:pageBreakBefore w:val="0"/>
        <w:shd w:val="clear" w:color="auto" w:fill="auto"/>
        <w:kinsoku/>
        <w:wordWrap/>
        <w:overflowPunct/>
        <w:topLinePunct w:val="0"/>
        <w:autoSpaceDE/>
        <w:autoSpaceDN/>
        <w:bidi w:val="0"/>
        <w:spacing w:line="480" w:lineRule="exact"/>
        <w:ind w:firstLine="420"/>
        <w:textAlignment w:val="auto"/>
        <w:rPr>
          <w:rFonts w:hint="default" w:ascii="Times New Roman" w:hAnsi="Times New Roman" w:cs="Times New Roman"/>
          <w:bCs/>
          <w:color w:val="auto"/>
          <w:sz w:val="21"/>
          <w:highlight w:val="none"/>
        </w:rPr>
      </w:pPr>
      <w:r>
        <w:rPr>
          <w:rFonts w:hint="default" w:ascii="Times New Roman" w:hAnsi="Times New Roman" w:cs="Times New Roman"/>
          <w:bCs/>
          <w:color w:val="auto"/>
          <w:sz w:val="21"/>
          <w:highlight w:val="none"/>
        </w:rPr>
        <w:t>三档（5分）：设备实施方案符合现场实际情况，设备各项指标参数十分详细，内容非常完整。车辆底盘和发动机性能优。完全符合</w:t>
      </w:r>
      <w:r>
        <w:rPr>
          <w:rFonts w:hint="eastAsia" w:ascii="Times New Roman" w:hAnsi="Times New Roman" w:cs="Times New Roman"/>
          <w:bCs/>
          <w:color w:val="auto"/>
          <w:sz w:val="21"/>
          <w:highlight w:val="none"/>
          <w:lang w:eastAsia="zh-CN"/>
        </w:rPr>
        <w:t>招标</w:t>
      </w:r>
      <w:r>
        <w:rPr>
          <w:rFonts w:hint="default" w:ascii="Times New Roman" w:hAnsi="Times New Roman" w:cs="Times New Roman"/>
          <w:bCs/>
          <w:color w:val="auto"/>
          <w:sz w:val="21"/>
          <w:highlight w:val="none"/>
        </w:rPr>
        <w:t>单位实际情况，物流配送过程行进合理，设备安装及保护方案具体详细，进度安排优于</w:t>
      </w:r>
      <w:r>
        <w:rPr>
          <w:rFonts w:hint="eastAsia" w:ascii="Times New Roman" w:hAnsi="Times New Roman" w:cs="Times New Roman"/>
          <w:bCs/>
          <w:color w:val="auto"/>
          <w:sz w:val="21"/>
          <w:highlight w:val="none"/>
          <w:lang w:eastAsia="zh-CN"/>
        </w:rPr>
        <w:t>招标</w:t>
      </w:r>
      <w:r>
        <w:rPr>
          <w:rFonts w:hint="default" w:ascii="Times New Roman" w:hAnsi="Times New Roman" w:cs="Times New Roman"/>
          <w:bCs/>
          <w:color w:val="auto"/>
          <w:sz w:val="21"/>
          <w:highlight w:val="none"/>
        </w:rPr>
        <w:t>单位要求。</w:t>
      </w:r>
    </w:p>
    <w:p w14:paraId="2369BF39">
      <w:pPr>
        <w:keepNext w:val="0"/>
        <w:keepLines w:val="0"/>
        <w:pageBreakBefore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cs="Times New Roman"/>
          <w:b/>
          <w:color w:val="auto"/>
          <w:highlight w:val="none"/>
        </w:rPr>
      </w:pPr>
    </w:p>
    <w:p w14:paraId="1CD0D4B0">
      <w:pPr>
        <w:keepNext w:val="0"/>
        <w:keepLines w:val="0"/>
        <w:pageBreakBefore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3.商务分……………………………………………………………………………</w:t>
      </w:r>
      <w:r>
        <w:rPr>
          <w:rFonts w:hint="eastAsia" w:cs="Times New Roman"/>
          <w:b/>
          <w:color w:val="auto"/>
          <w:highlight w:val="none"/>
          <w:lang w:val="en-US" w:eastAsia="zh-CN"/>
        </w:rPr>
        <w:t>3</w:t>
      </w:r>
      <w:r>
        <w:rPr>
          <w:rFonts w:hint="default" w:ascii="Times New Roman" w:hAnsi="Times New Roman" w:cs="Times New Roman"/>
          <w:b/>
          <w:color w:val="auto"/>
          <w:highlight w:val="none"/>
        </w:rPr>
        <w:t>5分</w:t>
      </w:r>
    </w:p>
    <w:p w14:paraId="4C84AF26">
      <w:pPr>
        <w:keepNext w:val="0"/>
        <w:keepLines w:val="0"/>
        <w:pageBreakBefore w:val="0"/>
        <w:shd w:val="clear" w:color="auto" w:fill="auto"/>
        <w:kinsoku/>
        <w:wordWrap/>
        <w:overflowPunct/>
        <w:topLinePunct w:val="0"/>
        <w:autoSpaceDE/>
        <w:autoSpaceDN/>
        <w:bidi w:val="0"/>
        <w:spacing w:line="480" w:lineRule="exact"/>
        <w:ind w:firstLine="409" w:firstLineChars="194"/>
        <w:textAlignment w:val="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w:t>
      </w:r>
      <w:r>
        <w:rPr>
          <w:rFonts w:hint="default" w:ascii="Times New Roman" w:hAnsi="Times New Roman" w:cs="Times New Roman"/>
          <w:b/>
          <w:color w:val="auto"/>
          <w:highlight w:val="none"/>
          <w:lang w:val="en-US" w:eastAsia="zh-CN"/>
        </w:rPr>
        <w:t>1</w:t>
      </w:r>
      <w:r>
        <w:rPr>
          <w:rFonts w:hint="default" w:ascii="Times New Roman" w:hAnsi="Times New Roman" w:cs="Times New Roman"/>
          <w:b/>
          <w:color w:val="auto"/>
          <w:highlight w:val="none"/>
        </w:rPr>
        <w:t>）售后服务培训方案和服务体系证书（满分</w:t>
      </w:r>
      <w:r>
        <w:rPr>
          <w:rFonts w:hint="default" w:ascii="Times New Roman" w:hAnsi="Times New Roman" w:cs="Times New Roman"/>
          <w:b/>
          <w:color w:val="auto"/>
          <w:highlight w:val="none"/>
          <w:lang w:val="en-US" w:eastAsia="zh-CN"/>
        </w:rPr>
        <w:t>10</w:t>
      </w:r>
      <w:r>
        <w:rPr>
          <w:rFonts w:hint="default" w:ascii="Times New Roman" w:hAnsi="Times New Roman" w:cs="Times New Roman"/>
          <w:b/>
          <w:color w:val="auto"/>
          <w:highlight w:val="none"/>
        </w:rPr>
        <w:t>分）</w:t>
      </w:r>
    </w:p>
    <w:p w14:paraId="1ADB5A75">
      <w:pPr>
        <w:keepNext w:val="0"/>
        <w:keepLines w:val="0"/>
        <w:pageBreakBefore w:val="0"/>
        <w:widowControl/>
        <w:shd w:val="clear" w:color="auto" w:fill="auto"/>
        <w:kinsoku/>
        <w:wordWrap/>
        <w:overflowPunct/>
        <w:topLinePunct w:val="0"/>
        <w:autoSpaceDE/>
        <w:autoSpaceDN/>
        <w:bidi w:val="0"/>
        <w:snapToGrid w:val="0"/>
        <w:spacing w:line="480" w:lineRule="exact"/>
        <w:ind w:firstLine="644" w:firstLineChars="307"/>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1）评委根据</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提供的售后服务方案进行评分（满分</w:t>
      </w:r>
      <w:r>
        <w:rPr>
          <w:rFonts w:hint="eastAsia" w:cs="Times New Roman"/>
          <w:color w:val="auto"/>
          <w:highlight w:val="none"/>
          <w:lang w:val="en-US" w:eastAsia="zh-CN"/>
        </w:rPr>
        <w:t>4</w:t>
      </w:r>
      <w:r>
        <w:rPr>
          <w:rFonts w:hint="default" w:ascii="Times New Roman" w:hAnsi="Times New Roman" w:cs="Times New Roman"/>
          <w:color w:val="auto"/>
          <w:highlight w:val="none"/>
        </w:rPr>
        <w:t>分）：</w:t>
      </w:r>
    </w:p>
    <w:p w14:paraId="054C54A1">
      <w:pPr>
        <w:keepNext w:val="0"/>
        <w:keepLines w:val="0"/>
        <w:pageBreakBefore w:val="0"/>
        <w:widowControl/>
        <w:shd w:val="clear" w:color="auto" w:fill="auto"/>
        <w:kinsoku/>
        <w:wordWrap/>
        <w:overflowPunct/>
        <w:topLinePunct w:val="0"/>
        <w:autoSpaceDE/>
        <w:autoSpaceDN/>
        <w:bidi w:val="0"/>
        <w:snapToGrid w:val="0"/>
        <w:spacing w:line="480" w:lineRule="exact"/>
        <w:ind w:firstLine="435"/>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一档（1分）：提出的售后服务方案基本全面，评价为“一般”；</w:t>
      </w:r>
    </w:p>
    <w:p w14:paraId="02FD81C1">
      <w:pPr>
        <w:keepNext w:val="0"/>
        <w:keepLines w:val="0"/>
        <w:pageBreakBefore w:val="0"/>
        <w:widowControl/>
        <w:shd w:val="clear" w:color="auto" w:fill="auto"/>
        <w:kinsoku/>
        <w:wordWrap/>
        <w:overflowPunct/>
        <w:topLinePunct w:val="0"/>
        <w:autoSpaceDE/>
        <w:autoSpaceDN/>
        <w:bidi w:val="0"/>
        <w:snapToGrid w:val="0"/>
        <w:spacing w:line="480" w:lineRule="exact"/>
        <w:ind w:firstLine="435"/>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二档（</w:t>
      </w:r>
      <w:r>
        <w:rPr>
          <w:rFonts w:hint="eastAsia" w:cs="Times New Roman"/>
          <w:color w:val="auto"/>
          <w:highlight w:val="none"/>
          <w:lang w:val="en-US" w:eastAsia="zh-CN"/>
        </w:rPr>
        <w:t>3</w:t>
      </w:r>
      <w:r>
        <w:rPr>
          <w:rFonts w:hint="default" w:ascii="Times New Roman" w:hAnsi="Times New Roman" w:cs="Times New Roman"/>
          <w:color w:val="auto"/>
          <w:highlight w:val="none"/>
        </w:rPr>
        <w:t>分）：具有本地化服务能力，提出的售后服务方案全面、具体，评价为“良”；</w:t>
      </w:r>
    </w:p>
    <w:p w14:paraId="7F707FC1">
      <w:pPr>
        <w:keepNext w:val="0"/>
        <w:keepLines w:val="0"/>
        <w:pageBreakBefore w:val="0"/>
        <w:widowControl/>
        <w:shd w:val="clear" w:color="auto" w:fill="auto"/>
        <w:kinsoku/>
        <w:wordWrap/>
        <w:overflowPunct/>
        <w:topLinePunct w:val="0"/>
        <w:autoSpaceDE/>
        <w:autoSpaceDN/>
        <w:bidi w:val="0"/>
        <w:snapToGrid w:val="0"/>
        <w:spacing w:line="480" w:lineRule="exact"/>
        <w:ind w:firstLine="435"/>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三档（</w:t>
      </w:r>
      <w:r>
        <w:rPr>
          <w:rFonts w:hint="eastAsia" w:cs="Times New Roman"/>
          <w:color w:val="auto"/>
          <w:highlight w:val="none"/>
          <w:lang w:val="en-US" w:eastAsia="zh-CN"/>
        </w:rPr>
        <w:t>4</w:t>
      </w:r>
      <w:r>
        <w:rPr>
          <w:rFonts w:hint="default" w:ascii="Times New Roman" w:hAnsi="Times New Roman" w:cs="Times New Roman"/>
          <w:color w:val="auto"/>
          <w:highlight w:val="none"/>
        </w:rPr>
        <w:t>分）：具有本地化服务能力，提出的售后服务方案全面、具体、详细且有针对性，内容完整且合理，评价为“优”；</w:t>
      </w:r>
    </w:p>
    <w:p w14:paraId="237508A7">
      <w:pPr>
        <w:keepNext w:val="0"/>
        <w:keepLines w:val="0"/>
        <w:pageBreakBefore w:val="0"/>
        <w:widowControl/>
        <w:shd w:val="clear" w:color="auto" w:fill="auto"/>
        <w:kinsoku/>
        <w:wordWrap/>
        <w:overflowPunct/>
        <w:topLinePunct w:val="0"/>
        <w:autoSpaceDE/>
        <w:autoSpaceDN/>
        <w:bidi w:val="0"/>
        <w:snapToGrid w:val="0"/>
        <w:spacing w:line="480" w:lineRule="exact"/>
        <w:ind w:firstLine="644" w:firstLineChars="307"/>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2）生产厂家作为</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的，得</w:t>
      </w:r>
      <w:r>
        <w:rPr>
          <w:rFonts w:hint="eastAsia" w:cs="Times New Roman"/>
          <w:color w:val="auto"/>
          <w:highlight w:val="none"/>
          <w:lang w:val="en-US" w:eastAsia="zh-CN"/>
        </w:rPr>
        <w:t>2</w:t>
      </w:r>
      <w:r>
        <w:rPr>
          <w:rFonts w:hint="default" w:ascii="Times New Roman" w:hAnsi="Times New Roman" w:cs="Times New Roman"/>
          <w:color w:val="auto"/>
          <w:highlight w:val="none"/>
        </w:rPr>
        <w:t>分；满分</w:t>
      </w:r>
      <w:r>
        <w:rPr>
          <w:rFonts w:hint="eastAsia" w:cs="Times New Roman"/>
          <w:color w:val="auto"/>
          <w:highlight w:val="none"/>
          <w:lang w:val="en-US" w:eastAsia="zh-CN"/>
        </w:rPr>
        <w:t>2</w:t>
      </w:r>
      <w:r>
        <w:rPr>
          <w:rFonts w:hint="default" w:ascii="Times New Roman" w:hAnsi="Times New Roman" w:cs="Times New Roman"/>
          <w:color w:val="auto"/>
          <w:highlight w:val="none"/>
        </w:rPr>
        <w:t>分。</w:t>
      </w:r>
      <w:r>
        <w:rPr>
          <w:rFonts w:hint="default" w:ascii="Times New Roman" w:hAnsi="Times New Roman" w:cs="Times New Roman"/>
          <w:color w:val="auto"/>
          <w:highlight w:val="none"/>
          <w:lang w:eastAsia="zh-CN"/>
        </w:rPr>
        <w:t>投标</w:t>
      </w:r>
      <w:r>
        <w:rPr>
          <w:rFonts w:hint="default" w:ascii="Times New Roman" w:hAnsi="Times New Roman" w:cs="Times New Roman"/>
          <w:color w:val="auto"/>
          <w:highlight w:val="none"/>
        </w:rPr>
        <w:t>时应提供相关证明复印件进行评审，否则不得分。</w:t>
      </w:r>
    </w:p>
    <w:p w14:paraId="6A2E5E06">
      <w:pPr>
        <w:keepNext w:val="0"/>
        <w:keepLines w:val="0"/>
        <w:pageBreakBefore w:val="0"/>
        <w:widowControl/>
        <w:shd w:val="clear" w:color="auto" w:fill="auto"/>
        <w:kinsoku/>
        <w:wordWrap/>
        <w:overflowPunct/>
        <w:topLinePunct w:val="0"/>
        <w:autoSpaceDE/>
        <w:autoSpaceDN/>
        <w:bidi w:val="0"/>
        <w:snapToGrid w:val="0"/>
        <w:spacing w:line="480" w:lineRule="exact"/>
        <w:ind w:firstLine="644" w:firstLineChars="307"/>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或生产厂家自有完善的服务网络，根据</w:t>
      </w:r>
      <w:r>
        <w:rPr>
          <w:rFonts w:hint="default" w:ascii="Times New Roman" w:hAnsi="Times New Roman" w:cs="Times New Roman"/>
          <w:color w:val="auto"/>
          <w:highlight w:val="none"/>
          <w:lang w:eastAsia="zh-CN"/>
        </w:rPr>
        <w:t>投标</w:t>
      </w:r>
      <w:r>
        <w:rPr>
          <w:rFonts w:hint="default" w:ascii="Times New Roman" w:hAnsi="Times New Roman" w:cs="Times New Roman"/>
          <w:color w:val="auto"/>
          <w:highlight w:val="none"/>
        </w:rPr>
        <w:t>时提供的服务网络名册横向对比，从低到高分别得：</w:t>
      </w:r>
    </w:p>
    <w:p w14:paraId="6FC236F8">
      <w:pPr>
        <w:keepNext w:val="0"/>
        <w:keepLines w:val="0"/>
        <w:pageBreakBefore w:val="0"/>
        <w:widowControl/>
        <w:shd w:val="clear" w:color="auto" w:fill="auto"/>
        <w:kinsoku/>
        <w:wordWrap/>
        <w:overflowPunct/>
        <w:topLinePunct w:val="0"/>
        <w:autoSpaceDE/>
        <w:autoSpaceDN/>
        <w:bidi w:val="0"/>
        <w:snapToGrid w:val="0"/>
        <w:spacing w:line="480" w:lineRule="exact"/>
        <w:ind w:firstLine="435"/>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一档：1分；</w:t>
      </w:r>
    </w:p>
    <w:p w14:paraId="0C1EF7CD">
      <w:pPr>
        <w:keepNext w:val="0"/>
        <w:keepLines w:val="0"/>
        <w:pageBreakBefore w:val="0"/>
        <w:widowControl/>
        <w:shd w:val="clear" w:color="auto" w:fill="auto"/>
        <w:kinsoku/>
        <w:wordWrap/>
        <w:overflowPunct/>
        <w:topLinePunct w:val="0"/>
        <w:autoSpaceDE/>
        <w:autoSpaceDN/>
        <w:bidi w:val="0"/>
        <w:snapToGrid w:val="0"/>
        <w:spacing w:line="480" w:lineRule="exact"/>
        <w:ind w:firstLine="435"/>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二档：</w:t>
      </w:r>
      <w:r>
        <w:rPr>
          <w:rFonts w:hint="eastAsia" w:cs="Times New Roman"/>
          <w:color w:val="auto"/>
          <w:highlight w:val="none"/>
          <w:lang w:val="en-US" w:eastAsia="zh-CN"/>
        </w:rPr>
        <w:t>3</w:t>
      </w:r>
      <w:r>
        <w:rPr>
          <w:rFonts w:hint="default" w:ascii="Times New Roman" w:hAnsi="Times New Roman" w:cs="Times New Roman"/>
          <w:color w:val="auto"/>
          <w:highlight w:val="none"/>
        </w:rPr>
        <w:t>分；</w:t>
      </w:r>
    </w:p>
    <w:p w14:paraId="226C7025">
      <w:pPr>
        <w:keepNext w:val="0"/>
        <w:keepLines w:val="0"/>
        <w:pageBreakBefore w:val="0"/>
        <w:widowControl/>
        <w:shd w:val="clear" w:color="auto" w:fill="auto"/>
        <w:kinsoku/>
        <w:wordWrap/>
        <w:overflowPunct/>
        <w:topLinePunct w:val="0"/>
        <w:autoSpaceDE/>
        <w:autoSpaceDN/>
        <w:bidi w:val="0"/>
        <w:snapToGrid w:val="0"/>
        <w:spacing w:line="480" w:lineRule="exact"/>
        <w:ind w:firstLine="435"/>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三档：</w:t>
      </w:r>
      <w:r>
        <w:rPr>
          <w:rFonts w:hint="eastAsia" w:cs="Times New Roman"/>
          <w:color w:val="auto"/>
          <w:highlight w:val="none"/>
          <w:lang w:val="en-US" w:eastAsia="zh-CN"/>
        </w:rPr>
        <w:t>4</w:t>
      </w:r>
      <w:r>
        <w:rPr>
          <w:rFonts w:hint="default" w:ascii="Times New Roman" w:hAnsi="Times New Roman" w:cs="Times New Roman"/>
          <w:color w:val="auto"/>
          <w:highlight w:val="none"/>
        </w:rPr>
        <w:t>分；</w:t>
      </w:r>
    </w:p>
    <w:p w14:paraId="3A65D266">
      <w:pPr>
        <w:keepNext w:val="0"/>
        <w:keepLines w:val="0"/>
        <w:pageBreakBefore w:val="0"/>
        <w:shd w:val="clear" w:color="auto" w:fill="auto"/>
        <w:kinsoku/>
        <w:wordWrap/>
        <w:overflowPunct/>
        <w:topLinePunct w:val="0"/>
        <w:autoSpaceDE/>
        <w:autoSpaceDN/>
        <w:bidi w:val="0"/>
        <w:spacing w:line="480" w:lineRule="exact"/>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未按要求提供不得分（本项满分</w:t>
      </w:r>
      <w:r>
        <w:rPr>
          <w:rFonts w:hint="eastAsia" w:cs="Times New Roman"/>
          <w:color w:val="auto"/>
          <w:highlight w:val="none"/>
          <w:lang w:val="en-US" w:eastAsia="zh-CN"/>
        </w:rPr>
        <w:t>4</w:t>
      </w:r>
      <w:r>
        <w:rPr>
          <w:rFonts w:hint="default" w:ascii="Times New Roman" w:hAnsi="Times New Roman" w:cs="Times New Roman"/>
          <w:color w:val="auto"/>
          <w:highlight w:val="none"/>
        </w:rPr>
        <w:t>分）</w:t>
      </w:r>
    </w:p>
    <w:p w14:paraId="35F93701">
      <w:pPr>
        <w:keepNext w:val="0"/>
        <w:keepLines w:val="0"/>
        <w:pageBreakBefore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eastAsia="宋体" w:cs="Times New Roman"/>
          <w:b/>
          <w:bCs/>
          <w:color w:val="auto"/>
          <w:highlight w:val="none"/>
          <w:lang w:eastAsia="zh-CN"/>
        </w:rPr>
      </w:pP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2</w:t>
      </w:r>
      <w:r>
        <w:rPr>
          <w:rFonts w:hint="default" w:ascii="Times New Roman" w:hAnsi="Times New Roman" w:cs="Times New Roman"/>
          <w:b/>
          <w:bCs/>
          <w:color w:val="auto"/>
          <w:highlight w:val="none"/>
          <w:lang w:eastAsia="zh-CN"/>
        </w:rPr>
        <w:t>）综合实力及信誉分（满分</w:t>
      </w:r>
      <w:r>
        <w:rPr>
          <w:rFonts w:hint="default" w:ascii="Times New Roman" w:hAnsi="Times New Roman" w:cs="Times New Roman"/>
          <w:b/>
          <w:bCs/>
          <w:color w:val="auto"/>
          <w:highlight w:val="none"/>
          <w:lang w:val="en-US" w:eastAsia="zh-CN"/>
        </w:rPr>
        <w:t>10分</w:t>
      </w:r>
      <w:r>
        <w:rPr>
          <w:rFonts w:hint="default" w:ascii="Times New Roman" w:hAnsi="Times New Roman" w:cs="Times New Roman"/>
          <w:b/>
          <w:bCs/>
          <w:color w:val="auto"/>
          <w:highlight w:val="none"/>
          <w:lang w:eastAsia="zh-CN"/>
        </w:rPr>
        <w:t>）</w:t>
      </w:r>
      <w:r>
        <w:rPr>
          <w:rFonts w:hint="default" w:ascii="Times New Roman" w:hAnsi="Times New Roman" w:cs="Times New Roman"/>
          <w:b/>
          <w:color w:val="auto"/>
          <w:highlight w:val="none"/>
        </w:rPr>
        <w:t>…………………………………………</w:t>
      </w:r>
      <w:r>
        <w:rPr>
          <w:rFonts w:hint="default" w:ascii="Times New Roman" w:hAnsi="Times New Roman" w:cs="Times New Roman"/>
          <w:b/>
          <w:color w:val="auto"/>
          <w:highlight w:val="none"/>
          <w:lang w:val="en-US" w:eastAsia="zh-CN"/>
        </w:rPr>
        <w:t>10</w:t>
      </w:r>
      <w:r>
        <w:rPr>
          <w:rFonts w:hint="default" w:ascii="Times New Roman" w:hAnsi="Times New Roman" w:cs="Times New Roman"/>
          <w:b/>
          <w:color w:val="auto"/>
          <w:highlight w:val="none"/>
        </w:rPr>
        <w:t>分</w:t>
      </w:r>
    </w:p>
    <w:p w14:paraId="270E4220">
      <w:pPr>
        <w:keepNext w:val="0"/>
        <w:keepLines w:val="0"/>
        <w:pageBreakBefore w:val="0"/>
        <w:shd w:val="clear" w:color="auto" w:fill="auto"/>
        <w:kinsoku/>
        <w:wordWrap/>
        <w:overflowPunct/>
        <w:topLinePunct w:val="0"/>
        <w:autoSpaceDE/>
        <w:autoSpaceDN/>
        <w:bidi w:val="0"/>
        <w:spacing w:line="480" w:lineRule="exact"/>
        <w:ind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或生产厂家获得五星及以上认证证书的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得</w:t>
      </w:r>
      <w:r>
        <w:rPr>
          <w:rFonts w:hint="eastAsia" w:cs="Times New Roman"/>
          <w:color w:val="auto"/>
          <w:highlight w:val="none"/>
          <w:lang w:val="en-US" w:eastAsia="zh-CN"/>
        </w:rPr>
        <w:t>3</w:t>
      </w:r>
      <w:r>
        <w:rPr>
          <w:rFonts w:hint="default" w:ascii="Times New Roman" w:hAnsi="Times New Roman" w:cs="Times New Roman"/>
          <w:color w:val="auto"/>
          <w:highlight w:val="none"/>
        </w:rPr>
        <w:t>分。</w:t>
      </w:r>
    </w:p>
    <w:p w14:paraId="22E2F83B">
      <w:pPr>
        <w:keepNext w:val="0"/>
        <w:keepLines w:val="0"/>
        <w:pageBreakBefore w:val="0"/>
        <w:shd w:val="clear" w:color="auto" w:fill="auto"/>
        <w:kinsoku/>
        <w:wordWrap/>
        <w:overflowPunct/>
        <w:topLinePunct w:val="0"/>
        <w:autoSpaceDE/>
        <w:autoSpaceDN/>
        <w:bidi w:val="0"/>
        <w:spacing w:line="480" w:lineRule="exact"/>
        <w:ind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或生产厂家获得十星及以上售后服务</w:t>
      </w:r>
      <w:r>
        <w:rPr>
          <w:rFonts w:hint="eastAsia" w:cs="Times New Roman"/>
          <w:color w:val="auto"/>
          <w:highlight w:val="none"/>
          <w:lang w:val="en-US" w:eastAsia="zh-CN"/>
        </w:rPr>
        <w:t>体系完善程度</w:t>
      </w:r>
      <w:r>
        <w:rPr>
          <w:rFonts w:hint="default" w:ascii="Times New Roman" w:hAnsi="Times New Roman" w:cs="Times New Roman"/>
          <w:color w:val="auto"/>
          <w:highlight w:val="none"/>
        </w:rPr>
        <w:t>认证证书的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得</w:t>
      </w:r>
      <w:r>
        <w:rPr>
          <w:rFonts w:hint="eastAsia" w:cs="Times New Roman"/>
          <w:color w:val="auto"/>
          <w:highlight w:val="none"/>
          <w:lang w:val="en-US" w:eastAsia="zh-CN"/>
        </w:rPr>
        <w:t>3</w:t>
      </w:r>
      <w:r>
        <w:rPr>
          <w:rFonts w:hint="default" w:ascii="Times New Roman" w:hAnsi="Times New Roman" w:cs="Times New Roman"/>
          <w:color w:val="auto"/>
          <w:highlight w:val="none"/>
        </w:rPr>
        <w:t>分。</w:t>
      </w:r>
    </w:p>
    <w:p w14:paraId="3C9FA5F7">
      <w:pPr>
        <w:keepNext w:val="0"/>
        <w:keepLines w:val="0"/>
        <w:pageBreakBefore w:val="0"/>
        <w:shd w:val="clear" w:color="auto" w:fill="auto"/>
        <w:kinsoku/>
        <w:wordWrap/>
        <w:overflowPunct/>
        <w:topLinePunct w:val="0"/>
        <w:autoSpaceDE/>
        <w:autoSpaceDN/>
        <w:bidi w:val="0"/>
        <w:spacing w:line="480" w:lineRule="exact"/>
        <w:ind w:firstLine="630" w:firstLineChars="300"/>
        <w:textAlignment w:val="auto"/>
        <w:rPr>
          <w:rFonts w:hint="default" w:ascii="Times New Roman" w:hAnsi="Times New Roman" w:cs="Times New Roman"/>
          <w:color w:val="auto"/>
          <w:highlight w:val="none"/>
        </w:rPr>
      </w:pPr>
      <w:r>
        <w:rPr>
          <w:rFonts w:hint="eastAsia" w:cs="Times New Roman"/>
          <w:color w:val="auto"/>
          <w:highlight w:val="none"/>
          <w:lang w:val="en-US" w:eastAsia="zh-CN"/>
        </w:rPr>
        <w:t>3</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或生产厂家具有ISO 9001质量管理体系认证证书、ISO 45001职业健康安全管理体系认证证书。获得一个得1分，满分2分。其他星级或无认证证书不得分。注：</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需提供证书复印件加盖企业公章。</w:t>
      </w:r>
    </w:p>
    <w:p w14:paraId="37173788">
      <w:pPr>
        <w:keepNext w:val="0"/>
        <w:keepLines w:val="0"/>
        <w:pageBreakBefore w:val="0"/>
        <w:shd w:val="clear" w:color="auto" w:fill="auto"/>
        <w:kinsoku/>
        <w:wordWrap/>
        <w:overflowPunct/>
        <w:topLinePunct w:val="0"/>
        <w:autoSpaceDE/>
        <w:autoSpaceDN/>
        <w:bidi w:val="0"/>
        <w:spacing w:line="480" w:lineRule="exact"/>
        <w:ind w:firstLine="630" w:firstLineChars="300"/>
        <w:textAlignment w:val="auto"/>
        <w:rPr>
          <w:rFonts w:hint="default" w:ascii="Times New Roman" w:hAnsi="Times New Roman" w:cs="Times New Roman"/>
          <w:color w:val="auto"/>
          <w:highlight w:val="none"/>
        </w:rPr>
      </w:pPr>
      <w:r>
        <w:rPr>
          <w:rFonts w:hint="eastAsia" w:cs="Times New Roman"/>
          <w:color w:val="auto"/>
          <w:highlight w:val="none"/>
          <w:lang w:val="en-US" w:eastAsia="zh-CN"/>
        </w:rPr>
        <w:t>4</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投标人</w:t>
      </w:r>
      <w:r>
        <w:rPr>
          <w:rFonts w:hint="default" w:ascii="Times New Roman" w:hAnsi="Times New Roman" w:cs="Times New Roman"/>
          <w:color w:val="auto"/>
          <w:highlight w:val="none"/>
        </w:rPr>
        <w:t>或生产厂家在广西区内设有长期售后服务机构或生产厂家特约维修站，配备有足够的、有相应资质的工程技术人员；如设备出现故障2小时内做出响应，承诺12小时内解决故障的，得1分；1小时内做出响应，承诺6小时内解决故障的；得2分，本项满分2分。</w:t>
      </w:r>
    </w:p>
    <w:p w14:paraId="19AE5F33">
      <w:pPr>
        <w:keepNext w:val="0"/>
        <w:keepLines w:val="0"/>
        <w:pageBreakBefore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eastAsia="宋体" w:cs="Times New Roman"/>
          <w:b/>
          <w:bCs/>
          <w:color w:val="auto"/>
          <w:highlight w:val="none"/>
          <w:lang w:eastAsia="zh-CN"/>
        </w:rPr>
      </w:pP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3</w:t>
      </w:r>
      <w:r>
        <w:rPr>
          <w:rFonts w:hint="default" w:ascii="Times New Roman" w:hAnsi="Times New Roman" w:cs="Times New Roman"/>
          <w:b/>
          <w:bCs/>
          <w:color w:val="auto"/>
          <w:highlight w:val="none"/>
          <w:lang w:eastAsia="zh-CN"/>
        </w:rPr>
        <w:t>）业绩分</w:t>
      </w:r>
      <w:r>
        <w:rPr>
          <w:rFonts w:hint="default" w:ascii="Times New Roman" w:hAnsi="Times New Roman" w:cs="Times New Roman"/>
          <w:b/>
          <w:bCs/>
          <w:color w:val="auto"/>
          <w:highlight w:val="none"/>
        </w:rPr>
        <w:t>………………………………………………………………………</w:t>
      </w:r>
      <w:r>
        <w:rPr>
          <w:rFonts w:hint="default" w:ascii="Times New Roman" w:hAnsi="Times New Roman" w:cs="Times New Roman"/>
          <w:b/>
          <w:bCs/>
          <w:color w:val="auto"/>
          <w:highlight w:val="none"/>
          <w:lang w:val="en-US" w:eastAsia="zh-CN"/>
        </w:rPr>
        <w:t>15</w:t>
      </w:r>
      <w:r>
        <w:rPr>
          <w:rFonts w:hint="default" w:ascii="Times New Roman" w:hAnsi="Times New Roman" w:cs="Times New Roman"/>
          <w:b/>
          <w:bCs/>
          <w:color w:val="auto"/>
          <w:highlight w:val="none"/>
        </w:rPr>
        <w:t>分</w:t>
      </w:r>
    </w:p>
    <w:p w14:paraId="2C7E1E54">
      <w:pPr>
        <w:keepNext w:val="0"/>
        <w:keepLines w:val="0"/>
        <w:pageBreakBefore w:val="0"/>
        <w:shd w:val="clear" w:color="auto" w:fill="auto"/>
        <w:kinsoku/>
        <w:wordWrap/>
        <w:overflowPunct/>
        <w:topLinePunct w:val="0"/>
        <w:autoSpaceDE/>
        <w:autoSpaceDN/>
        <w:bidi w:val="0"/>
        <w:spacing w:line="480" w:lineRule="exact"/>
        <w:ind w:firstLine="630" w:firstLineChars="3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1）2021年以来承接过类似项目业绩的，每个得</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分，满分15分。需提供合同或中标通知书，否则不计分。</w:t>
      </w:r>
    </w:p>
    <w:p w14:paraId="39B7C245">
      <w:pPr>
        <w:keepNext w:val="0"/>
        <w:keepLines w:val="0"/>
        <w:pageBreakBefore w:val="0"/>
        <w:shd w:val="clear" w:color="auto" w:fill="auto"/>
        <w:kinsoku/>
        <w:wordWrap/>
        <w:overflowPunct/>
        <w:topLinePunct w:val="0"/>
        <w:autoSpaceDE/>
        <w:autoSpaceDN/>
        <w:bidi w:val="0"/>
        <w:spacing w:line="480" w:lineRule="exact"/>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（三）总得分=1+2+3</w:t>
      </w:r>
    </w:p>
    <w:p w14:paraId="0947EC66">
      <w:pPr>
        <w:keepNext w:val="0"/>
        <w:keepLines w:val="0"/>
        <w:pageBreakBefore w:val="0"/>
        <w:shd w:val="clear" w:color="auto" w:fill="auto"/>
        <w:kinsoku/>
        <w:wordWrap/>
        <w:overflowPunct/>
        <w:topLinePunct w:val="0"/>
        <w:autoSpaceDE/>
        <w:autoSpaceDN/>
        <w:bidi w:val="0"/>
        <w:spacing w:line="480" w:lineRule="exact"/>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三、中标候选人推荐原则</w:t>
      </w:r>
    </w:p>
    <w:p w14:paraId="1A430DB8">
      <w:pPr>
        <w:keepNext w:val="0"/>
        <w:keepLines w:val="0"/>
        <w:pageBreakBefore w:val="0"/>
        <w:kinsoku/>
        <w:wordWrap/>
        <w:overflowPunct/>
        <w:topLinePunct w:val="0"/>
        <w:autoSpaceDE/>
        <w:autoSpaceDN/>
        <w:bidi w:val="0"/>
        <w:spacing w:line="480" w:lineRule="exact"/>
        <w:ind w:firstLine="420" w:firstLineChars="200"/>
        <w:textAlignment w:val="auto"/>
        <w:rPr>
          <w:rFonts w:hint="default" w:ascii="Times New Roman" w:hAnsi="Times New Roman" w:cs="Times New Roman"/>
          <w:color w:val="auto"/>
          <w:szCs w:val="21"/>
          <w:highlight w:val="none"/>
        </w:rPr>
        <w:sectPr>
          <w:pgSz w:w="11906" w:h="16838"/>
          <w:pgMar w:top="1418" w:right="1134" w:bottom="1418" w:left="1134" w:header="851" w:footer="992" w:gutter="0"/>
          <w:cols w:space="425" w:num="1"/>
          <w:docGrid w:type="lines" w:linePitch="312" w:charSpace="0"/>
        </w:sectPr>
      </w:pPr>
      <w:r>
        <w:rPr>
          <w:rFonts w:hint="default" w:ascii="Times New Roman" w:hAnsi="Times New Roman" w:cs="Times New Roman"/>
          <w:color w:val="auto"/>
          <w:highlight w:val="none"/>
        </w:rPr>
        <w:t>1、评标委员会将根据得分由高到低排列次序（得分相同时，以投标报价由低到高排列；得分相同且投标报价相同的，按技术分由高到低顺序排列）推荐综合排名第一的投标人为中标候选供应商。招标单位应当确定评审委员会推荐排名第一的中标候选人为中标人。排名第一的中标候选人放弃中标、因不可抗力提出不能履行合同，或者招标文件规定应当提交质量保证金而在规定的期限内未能提交的，招标单位可以确定排名第二的中标候选人为中标人，以此类推。</w:t>
      </w:r>
      <w:r>
        <w:rPr>
          <w:rFonts w:hint="eastAsia" w:cs="Times New Roman"/>
          <w:color w:val="auto"/>
          <w:highlight w:val="none"/>
          <w:lang w:eastAsia="zh-CN"/>
        </w:rPr>
        <w:t>招标人</w:t>
      </w:r>
      <w:r>
        <w:rPr>
          <w:rFonts w:hint="default" w:ascii="Times New Roman" w:hAnsi="Times New Roman" w:cs="Times New Roman"/>
          <w:color w:val="auto"/>
          <w:highlight w:val="none"/>
        </w:rPr>
        <w:t>也可以重新组织</w:t>
      </w:r>
      <w:r>
        <w:rPr>
          <w:rFonts w:hint="eastAsia" w:cs="Times New Roman"/>
          <w:color w:val="auto"/>
          <w:highlight w:val="none"/>
          <w:lang w:eastAsia="zh-CN"/>
        </w:rPr>
        <w:t>招标</w:t>
      </w:r>
      <w:r>
        <w:rPr>
          <w:rFonts w:hint="default" w:ascii="Times New Roman" w:hAnsi="Times New Roman" w:cs="Times New Roman"/>
          <w:color w:val="auto"/>
          <w:highlight w:val="none"/>
        </w:rPr>
        <w:t>。</w:t>
      </w:r>
    </w:p>
    <w:p w14:paraId="1E833E90">
      <w:pPr>
        <w:pStyle w:val="3"/>
        <w:rPr>
          <w:rFonts w:hint="default" w:ascii="Times New Roman" w:hAnsi="Times New Roman" w:cs="Times New Roman"/>
          <w:color w:val="auto"/>
          <w:szCs w:val="32"/>
          <w:highlight w:val="none"/>
        </w:rPr>
      </w:pPr>
      <w:bookmarkStart w:id="35" w:name="_Toc15127613"/>
      <w:r>
        <w:rPr>
          <w:rFonts w:hint="default" w:ascii="Times New Roman" w:hAnsi="Times New Roman" w:cs="Times New Roman"/>
          <w:color w:val="auto"/>
          <w:highlight w:val="none"/>
        </w:rPr>
        <w:t>第四章    合同格式及条款</w:t>
      </w:r>
      <w:bookmarkEnd w:id="35"/>
    </w:p>
    <w:p w14:paraId="2EDE5871">
      <w:pPr>
        <w:tabs>
          <w:tab w:val="left" w:pos="1965"/>
        </w:tabs>
        <w:spacing w:line="360" w:lineRule="auto"/>
        <w:ind w:firstLine="566" w:firstLineChars="236"/>
        <w:rPr>
          <w:rFonts w:hint="default" w:ascii="Times New Roman" w:hAnsi="Times New Roman" w:cs="Times New Roman"/>
          <w:color w:val="auto"/>
          <w:sz w:val="24"/>
          <w:szCs w:val="22"/>
          <w:highlight w:val="none"/>
        </w:rPr>
      </w:pPr>
    </w:p>
    <w:p w14:paraId="253F2079">
      <w:pPr>
        <w:shd w:val="clear" w:color="auto" w:fill="auto"/>
        <w:spacing w:line="360" w:lineRule="auto"/>
        <w:jc w:val="center"/>
        <w:rPr>
          <w:rStyle w:val="119"/>
          <w:rFonts w:hint="default" w:ascii="Times New Roman" w:hAnsi="Times New Roman" w:cs="Times New Roman"/>
          <w:b/>
          <w:color w:val="auto"/>
          <w:sz w:val="44"/>
          <w:szCs w:val="44"/>
          <w:highlight w:val="none"/>
        </w:rPr>
      </w:pPr>
      <w:r>
        <w:rPr>
          <w:rStyle w:val="119"/>
          <w:rFonts w:hint="default" w:ascii="Times New Roman" w:hAnsi="Times New Roman" w:cs="Times New Roman"/>
          <w:b/>
          <w:color w:val="auto"/>
          <w:sz w:val="44"/>
          <w:szCs w:val="44"/>
          <w:highlight w:val="none"/>
          <w:lang w:val="en-US" w:eastAsia="zh-CN"/>
        </w:rPr>
        <w:t>南宁市中心城区厨余垃圾收运项目再次新增采购餐厨垃圾车项目</w:t>
      </w:r>
      <w:r>
        <w:rPr>
          <w:rStyle w:val="119"/>
          <w:rFonts w:hint="default" w:ascii="Times New Roman" w:hAnsi="Times New Roman" w:cs="Times New Roman"/>
          <w:b/>
          <w:color w:val="auto"/>
          <w:sz w:val="44"/>
          <w:szCs w:val="44"/>
          <w:highlight w:val="none"/>
        </w:rPr>
        <w:t>合同</w:t>
      </w:r>
    </w:p>
    <w:p w14:paraId="0B2D5E7F">
      <w:pPr>
        <w:pStyle w:val="2"/>
        <w:numPr>
          <w:ilvl w:val="0"/>
          <w:numId w:val="0"/>
        </w:numPr>
        <w:shd w:val="clear" w:color="auto" w:fill="auto"/>
        <w:ind w:left="562"/>
        <w:rPr>
          <w:rFonts w:hint="default" w:ascii="Times New Roman" w:hAnsi="Times New Roman" w:cs="Times New Roman"/>
          <w:color w:val="auto"/>
          <w:highlight w:val="none"/>
        </w:rPr>
      </w:pPr>
    </w:p>
    <w:p w14:paraId="006CD321">
      <w:pPr>
        <w:widowControl w:val="0"/>
        <w:shd w:val="clear" w:color="auto" w:fill="auto"/>
        <w:jc w:val="center"/>
        <w:textAlignment w:val="auto"/>
        <w:rPr>
          <w:rFonts w:hint="default" w:ascii="Times New Roman" w:hAnsi="Times New Roman" w:cs="Times New Roman"/>
          <w:b/>
          <w:bCs/>
          <w:color w:val="auto"/>
          <w:kern w:val="44"/>
          <w:sz w:val="52"/>
          <w:szCs w:val="52"/>
          <w:highlight w:val="none"/>
        </w:rPr>
      </w:pPr>
      <w:r>
        <w:rPr>
          <w:rFonts w:hint="default" w:ascii="Times New Roman" w:hAnsi="Times New Roman" w:cs="Times New Roman"/>
          <w:b/>
          <w:bCs/>
          <w:color w:val="auto"/>
          <w:kern w:val="44"/>
          <w:sz w:val="52"/>
          <w:szCs w:val="52"/>
          <w:highlight w:val="none"/>
        </w:rPr>
        <w:t>一  合同协议书</w:t>
      </w:r>
    </w:p>
    <w:p w14:paraId="6800A1F7">
      <w:pPr>
        <w:keepNext w:val="0"/>
        <w:keepLines w:val="0"/>
        <w:pageBreakBefore w:val="0"/>
        <w:widowControl w:val="0"/>
        <w:shd w:val="clear" w:color="auto" w:fill="auto"/>
        <w:kinsoku/>
        <w:wordWrap/>
        <w:overflowPunct/>
        <w:topLinePunct w:val="0"/>
        <w:bidi w:val="0"/>
        <w:spacing w:before="165" w:beforeLines="50" w:line="480" w:lineRule="exact"/>
        <w:jc w:val="left"/>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lang w:val="en-US" w:eastAsia="zh-CN"/>
        </w:rPr>
        <w:t>甲方（</w:t>
      </w:r>
      <w:r>
        <w:rPr>
          <w:rFonts w:hint="eastAsia" w:cs="Times New Roman"/>
          <w:color w:val="auto"/>
          <w:sz w:val="21"/>
          <w:szCs w:val="21"/>
          <w:highlight w:val="none"/>
          <w:lang w:val="en-US" w:eastAsia="zh-CN"/>
        </w:rPr>
        <w:t>招标人</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u w:val="single"/>
        </w:rPr>
        <w:t>广西金水建设开发有限公司</w:t>
      </w:r>
    </w:p>
    <w:p w14:paraId="169BA93D">
      <w:pPr>
        <w:keepNext w:val="0"/>
        <w:keepLines w:val="0"/>
        <w:pageBreakBefore w:val="0"/>
        <w:widowControl w:val="0"/>
        <w:shd w:val="clear" w:color="auto" w:fill="auto"/>
        <w:kinsoku/>
        <w:wordWrap/>
        <w:overflowPunct/>
        <w:topLinePunct w:val="0"/>
        <w:bidi w:val="0"/>
        <w:spacing w:before="165" w:beforeLines="50" w:line="480" w:lineRule="exact"/>
        <w:jc w:val="left"/>
        <w:textAlignment w:val="auto"/>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bCs/>
          <w:color w:val="auto"/>
          <w:sz w:val="21"/>
          <w:szCs w:val="21"/>
          <w:highlight w:val="none"/>
          <w:lang w:val="en-US" w:eastAsia="zh-CN"/>
        </w:rPr>
        <w:t>乙方（</w:t>
      </w:r>
      <w:r>
        <w:rPr>
          <w:rFonts w:hint="eastAsia" w:cs="Times New Roman"/>
          <w:bCs/>
          <w:color w:val="auto"/>
          <w:sz w:val="21"/>
          <w:szCs w:val="21"/>
          <w:highlight w:val="none"/>
          <w:lang w:val="en-US" w:eastAsia="zh-CN"/>
        </w:rPr>
        <w:t>中标人</w:t>
      </w:r>
      <w:r>
        <w:rPr>
          <w:rFonts w:hint="default"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p>
    <w:p w14:paraId="10338FDA">
      <w:pPr>
        <w:widowControl w:val="0"/>
        <w:shd w:val="clear" w:color="auto" w:fill="auto"/>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根据2024年</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月</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日</w:t>
      </w:r>
      <w:r>
        <w:rPr>
          <w:rFonts w:hint="default" w:ascii="Times New Roman" w:hAnsi="Times New Roman" w:eastAsia="宋体" w:cs="Times New Roman"/>
          <w:b/>
          <w:bCs/>
          <w:color w:val="auto"/>
          <w:sz w:val="21"/>
          <w:szCs w:val="21"/>
          <w:highlight w:val="none"/>
          <w:u w:val="single"/>
          <w:lang w:val="en-US" w:eastAsia="zh-CN"/>
        </w:rPr>
        <w:t>南宁市中心城区厨余垃圾收运项目再次新增采购餐厨垃圾车项目</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采购</w:t>
      </w:r>
      <w:r>
        <w:rPr>
          <w:rFonts w:hint="default" w:ascii="Times New Roman" w:hAnsi="Times New Roman" w:eastAsia="宋体" w:cs="Times New Roman"/>
          <w:b/>
          <w:bCs/>
          <w:color w:val="auto"/>
          <w:sz w:val="21"/>
          <w:szCs w:val="21"/>
          <w:highlight w:val="none"/>
        </w:rPr>
        <w:t>编号：</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val="0"/>
          <w:bCs w:val="0"/>
          <w:color w:val="auto"/>
          <w:sz w:val="21"/>
          <w:szCs w:val="21"/>
          <w:highlight w:val="none"/>
        </w:rPr>
        <w:t>的</w:t>
      </w:r>
      <w:r>
        <w:rPr>
          <w:rFonts w:hint="eastAsia" w:cs="Times New Roman"/>
          <w:color w:val="auto"/>
          <w:sz w:val="21"/>
          <w:szCs w:val="21"/>
          <w:highlight w:val="none"/>
          <w:lang w:val="en-US" w:eastAsia="zh-CN"/>
        </w:rPr>
        <w:t>招标</w:t>
      </w:r>
      <w:r>
        <w:rPr>
          <w:rFonts w:hint="default" w:ascii="Times New Roman" w:hAnsi="Times New Roman" w:eastAsia="宋体" w:cs="Times New Roman"/>
          <w:color w:val="auto"/>
          <w:sz w:val="21"/>
          <w:szCs w:val="21"/>
          <w:highlight w:val="none"/>
        </w:rPr>
        <w:t>结果，</w:t>
      </w:r>
      <w:r>
        <w:rPr>
          <w:rFonts w:hint="default" w:ascii="Times New Roman" w:hAnsi="Times New Roman" w:eastAsia="宋体" w:cs="Times New Roman"/>
          <w:color w:val="auto"/>
          <w:sz w:val="21"/>
          <w:szCs w:val="21"/>
          <w:highlight w:val="none"/>
          <w:lang w:val="en-US" w:eastAsia="zh-CN"/>
        </w:rPr>
        <w:t>确定乙方为本项目的</w:t>
      </w:r>
      <w:r>
        <w:rPr>
          <w:rFonts w:hint="eastAsia" w:cs="Times New Roman"/>
          <w:color w:val="auto"/>
          <w:sz w:val="21"/>
          <w:szCs w:val="21"/>
          <w:highlight w:val="none"/>
          <w:lang w:val="en-US" w:eastAsia="zh-CN"/>
        </w:rPr>
        <w:t>中标人</w:t>
      </w:r>
      <w:r>
        <w:rPr>
          <w:rFonts w:hint="default" w:ascii="Times New Roman" w:hAnsi="Times New Roman" w:eastAsia="宋体" w:cs="Times New Roman"/>
          <w:color w:val="auto"/>
          <w:sz w:val="21"/>
          <w:szCs w:val="21"/>
          <w:highlight w:val="none"/>
          <w:lang w:val="en-US" w:eastAsia="zh-CN"/>
        </w:rPr>
        <w:t>，甲乙双方</w:t>
      </w:r>
      <w:r>
        <w:rPr>
          <w:rFonts w:hint="default" w:ascii="Times New Roman" w:hAnsi="Times New Roman" w:eastAsia="宋体" w:cs="Times New Roman"/>
          <w:color w:val="auto"/>
          <w:sz w:val="21"/>
          <w:szCs w:val="21"/>
          <w:highlight w:val="none"/>
        </w:rPr>
        <w:t>按照</w:t>
      </w:r>
      <w:r>
        <w:rPr>
          <w:rFonts w:hint="eastAsia" w:cs="Times New Roman"/>
          <w:color w:val="auto"/>
          <w:sz w:val="21"/>
          <w:szCs w:val="21"/>
          <w:highlight w:val="none"/>
          <w:lang w:val="en-US" w:eastAsia="zh-CN"/>
        </w:rPr>
        <w:t>招标</w:t>
      </w:r>
      <w:r>
        <w:rPr>
          <w:rFonts w:hint="default" w:ascii="Times New Roman" w:hAnsi="Times New Roman" w:eastAsia="宋体" w:cs="Times New Roman"/>
          <w:color w:val="auto"/>
          <w:sz w:val="21"/>
          <w:szCs w:val="21"/>
          <w:highlight w:val="none"/>
          <w:lang w:val="en-US" w:eastAsia="zh-CN"/>
        </w:rPr>
        <w:t>文件的</w:t>
      </w:r>
      <w:r>
        <w:rPr>
          <w:rFonts w:hint="default" w:ascii="Times New Roman" w:hAnsi="Times New Roman" w:eastAsia="宋体" w:cs="Times New Roman"/>
          <w:color w:val="auto"/>
          <w:sz w:val="21"/>
          <w:szCs w:val="21"/>
          <w:highlight w:val="none"/>
        </w:rPr>
        <w:t>规定条款和</w:t>
      </w:r>
      <w:r>
        <w:rPr>
          <w:rFonts w:hint="eastAsia" w:cs="Times New Roman"/>
          <w:color w:val="auto"/>
          <w:sz w:val="21"/>
          <w:szCs w:val="21"/>
          <w:highlight w:val="none"/>
          <w:lang w:val="en-US" w:eastAsia="zh-CN"/>
        </w:rPr>
        <w:t>中标人</w:t>
      </w:r>
      <w:r>
        <w:rPr>
          <w:rFonts w:hint="default" w:ascii="Times New Roman" w:hAnsi="Times New Roman" w:eastAsia="宋体" w:cs="Times New Roman"/>
          <w:color w:val="auto"/>
          <w:sz w:val="21"/>
          <w:szCs w:val="21"/>
          <w:highlight w:val="none"/>
          <w:lang w:val="en-US" w:eastAsia="zh-CN"/>
        </w:rPr>
        <w:t>投标文件</w:t>
      </w:r>
      <w:r>
        <w:rPr>
          <w:rFonts w:hint="default" w:ascii="Times New Roman" w:hAnsi="Times New Roman" w:eastAsia="宋体" w:cs="Times New Roman"/>
          <w:color w:val="auto"/>
          <w:sz w:val="21"/>
          <w:szCs w:val="21"/>
          <w:highlight w:val="none"/>
        </w:rPr>
        <w:t>承诺签订本合同（以下简称合同）。</w:t>
      </w:r>
    </w:p>
    <w:p w14:paraId="1FA2FA37">
      <w:pPr>
        <w:keepNext w:val="0"/>
        <w:keepLines w:val="0"/>
        <w:pageBreakBefore w:val="0"/>
        <w:widowControl w:val="0"/>
        <w:shd w:val="clear" w:color="auto" w:fill="auto"/>
        <w:kinsoku/>
        <w:wordWrap/>
        <w:overflowPunct/>
        <w:topLinePunct w:val="0"/>
        <w:bidi w:val="0"/>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1.本次拟采购</w:t>
      </w:r>
      <w:r>
        <w:rPr>
          <w:rFonts w:hint="default" w:ascii="Times New Roman" w:hAnsi="Times New Roman" w:eastAsia="宋体" w:cs="Times New Roman"/>
          <w:color w:val="auto"/>
          <w:sz w:val="21"/>
          <w:szCs w:val="21"/>
          <w:highlight w:val="none"/>
          <w:u w:val="single"/>
          <w:lang w:val="en-US" w:eastAsia="zh-CN"/>
        </w:rPr>
        <w:t>包含3辆5吨餐厨垃圾专用收运车、2辆8吨餐厨垃圾专用收运车，及运输、装卸、安装、调试、培训、技术支持、售后服务</w:t>
      </w:r>
      <w:r>
        <w:rPr>
          <w:rFonts w:hint="default" w:ascii="Times New Roman" w:hAnsi="Times New Roman" w:eastAsia="宋体"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：本合同所涉及的乙方应提供的货物及其相关服务内容详见</w:t>
      </w:r>
      <w:r>
        <w:rPr>
          <w:rFonts w:hint="eastAsia" w:cs="Times New Roman"/>
          <w:color w:val="auto"/>
          <w:sz w:val="21"/>
          <w:szCs w:val="21"/>
          <w:highlight w:val="none"/>
          <w:lang w:eastAsia="zh-CN"/>
        </w:rPr>
        <w:t>招标文件</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bCs/>
          <w:color w:val="auto"/>
          <w:sz w:val="21"/>
          <w:szCs w:val="21"/>
          <w:highlight w:val="none"/>
        </w:rPr>
        <w:t>《</w:t>
      </w:r>
      <w:r>
        <w:rPr>
          <w:rFonts w:hint="eastAsia" w:cs="Times New Roman"/>
          <w:bCs/>
          <w:color w:val="auto"/>
          <w:sz w:val="21"/>
          <w:szCs w:val="21"/>
          <w:highlight w:val="none"/>
          <w:lang w:val="en-US" w:eastAsia="zh-CN"/>
        </w:rPr>
        <w:t>招标内容及要求</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rPr>
        <w:t>中所列内容和“合同基本条款”。</w:t>
      </w:r>
    </w:p>
    <w:p w14:paraId="229B031F">
      <w:pPr>
        <w:keepNext w:val="0"/>
        <w:keepLines w:val="0"/>
        <w:pageBreakBefore w:val="0"/>
        <w:widowControl w:val="0"/>
        <w:shd w:val="clear" w:color="auto" w:fill="auto"/>
        <w:kinsoku/>
        <w:wordWrap/>
        <w:overflowPunct/>
        <w:topLinePunct w:val="0"/>
        <w:bidi w:val="0"/>
        <w:spacing w:before="165" w:beforeLines="50" w:line="480" w:lineRule="exact"/>
        <w:ind w:firstLine="422"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双方同意甲方接受乙方提供上述货物及其相关服务的价格为：</w:t>
      </w:r>
      <w:r>
        <w:rPr>
          <w:rFonts w:hint="default" w:ascii="Times New Roman" w:hAnsi="Times New Roman" w:eastAsia="宋体" w:cs="Times New Roman"/>
          <w:color w:val="auto"/>
          <w:sz w:val="21"/>
          <w:szCs w:val="21"/>
          <w:highlight w:val="none"/>
        </w:rPr>
        <w:t>人民币（大写）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其中：</w:t>
      </w:r>
    </w:p>
    <w:p w14:paraId="102E19D0">
      <w:pPr>
        <w:keepNext w:val="0"/>
        <w:keepLines w:val="0"/>
        <w:pageBreakBefore w:val="0"/>
        <w:widowControl w:val="0"/>
        <w:shd w:val="clear" w:color="auto" w:fill="auto"/>
        <w:kinsoku/>
        <w:wordWrap/>
        <w:overflowPunct/>
        <w:topLinePunct w:val="0"/>
        <w:bidi w:val="0"/>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（1）购车含税价</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元，不含税价款</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元，增值税税款</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元，税率为</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%，由乙方开具机动车统一销售发票。</w:t>
      </w:r>
    </w:p>
    <w:p w14:paraId="2F86A24B">
      <w:pPr>
        <w:keepNext w:val="0"/>
        <w:keepLines w:val="0"/>
        <w:pageBreakBefore w:val="0"/>
        <w:widowControl w:val="0"/>
        <w:shd w:val="clear" w:color="auto" w:fill="auto"/>
        <w:kinsoku/>
        <w:wordWrap/>
        <w:overflowPunct/>
        <w:topLinePunct w:val="0"/>
        <w:bidi w:val="0"/>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（2）车辆购置税</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元，由税务部门开具完税证明。</w:t>
      </w:r>
    </w:p>
    <w:p w14:paraId="53939E14">
      <w:pPr>
        <w:keepNext w:val="0"/>
        <w:keepLines w:val="0"/>
        <w:pageBreakBefore w:val="0"/>
        <w:widowControl w:val="0"/>
        <w:shd w:val="clear" w:color="auto" w:fill="auto"/>
        <w:kinsoku/>
        <w:wordWrap/>
        <w:overflowPunct/>
        <w:topLinePunct w:val="0"/>
        <w:bidi w:val="0"/>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（3）车辆上牌相关费用含税金额</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元，不含税价款</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元，增值税税款</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元，税率为</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lang w:val="en-US" w:eastAsia="zh-CN"/>
        </w:rPr>
        <w:t>%，由乙方开具增值税专用发票。</w:t>
      </w:r>
    </w:p>
    <w:p w14:paraId="4A0C3DF5">
      <w:pPr>
        <w:pStyle w:val="2"/>
        <w:numPr>
          <w:ilvl w:val="0"/>
          <w:numId w:val="0"/>
        </w:numPr>
        <w:ind w:left="0"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合同总价为甲方指定地点的现场交货价，包括但不限于：</w:t>
      </w:r>
      <w:r>
        <w:rPr>
          <w:rFonts w:hint="default" w:ascii="Times New Roman" w:hAnsi="Times New Roman" w:eastAsia="宋体" w:cs="Times New Roman"/>
          <w:color w:val="auto"/>
          <w:sz w:val="21"/>
          <w:szCs w:val="21"/>
          <w:highlight w:val="none"/>
          <w:u w:val="single"/>
          <w:lang w:val="en-US" w:eastAsia="zh-CN"/>
        </w:rPr>
        <w:t>货物、随配附件、备品备件、工具、运费、运抵指定交货地点安装、调试、上车牌的各种费用、外观喷涂的费用、使用培训费、税金（含购置税）和售后服务及其他所有成本费用的总和（除车辆保险外）</w:t>
      </w:r>
      <w:r>
        <w:rPr>
          <w:rFonts w:hint="default" w:ascii="Times New Roman" w:hAnsi="Times New Roman" w:eastAsia="宋体" w:cs="Times New Roman"/>
          <w:color w:val="auto"/>
          <w:sz w:val="21"/>
          <w:szCs w:val="21"/>
          <w:highlight w:val="none"/>
          <w:lang w:val="en-US" w:eastAsia="zh-CN"/>
        </w:rPr>
        <w:t>。</w:t>
      </w:r>
    </w:p>
    <w:p w14:paraId="03FB7BBF">
      <w:pPr>
        <w:keepNext w:val="0"/>
        <w:keepLines w:val="0"/>
        <w:pageBreakBefore w:val="0"/>
        <w:shd w:val="clear" w:color="auto" w:fill="auto"/>
        <w:kinsoku/>
        <w:wordWrap/>
        <w:overflowPunct/>
        <w:topLinePunct w:val="0"/>
        <w:bidi w:val="0"/>
        <w:spacing w:line="48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交货和验收</w:t>
      </w:r>
    </w:p>
    <w:p w14:paraId="1AA03ABB">
      <w:pPr>
        <w:keepNext w:val="0"/>
        <w:keepLines w:val="0"/>
        <w:pageBreakBefore w:val="0"/>
        <w:widowControl w:val="0"/>
        <w:shd w:val="clear" w:color="auto" w:fill="auto"/>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交货时间：</w:t>
      </w:r>
      <w:r>
        <w:rPr>
          <w:rFonts w:hint="default" w:ascii="Times New Roman" w:hAnsi="Times New Roman" w:eastAsia="宋体" w:cs="Times New Roman"/>
          <w:color w:val="auto"/>
          <w:sz w:val="21"/>
          <w:szCs w:val="21"/>
          <w:highlight w:val="none"/>
          <w:u w:val="single"/>
        </w:rPr>
        <w:t>合同签订之日起</w:t>
      </w:r>
      <w:r>
        <w:rPr>
          <w:rFonts w:hint="default" w:ascii="Times New Roman" w:hAnsi="Times New Roman" w:eastAsia="宋体" w:cs="Times New Roman"/>
          <w:color w:val="auto"/>
          <w:sz w:val="21"/>
          <w:szCs w:val="21"/>
          <w:highlight w:val="none"/>
          <w:u w:val="single"/>
          <w:lang w:eastAsia="zh-CN"/>
        </w:rPr>
        <w:t>2</w:t>
      </w:r>
      <w:r>
        <w:rPr>
          <w:rFonts w:hint="default" w:ascii="Times New Roman" w:hAnsi="Times New Roman" w:eastAsia="宋体" w:cs="Times New Roman"/>
          <w:color w:val="auto"/>
          <w:sz w:val="21"/>
          <w:szCs w:val="21"/>
          <w:highlight w:val="none"/>
          <w:u w:val="single"/>
          <w:lang w:val="en-US" w:eastAsia="zh-CN"/>
        </w:rPr>
        <w:t>0</w:t>
      </w:r>
      <w:r>
        <w:rPr>
          <w:rFonts w:hint="default" w:ascii="Times New Roman" w:hAnsi="Times New Roman" w:eastAsia="宋体" w:cs="Times New Roman"/>
          <w:color w:val="auto"/>
          <w:sz w:val="21"/>
          <w:szCs w:val="21"/>
          <w:highlight w:val="none"/>
          <w:u w:val="single"/>
        </w:rPr>
        <w:t>日历天内运输到南宁指定地点，5日历天内完成上牌工作</w:t>
      </w:r>
      <w:r>
        <w:rPr>
          <w:rFonts w:hint="default" w:ascii="Times New Roman" w:hAnsi="Times New Roman" w:eastAsia="宋体" w:cs="Times New Roman"/>
          <w:color w:val="auto"/>
          <w:kern w:val="0"/>
          <w:sz w:val="21"/>
          <w:szCs w:val="21"/>
          <w:highlight w:val="none"/>
        </w:rPr>
        <w:t>。</w:t>
      </w:r>
    </w:p>
    <w:p w14:paraId="6ED1397E">
      <w:pPr>
        <w:keepNext w:val="0"/>
        <w:keepLines w:val="0"/>
        <w:pageBreakBefore w:val="0"/>
        <w:widowControl w:val="0"/>
        <w:shd w:val="clear" w:color="auto" w:fill="auto"/>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交货地点：</w:t>
      </w:r>
      <w:r>
        <w:rPr>
          <w:rFonts w:hint="default" w:ascii="Times New Roman" w:hAnsi="Times New Roman" w:eastAsia="宋体" w:cs="Times New Roman"/>
          <w:color w:val="auto"/>
          <w:sz w:val="21"/>
          <w:szCs w:val="21"/>
          <w:highlight w:val="none"/>
          <w:u w:val="single"/>
        </w:rPr>
        <w:t>甲方指定地点</w:t>
      </w:r>
      <w:r>
        <w:rPr>
          <w:rFonts w:hint="default" w:ascii="Times New Roman" w:hAnsi="Times New Roman" w:eastAsia="宋体" w:cs="Times New Roman"/>
          <w:color w:val="auto"/>
          <w:sz w:val="21"/>
          <w:szCs w:val="21"/>
          <w:highlight w:val="none"/>
          <w:u w:val="none"/>
        </w:rPr>
        <w:t xml:space="preserve">。    </w:t>
      </w:r>
      <w:r>
        <w:rPr>
          <w:rFonts w:hint="default" w:ascii="Times New Roman" w:hAnsi="Times New Roman" w:eastAsia="宋体" w:cs="Times New Roman"/>
          <w:color w:val="auto"/>
          <w:sz w:val="21"/>
          <w:szCs w:val="21"/>
          <w:highlight w:val="none"/>
        </w:rPr>
        <w:t xml:space="preserve">                          </w:t>
      </w:r>
    </w:p>
    <w:p w14:paraId="3AE3551B">
      <w:pPr>
        <w:keepNext w:val="0"/>
        <w:keepLines w:val="0"/>
        <w:pageBreakBefore w:val="0"/>
        <w:widowControl w:val="0"/>
        <w:shd w:val="clear" w:color="auto" w:fill="auto"/>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验收方法：货物运达甲方指定地点，甲方负责组织验收，并出具初步验收报告；车辆完成喷涂加装并在南宁车管所完成入户上牌手续，交付甲方指定地点并完成车辆相关操作培训（为期一天）后视为最终验收合格。</w:t>
      </w:r>
    </w:p>
    <w:p w14:paraId="2E4334C7">
      <w:pPr>
        <w:keepNext w:val="0"/>
        <w:keepLines w:val="0"/>
        <w:pageBreakBefore w:val="0"/>
        <w:shd w:val="clear" w:color="auto" w:fill="auto"/>
        <w:kinsoku/>
        <w:wordWrap/>
        <w:overflowPunct/>
        <w:topLinePunct w:val="0"/>
        <w:bidi w:val="0"/>
        <w:spacing w:line="480" w:lineRule="exact"/>
        <w:ind w:firstLine="420" w:firstLineChars="200"/>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履约保证金：</w:t>
      </w:r>
    </w:p>
    <w:p w14:paraId="6C4A3153">
      <w:pPr>
        <w:keepNext w:val="0"/>
        <w:keepLines w:val="0"/>
        <w:pageBreakBefore w:val="0"/>
        <w:shd w:val="clear" w:color="auto" w:fill="auto"/>
        <w:kinsoku/>
        <w:wordWrap/>
        <w:overflowPunct/>
        <w:topLinePunct w:val="0"/>
        <w:autoSpaceDE w:val="0"/>
        <w:autoSpaceDN w:val="0"/>
        <w:bidi w:val="0"/>
        <w:snapToGrid w:val="0"/>
        <w:spacing w:line="480" w:lineRule="exact"/>
        <w:ind w:firstLine="420" w:firstLineChars="200"/>
        <w:textAlignment w:val="bottom"/>
        <w:rPr>
          <w:rStyle w:val="119"/>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bCs/>
          <w:color w:val="auto"/>
          <w:sz w:val="21"/>
          <w:szCs w:val="21"/>
          <w:highlight w:val="none"/>
        </w:rPr>
        <w:t>乙方</w:t>
      </w:r>
      <w:r>
        <w:rPr>
          <w:rFonts w:hint="default" w:ascii="Times New Roman" w:hAnsi="Times New Roman" w:eastAsia="宋体" w:cs="Times New Roman"/>
          <w:bCs/>
          <w:color w:val="auto"/>
          <w:sz w:val="21"/>
          <w:szCs w:val="21"/>
          <w:highlight w:val="none"/>
          <w:lang w:val="en-US" w:eastAsia="zh-CN"/>
        </w:rPr>
        <w:t>须</w:t>
      </w:r>
      <w:r>
        <w:rPr>
          <w:rFonts w:hint="default" w:ascii="Times New Roman" w:hAnsi="Times New Roman" w:eastAsia="宋体" w:cs="Times New Roman"/>
          <w:bCs/>
          <w:color w:val="auto"/>
          <w:sz w:val="21"/>
          <w:szCs w:val="21"/>
          <w:highlight w:val="none"/>
        </w:rPr>
        <w:t>在</w:t>
      </w:r>
      <w:r>
        <w:rPr>
          <w:rFonts w:hint="default" w:ascii="Times New Roman" w:hAnsi="Times New Roman" w:eastAsia="宋体" w:cs="Times New Roman"/>
          <w:bCs/>
          <w:color w:val="auto"/>
          <w:sz w:val="21"/>
          <w:szCs w:val="21"/>
          <w:highlight w:val="none"/>
          <w:lang w:eastAsia="zh-CN"/>
        </w:rPr>
        <w:t>中标</w:t>
      </w:r>
      <w:r>
        <w:rPr>
          <w:rFonts w:hint="default" w:ascii="Times New Roman" w:hAnsi="Times New Roman" w:eastAsia="宋体" w:cs="Times New Roman"/>
          <w:bCs/>
          <w:color w:val="auto"/>
          <w:sz w:val="21"/>
          <w:szCs w:val="21"/>
          <w:highlight w:val="none"/>
        </w:rPr>
        <w:t>通知书</w:t>
      </w:r>
      <w:r>
        <w:rPr>
          <w:rFonts w:hint="default" w:ascii="Times New Roman" w:hAnsi="Times New Roman" w:eastAsia="宋体" w:cs="Times New Roman"/>
          <w:bCs/>
          <w:color w:val="auto"/>
          <w:sz w:val="21"/>
          <w:szCs w:val="21"/>
          <w:highlight w:val="none"/>
          <w:lang w:val="en-US" w:eastAsia="zh-CN"/>
        </w:rPr>
        <w:t>发出之日起2日</w:t>
      </w:r>
      <w:r>
        <w:rPr>
          <w:rFonts w:hint="default" w:ascii="Times New Roman" w:hAnsi="Times New Roman" w:eastAsia="宋体" w:cs="Times New Roman"/>
          <w:bCs/>
          <w:color w:val="auto"/>
          <w:sz w:val="21"/>
          <w:szCs w:val="21"/>
          <w:highlight w:val="none"/>
        </w:rPr>
        <w:t>内向甲方足额提交履约保证金，否则甲方可以取消其</w:t>
      </w:r>
      <w:r>
        <w:rPr>
          <w:rFonts w:hint="default" w:ascii="Times New Roman" w:hAnsi="Times New Roman" w:eastAsia="宋体" w:cs="Times New Roman"/>
          <w:bCs/>
          <w:color w:val="auto"/>
          <w:sz w:val="21"/>
          <w:szCs w:val="21"/>
          <w:highlight w:val="none"/>
          <w:lang w:eastAsia="zh-CN"/>
        </w:rPr>
        <w:t>中标</w:t>
      </w:r>
      <w:r>
        <w:rPr>
          <w:rFonts w:hint="default" w:ascii="Times New Roman" w:hAnsi="Times New Roman" w:eastAsia="宋体" w:cs="Times New Roman"/>
          <w:bCs/>
          <w:color w:val="auto"/>
          <w:sz w:val="21"/>
          <w:szCs w:val="21"/>
          <w:highlight w:val="none"/>
        </w:rPr>
        <w:t>资格；</w:t>
      </w:r>
    </w:p>
    <w:p w14:paraId="1206C2F0">
      <w:pPr>
        <w:keepNext w:val="0"/>
        <w:keepLines w:val="0"/>
        <w:pageBreakBefore w:val="0"/>
        <w:shd w:val="clear" w:color="auto" w:fill="auto"/>
        <w:kinsoku/>
        <w:wordWrap/>
        <w:overflowPunct/>
        <w:topLinePunct w:val="0"/>
        <w:bidi w:val="0"/>
        <w:snapToGrid w:val="0"/>
        <w:spacing w:line="480" w:lineRule="exact"/>
        <w:ind w:firstLine="420" w:firstLineChars="200"/>
        <w:rPr>
          <w:rStyle w:val="119"/>
          <w:rFonts w:hint="default" w:ascii="Times New Roman" w:hAnsi="Times New Roman" w:eastAsia="宋体" w:cs="Times New Roman"/>
          <w:color w:val="auto"/>
          <w:sz w:val="21"/>
          <w:szCs w:val="21"/>
          <w:highlight w:val="none"/>
        </w:rPr>
      </w:pPr>
      <w:r>
        <w:rPr>
          <w:rStyle w:val="119"/>
          <w:rFonts w:hint="default" w:ascii="Times New Roman" w:hAnsi="Times New Roman" w:eastAsia="宋体" w:cs="Times New Roman"/>
          <w:color w:val="auto"/>
          <w:sz w:val="21"/>
          <w:szCs w:val="21"/>
          <w:highlight w:val="none"/>
        </w:rPr>
        <w:t>（2）履约保证金的金额：</w:t>
      </w:r>
      <w:r>
        <w:rPr>
          <w:rStyle w:val="119"/>
          <w:rFonts w:hint="default" w:ascii="Times New Roman" w:hAnsi="Times New Roman" w:eastAsia="宋体" w:cs="Times New Roman"/>
          <w:color w:val="auto"/>
          <w:sz w:val="21"/>
          <w:szCs w:val="21"/>
          <w:highlight w:val="none"/>
          <w:lang w:val="en-US" w:eastAsia="zh-CN"/>
        </w:rPr>
        <w:t>人民币</w:t>
      </w:r>
      <w:r>
        <w:rPr>
          <w:rStyle w:val="119"/>
          <w:rFonts w:hint="default" w:ascii="Times New Roman" w:hAnsi="Times New Roman" w:eastAsia="宋体" w:cs="Times New Roman"/>
          <w:color w:val="auto"/>
          <w:sz w:val="21"/>
          <w:szCs w:val="21"/>
          <w:highlight w:val="none"/>
          <w:u w:val="single"/>
          <w:lang w:val="en-US" w:eastAsia="zh-CN"/>
        </w:rPr>
        <w:t xml:space="preserve">     </w:t>
      </w:r>
      <w:r>
        <w:rPr>
          <w:rStyle w:val="119"/>
          <w:rFonts w:hint="default" w:ascii="Times New Roman" w:hAnsi="Times New Roman" w:eastAsia="宋体" w:cs="Times New Roman"/>
          <w:color w:val="auto"/>
          <w:sz w:val="21"/>
          <w:szCs w:val="21"/>
          <w:highlight w:val="none"/>
          <w:lang w:val="en-US" w:eastAsia="zh-CN"/>
        </w:rPr>
        <w:t>（¥</w:t>
      </w:r>
      <w:r>
        <w:rPr>
          <w:rStyle w:val="119"/>
          <w:rFonts w:hint="default" w:ascii="Times New Roman" w:hAnsi="Times New Roman" w:eastAsia="宋体" w:cs="Times New Roman"/>
          <w:color w:val="auto"/>
          <w:sz w:val="21"/>
          <w:szCs w:val="21"/>
          <w:highlight w:val="none"/>
          <w:u w:val="single"/>
          <w:lang w:val="en-US" w:eastAsia="zh-CN"/>
        </w:rPr>
        <w:t xml:space="preserve">     </w:t>
      </w:r>
      <w:r>
        <w:rPr>
          <w:rStyle w:val="119"/>
          <w:rFonts w:hint="default" w:ascii="Times New Roman" w:hAnsi="Times New Roman" w:eastAsia="宋体" w:cs="Times New Roman"/>
          <w:color w:val="auto"/>
          <w:sz w:val="21"/>
          <w:szCs w:val="21"/>
          <w:highlight w:val="none"/>
          <w:lang w:val="en-US" w:eastAsia="zh-CN"/>
        </w:rPr>
        <w:t>）</w:t>
      </w:r>
      <w:r>
        <w:rPr>
          <w:rStyle w:val="119"/>
          <w:rFonts w:hint="default" w:ascii="Times New Roman" w:hAnsi="Times New Roman" w:eastAsia="宋体" w:cs="Times New Roman"/>
          <w:color w:val="auto"/>
          <w:sz w:val="21"/>
          <w:szCs w:val="21"/>
          <w:highlight w:val="none"/>
        </w:rPr>
        <w:t>；</w:t>
      </w:r>
    </w:p>
    <w:p w14:paraId="0483D136">
      <w:pPr>
        <w:keepNext w:val="0"/>
        <w:keepLines w:val="0"/>
        <w:pageBreakBefore w:val="0"/>
        <w:shd w:val="clear" w:color="auto" w:fill="auto"/>
        <w:kinsoku/>
        <w:wordWrap/>
        <w:overflowPunct/>
        <w:topLinePunct w:val="0"/>
        <w:bidi w:val="0"/>
        <w:snapToGrid w:val="0"/>
        <w:spacing w:line="480" w:lineRule="exact"/>
        <w:ind w:firstLine="420" w:firstLineChars="200"/>
        <w:rPr>
          <w:rFonts w:hint="default" w:ascii="Times New Roman" w:hAnsi="Times New Roman" w:eastAsia="宋体" w:cs="Times New Roman"/>
          <w:color w:val="auto"/>
          <w:sz w:val="21"/>
          <w:szCs w:val="21"/>
          <w:highlight w:val="none"/>
        </w:rPr>
      </w:pPr>
      <w:r>
        <w:rPr>
          <w:rStyle w:val="119"/>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kern w:val="0"/>
          <w:sz w:val="21"/>
          <w:szCs w:val="21"/>
          <w:highlight w:val="none"/>
          <w:lang w:val="en-US" w:eastAsia="zh-CN"/>
        </w:rPr>
        <w:t>签订合同后，如乙方不按双方签订的合同约定履约，甲方有权没收其全部履约保证金，履约保证金不足以赔偿损失的，按实际损失赔偿。如果履约保证金因违约金或损失赔偿的扣除而减少，乙方应在接到甲方补足履约保证金通知后7日内补充履约保证金至合同约定的金额，逾期补足的，乙方应以未补足金额为基数，按每日万分之四，向甲方支付逾期违约金，</w:t>
      </w:r>
      <w:r>
        <w:rPr>
          <w:rFonts w:hint="default" w:ascii="Times New Roman" w:hAnsi="Times New Roman" w:eastAsia="宋体" w:cs="Times New Roman"/>
          <w:i w:val="0"/>
          <w:iCs w:val="0"/>
          <w:caps w:val="0"/>
          <w:color w:val="auto"/>
          <w:spacing w:val="10"/>
          <w:kern w:val="0"/>
          <w:sz w:val="21"/>
          <w:szCs w:val="21"/>
          <w:highlight w:val="none"/>
          <w:u w:val="none"/>
          <w:shd w:val="clear" w:color="auto" w:fill="FAFAFA"/>
          <w:lang w:val="en-US" w:eastAsia="zh-CN" w:bidi="ar"/>
        </w:rPr>
        <w:t>且甲方有权直接在应付乙方货款中直接扣除相应金额以补充履约保证金至合同约定的金额</w:t>
      </w:r>
      <w:r>
        <w:rPr>
          <w:rFonts w:hint="default" w:ascii="Times New Roman" w:hAnsi="Times New Roman" w:eastAsia="宋体" w:cs="Times New Roman"/>
          <w:color w:val="auto"/>
          <w:kern w:val="0"/>
          <w:sz w:val="21"/>
          <w:szCs w:val="21"/>
          <w:highlight w:val="none"/>
          <w:lang w:val="en-US" w:eastAsia="zh-CN"/>
        </w:rPr>
        <w:t>。如乙方缴纳的履约保证金为履约保函等形式，则甲方有权直接在应付乙方的货款中直接扣除乙方应补足的履约保证金金额或应承担的损失赔偿。</w:t>
      </w:r>
    </w:p>
    <w:p w14:paraId="4E710B7C">
      <w:pPr>
        <w:keepNext w:val="0"/>
        <w:keepLines w:val="0"/>
        <w:pageBreakBefore w:val="0"/>
        <w:widowControl w:val="0"/>
        <w:shd w:val="clear" w:color="auto" w:fill="auto"/>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w:t>
      </w:r>
      <w:r>
        <w:rPr>
          <w:rStyle w:val="119"/>
          <w:rFonts w:hint="default" w:ascii="Times New Roman" w:hAnsi="Times New Roman" w:eastAsia="宋体" w:cs="Times New Roman"/>
          <w:color w:val="auto"/>
          <w:sz w:val="21"/>
          <w:szCs w:val="21"/>
          <w:highlight w:val="none"/>
        </w:rPr>
        <w:t>履约保证金</w:t>
      </w:r>
      <w:r>
        <w:rPr>
          <w:rStyle w:val="119"/>
          <w:rFonts w:hint="default" w:ascii="Times New Roman" w:hAnsi="Times New Roman" w:eastAsia="宋体" w:cs="Times New Roman"/>
          <w:color w:val="auto"/>
          <w:sz w:val="21"/>
          <w:szCs w:val="21"/>
          <w:highlight w:val="none"/>
          <w:lang w:eastAsia="zh-CN"/>
        </w:rPr>
        <w:t>的</w:t>
      </w:r>
      <w:r>
        <w:rPr>
          <w:rStyle w:val="119"/>
          <w:rFonts w:hint="default" w:ascii="Times New Roman" w:hAnsi="Times New Roman" w:eastAsia="宋体" w:cs="Times New Roman"/>
          <w:color w:val="auto"/>
          <w:sz w:val="21"/>
          <w:szCs w:val="21"/>
          <w:highlight w:val="none"/>
          <w:lang w:val="en-US" w:eastAsia="zh-CN"/>
        </w:rPr>
        <w:t>退还</w:t>
      </w:r>
      <w:r>
        <w:rPr>
          <w:rStyle w:val="119"/>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履约保证金</w:t>
      </w:r>
      <w:r>
        <w:rPr>
          <w:rFonts w:hint="default" w:ascii="Times New Roman" w:hAnsi="Times New Roman" w:eastAsia="宋体" w:cs="Times New Roman"/>
          <w:bCs/>
          <w:color w:val="auto"/>
          <w:sz w:val="21"/>
          <w:szCs w:val="21"/>
          <w:highlight w:val="none"/>
          <w:lang w:val="en-US" w:eastAsia="zh-CN"/>
        </w:rPr>
        <w:t>将在</w:t>
      </w:r>
      <w:r>
        <w:rPr>
          <w:rFonts w:hint="default" w:ascii="Times New Roman" w:hAnsi="Times New Roman" w:eastAsia="宋体" w:cs="Times New Roman"/>
          <w:bCs/>
          <w:color w:val="auto"/>
          <w:kern w:val="2"/>
          <w:sz w:val="21"/>
          <w:szCs w:val="21"/>
          <w:highlight w:val="none"/>
          <w:lang w:val="en-US" w:eastAsia="zh-CN" w:bidi="ar-SA"/>
        </w:rPr>
        <w:t>乙方按甲方的要求</w:t>
      </w:r>
      <w:r>
        <w:rPr>
          <w:rFonts w:hint="default" w:ascii="Times New Roman" w:hAnsi="Times New Roman" w:eastAsia="宋体" w:cs="Times New Roman"/>
          <w:bCs/>
          <w:color w:val="auto"/>
          <w:sz w:val="21"/>
          <w:szCs w:val="21"/>
          <w:highlight w:val="none"/>
          <w:lang w:val="en-US" w:eastAsia="zh-CN"/>
        </w:rPr>
        <w:t>完成所有货物的</w:t>
      </w:r>
      <w:r>
        <w:rPr>
          <w:rFonts w:hint="default" w:ascii="Times New Roman" w:hAnsi="Times New Roman" w:eastAsia="宋体" w:cs="Times New Roman"/>
          <w:bCs/>
          <w:color w:val="auto"/>
          <w:sz w:val="21"/>
          <w:szCs w:val="21"/>
          <w:highlight w:val="none"/>
          <w:lang w:eastAsia="zh-CN"/>
        </w:rPr>
        <w:t>供货并</w:t>
      </w:r>
      <w:r>
        <w:rPr>
          <w:rFonts w:hint="default" w:ascii="Times New Roman" w:hAnsi="Times New Roman" w:eastAsia="宋体" w:cs="Times New Roman"/>
          <w:bCs/>
          <w:color w:val="auto"/>
          <w:sz w:val="21"/>
          <w:szCs w:val="21"/>
          <w:highlight w:val="none"/>
          <w:lang w:val="en-US" w:eastAsia="zh-CN"/>
        </w:rPr>
        <w:t>经</w:t>
      </w:r>
      <w:r>
        <w:rPr>
          <w:rFonts w:hint="default" w:ascii="Times New Roman" w:hAnsi="Times New Roman" w:eastAsia="宋体" w:cs="Times New Roman"/>
          <w:bCs/>
          <w:color w:val="auto"/>
          <w:kern w:val="2"/>
          <w:sz w:val="21"/>
          <w:szCs w:val="21"/>
          <w:highlight w:val="none"/>
          <w:lang w:val="en-US" w:eastAsia="zh-CN" w:bidi="ar-SA"/>
        </w:rPr>
        <w:t>甲方</w:t>
      </w:r>
      <w:r>
        <w:rPr>
          <w:rFonts w:hint="default" w:ascii="Times New Roman" w:hAnsi="Times New Roman" w:eastAsia="宋体" w:cs="Times New Roman"/>
          <w:bCs/>
          <w:color w:val="auto"/>
          <w:sz w:val="21"/>
          <w:szCs w:val="21"/>
          <w:highlight w:val="none"/>
          <w:lang w:val="en-US" w:eastAsia="zh-CN"/>
        </w:rPr>
        <w:t>验收合格后，</w:t>
      </w:r>
      <w:r>
        <w:rPr>
          <w:rFonts w:hint="default" w:ascii="Times New Roman" w:hAnsi="Times New Roman" w:eastAsia="宋体" w:cs="Times New Roman"/>
          <w:bCs/>
          <w:color w:val="auto"/>
          <w:kern w:val="2"/>
          <w:sz w:val="21"/>
          <w:szCs w:val="21"/>
          <w:highlight w:val="none"/>
          <w:lang w:val="en-US" w:eastAsia="zh-CN" w:bidi="ar-SA"/>
        </w:rPr>
        <w:t>乙方</w:t>
      </w:r>
      <w:r>
        <w:rPr>
          <w:rFonts w:hint="default" w:ascii="Times New Roman" w:hAnsi="Times New Roman" w:eastAsia="宋体" w:cs="Times New Roman"/>
          <w:bCs/>
          <w:color w:val="auto"/>
          <w:sz w:val="21"/>
          <w:szCs w:val="21"/>
          <w:highlight w:val="none"/>
        </w:rPr>
        <w:t>持履约保证金缴纳单据、退付申请书、合同</w:t>
      </w:r>
      <w:r>
        <w:rPr>
          <w:rFonts w:hint="default" w:ascii="Times New Roman" w:hAnsi="Times New Roman" w:eastAsia="宋体" w:cs="Times New Roman"/>
          <w:bCs/>
          <w:color w:val="auto"/>
          <w:sz w:val="21"/>
          <w:szCs w:val="21"/>
          <w:highlight w:val="none"/>
          <w:lang w:val="en-US" w:eastAsia="zh-CN"/>
        </w:rPr>
        <w:t>向</w:t>
      </w:r>
      <w:r>
        <w:rPr>
          <w:rFonts w:hint="default" w:ascii="Times New Roman" w:hAnsi="Times New Roman" w:eastAsia="宋体" w:cs="Times New Roman"/>
          <w:bCs/>
          <w:color w:val="auto"/>
          <w:kern w:val="2"/>
          <w:sz w:val="21"/>
          <w:szCs w:val="21"/>
          <w:highlight w:val="none"/>
          <w:lang w:val="en-US" w:eastAsia="zh-CN" w:bidi="ar-SA"/>
        </w:rPr>
        <w:t>甲方</w:t>
      </w:r>
      <w:r>
        <w:rPr>
          <w:rFonts w:hint="default" w:ascii="Times New Roman" w:hAnsi="Times New Roman" w:eastAsia="宋体" w:cs="Times New Roman"/>
          <w:bCs/>
          <w:color w:val="auto"/>
          <w:sz w:val="21"/>
          <w:szCs w:val="21"/>
          <w:highlight w:val="none"/>
          <w:lang w:val="en-US" w:eastAsia="zh-CN"/>
        </w:rPr>
        <w:t>申请</w:t>
      </w:r>
      <w:r>
        <w:rPr>
          <w:rFonts w:hint="default" w:ascii="Times New Roman" w:hAnsi="Times New Roman" w:eastAsia="宋体" w:cs="Times New Roman"/>
          <w:bCs/>
          <w:color w:val="auto"/>
          <w:sz w:val="21"/>
          <w:szCs w:val="21"/>
          <w:highlight w:val="none"/>
        </w:rPr>
        <w:t>办理退付手续，</w:t>
      </w:r>
      <w:r>
        <w:rPr>
          <w:rFonts w:hint="default" w:ascii="Times New Roman" w:hAnsi="Times New Roman" w:eastAsia="宋体" w:cs="Times New Roman"/>
          <w:bCs/>
          <w:color w:val="auto"/>
          <w:kern w:val="2"/>
          <w:sz w:val="21"/>
          <w:szCs w:val="21"/>
          <w:highlight w:val="none"/>
          <w:lang w:val="en-US" w:eastAsia="zh-CN" w:bidi="ar-SA"/>
        </w:rPr>
        <w:t>甲方</w:t>
      </w:r>
      <w:r>
        <w:rPr>
          <w:rFonts w:hint="default" w:ascii="Times New Roman" w:hAnsi="Times New Roman" w:eastAsia="宋体" w:cs="Times New Roman"/>
          <w:bCs/>
          <w:color w:val="auto"/>
          <w:sz w:val="21"/>
          <w:szCs w:val="21"/>
          <w:highlight w:val="none"/>
        </w:rPr>
        <w:t>将在收到完整且合格的退付申请资料后，在15个工作日内将</w:t>
      </w:r>
      <w:r>
        <w:rPr>
          <w:rFonts w:hint="default" w:ascii="Times New Roman" w:hAnsi="Times New Roman" w:eastAsia="宋体" w:cs="Times New Roman"/>
          <w:bCs/>
          <w:color w:val="auto"/>
          <w:kern w:val="2"/>
          <w:sz w:val="21"/>
          <w:szCs w:val="21"/>
          <w:highlight w:val="none"/>
          <w:lang w:val="en-US" w:eastAsia="zh-CN" w:bidi="ar-SA"/>
        </w:rPr>
        <w:t>乙方</w:t>
      </w:r>
      <w:r>
        <w:rPr>
          <w:rFonts w:hint="default" w:ascii="Times New Roman" w:hAnsi="Times New Roman" w:eastAsia="宋体" w:cs="Times New Roman"/>
          <w:bCs/>
          <w:color w:val="auto"/>
          <w:sz w:val="21"/>
          <w:szCs w:val="21"/>
          <w:highlight w:val="none"/>
        </w:rPr>
        <w:t>的履约保证金按其提交</w:t>
      </w:r>
      <w:r>
        <w:rPr>
          <w:rFonts w:hint="default" w:ascii="Times New Roman" w:hAnsi="Times New Roman" w:eastAsia="宋体" w:cs="Times New Roman"/>
          <w:bCs/>
          <w:color w:val="auto"/>
          <w:sz w:val="21"/>
          <w:szCs w:val="21"/>
          <w:highlight w:val="none"/>
          <w:u w:val="single"/>
        </w:rPr>
        <w:t>原途</w:t>
      </w:r>
      <w:r>
        <w:rPr>
          <w:rFonts w:hint="default" w:ascii="Times New Roman" w:hAnsi="Times New Roman" w:eastAsia="宋体" w:cs="Times New Roman"/>
          <w:color w:val="auto"/>
          <w:kern w:val="0"/>
          <w:sz w:val="21"/>
          <w:szCs w:val="21"/>
          <w:highlight w:val="none"/>
          <w:u w:val="single"/>
        </w:rPr>
        <w:t>径无息返</w:t>
      </w:r>
      <w:r>
        <w:rPr>
          <w:rFonts w:hint="default" w:ascii="Times New Roman" w:hAnsi="Times New Roman" w:eastAsia="宋体" w:cs="Times New Roman"/>
          <w:bCs/>
          <w:color w:val="auto"/>
          <w:sz w:val="21"/>
          <w:szCs w:val="21"/>
          <w:highlight w:val="none"/>
          <w:u w:val="single"/>
        </w:rPr>
        <w:t>还</w:t>
      </w:r>
      <w:r>
        <w:rPr>
          <w:rFonts w:hint="default" w:ascii="Times New Roman" w:hAnsi="Times New Roman" w:eastAsia="宋体" w:cs="Times New Roman"/>
          <w:bCs/>
          <w:color w:val="auto"/>
          <w:sz w:val="21"/>
          <w:szCs w:val="21"/>
          <w:highlight w:val="none"/>
        </w:rPr>
        <w:t>。</w:t>
      </w:r>
    </w:p>
    <w:p w14:paraId="06352B3B">
      <w:pPr>
        <w:keepNext w:val="0"/>
        <w:keepLines w:val="0"/>
        <w:pageBreakBefore w:val="0"/>
        <w:widowControl w:val="0"/>
        <w:shd w:val="clear" w:color="auto" w:fill="auto"/>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质保期：</w:t>
      </w:r>
      <w:r>
        <w:rPr>
          <w:rFonts w:hint="default" w:ascii="Times New Roman" w:hAnsi="Times New Roman" w:eastAsia="宋体" w:cs="Times New Roman"/>
          <w:color w:val="auto"/>
          <w:sz w:val="21"/>
          <w:szCs w:val="21"/>
          <w:highlight w:val="none"/>
          <w:u w:val="single"/>
        </w:rPr>
        <w:t>自最终验收合格之日起，质保期2年（除易损易耗件外</w:t>
      </w:r>
      <w:r>
        <w:rPr>
          <w:rFonts w:hint="eastAsia" w:cs="Times New Roman"/>
          <w:color w:val="auto"/>
          <w:sz w:val="21"/>
          <w:szCs w:val="21"/>
          <w:highlight w:val="none"/>
          <w:u w:val="single"/>
          <w:lang w:eastAsia="zh-CN"/>
        </w:rPr>
        <w:t>，</w:t>
      </w:r>
      <w:r>
        <w:rPr>
          <w:rFonts w:hint="default" w:ascii="Times New Roman" w:hAnsi="Times New Roman" w:cs="Times New Roman"/>
          <w:color w:val="auto"/>
          <w:kern w:val="0"/>
          <w:szCs w:val="21"/>
          <w:highlight w:val="none"/>
          <w:u w:val="single"/>
        </w:rPr>
        <w:t>易损易耗件</w:t>
      </w:r>
      <w:r>
        <w:rPr>
          <w:rFonts w:hint="eastAsia" w:cs="Times New Roman"/>
          <w:color w:val="auto"/>
          <w:kern w:val="0"/>
          <w:szCs w:val="21"/>
          <w:highlight w:val="none"/>
          <w:u w:val="single"/>
          <w:lang w:val="en-US" w:eastAsia="zh-CN"/>
        </w:rPr>
        <w:t>参照《GB/T 29632-2021中的表3易损耗零部件种类范围》</w:t>
      </w:r>
      <w:r>
        <w:rPr>
          <w:rFonts w:hint="default" w:ascii="Times New Roman" w:hAnsi="Times New Roman" w:eastAsia="宋体" w:cs="Times New Roman"/>
          <w:color w:val="auto"/>
          <w:sz w:val="21"/>
          <w:szCs w:val="21"/>
          <w:highlight w:val="none"/>
          <w:u w:val="single"/>
        </w:rPr>
        <w:t>）</w:t>
      </w:r>
      <w:r>
        <w:rPr>
          <w:rFonts w:hint="default" w:ascii="Times New Roman" w:hAnsi="Times New Roman" w:eastAsia="宋体" w:cs="Times New Roman"/>
          <w:color w:val="auto"/>
          <w:sz w:val="21"/>
          <w:szCs w:val="21"/>
          <w:highlight w:val="none"/>
        </w:rPr>
        <w:t xml:space="preserve">。                             </w:t>
      </w:r>
    </w:p>
    <w:p w14:paraId="0D8CB28F">
      <w:pPr>
        <w:keepNext w:val="0"/>
        <w:keepLines w:val="0"/>
        <w:pageBreakBefore w:val="0"/>
        <w:widowControl w:val="0"/>
        <w:shd w:val="clear" w:color="auto" w:fill="auto"/>
        <w:kinsoku/>
        <w:wordWrap/>
        <w:overflowPunct/>
        <w:topLinePunct w:val="0"/>
        <w:bidi w:val="0"/>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本合同优先解释顺序：</w:t>
      </w:r>
    </w:p>
    <w:p w14:paraId="74A86582">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（1）合同协议书</w:t>
      </w:r>
    </w:p>
    <w:p w14:paraId="431A8970">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TW" w:eastAsia="zh-CN"/>
        </w:rPr>
        <w:t>）中标</w:t>
      </w:r>
      <w:r>
        <w:rPr>
          <w:rFonts w:hint="default" w:ascii="Times New Roman" w:hAnsi="Times New Roman" w:eastAsia="宋体" w:cs="Times New Roman"/>
          <w:color w:val="auto"/>
          <w:sz w:val="21"/>
          <w:szCs w:val="21"/>
          <w:highlight w:val="none"/>
          <w:lang w:val="zh-TW" w:eastAsia="zh-TW"/>
        </w:rPr>
        <w:t>通知书</w:t>
      </w:r>
      <w:r>
        <w:rPr>
          <w:rFonts w:hint="default" w:ascii="Times New Roman" w:hAnsi="Times New Roman" w:eastAsia="宋体" w:cs="Times New Roman"/>
          <w:color w:val="auto"/>
          <w:sz w:val="21"/>
          <w:szCs w:val="21"/>
          <w:highlight w:val="none"/>
          <w:lang w:val="zh-TW" w:eastAsia="zh-CN"/>
        </w:rPr>
        <w:t>；</w:t>
      </w:r>
    </w:p>
    <w:p w14:paraId="534F4CF1">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zh-TW" w:eastAsia="zh-CN"/>
        </w:rPr>
        <w:t>）</w:t>
      </w:r>
      <w:r>
        <w:rPr>
          <w:rFonts w:hint="eastAsia" w:cs="Times New Roman"/>
          <w:bCs/>
          <w:color w:val="auto"/>
          <w:sz w:val="21"/>
          <w:szCs w:val="21"/>
          <w:highlight w:val="none"/>
          <w:lang w:val="en-US" w:eastAsia="zh-CN"/>
        </w:rPr>
        <w:t>招标内容及要求</w:t>
      </w:r>
      <w:r>
        <w:rPr>
          <w:rFonts w:hint="default" w:ascii="Times New Roman" w:hAnsi="Times New Roman" w:eastAsia="宋体" w:cs="Times New Roman"/>
          <w:color w:val="auto"/>
          <w:sz w:val="21"/>
          <w:szCs w:val="21"/>
          <w:highlight w:val="none"/>
          <w:lang w:val="zh-TW" w:eastAsia="zh-CN"/>
        </w:rPr>
        <w:t>；</w:t>
      </w:r>
    </w:p>
    <w:p w14:paraId="5744296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zh-TW" w:eastAsia="zh-CN"/>
        </w:rPr>
        <w:t>）设备清单；</w:t>
      </w:r>
    </w:p>
    <w:p w14:paraId="7ECB4DA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zh-TW" w:eastAsia="zh-CN"/>
        </w:rPr>
        <w:t>）开标一览表；</w:t>
      </w:r>
    </w:p>
    <w:p w14:paraId="1F2A1139">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zh-TW" w:eastAsia="zh-TW"/>
        </w:rPr>
        <w:t>技术要求偏离表</w:t>
      </w:r>
      <w:r>
        <w:rPr>
          <w:rFonts w:hint="default" w:ascii="Times New Roman" w:hAnsi="Times New Roman" w:eastAsia="宋体" w:cs="Times New Roman"/>
          <w:color w:val="auto"/>
          <w:sz w:val="21"/>
          <w:szCs w:val="21"/>
          <w:highlight w:val="none"/>
          <w:lang w:val="zh-TW" w:eastAsia="zh-CN"/>
        </w:rPr>
        <w:t>；</w:t>
      </w:r>
    </w:p>
    <w:p w14:paraId="1E74AF61">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zh-TW" w:eastAsia="zh-TW"/>
        </w:rPr>
        <w:t>商务要求偏离表</w:t>
      </w:r>
      <w:r>
        <w:rPr>
          <w:rFonts w:hint="default" w:ascii="Times New Roman" w:hAnsi="Times New Roman" w:eastAsia="宋体" w:cs="Times New Roman"/>
          <w:color w:val="auto"/>
          <w:sz w:val="21"/>
          <w:szCs w:val="21"/>
          <w:highlight w:val="none"/>
          <w:lang w:val="zh-TW" w:eastAsia="zh-CN"/>
        </w:rPr>
        <w:t>；</w:t>
      </w:r>
    </w:p>
    <w:p w14:paraId="136C0E1E">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lang w:val="zh-TW" w:eastAsia="zh-CN"/>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zh-TW" w:eastAsia="zh-CN"/>
        </w:rPr>
        <w:t>）售后服务承诺</w:t>
      </w:r>
      <w:r>
        <w:rPr>
          <w:rFonts w:hint="default" w:ascii="Times New Roman" w:hAnsi="Times New Roman" w:eastAsia="宋体" w:cs="Times New Roman"/>
          <w:color w:val="auto"/>
          <w:sz w:val="21"/>
          <w:szCs w:val="21"/>
          <w:highlight w:val="none"/>
          <w:lang w:val="zh-TW" w:eastAsia="zh-TW"/>
        </w:rPr>
        <w:t>（如有请提供）</w:t>
      </w:r>
      <w:r>
        <w:rPr>
          <w:rFonts w:hint="default" w:ascii="Times New Roman" w:hAnsi="Times New Roman" w:eastAsia="宋体" w:cs="Times New Roman"/>
          <w:color w:val="auto"/>
          <w:sz w:val="21"/>
          <w:szCs w:val="21"/>
          <w:highlight w:val="none"/>
          <w:lang w:val="zh-TW" w:eastAsia="zh-CN"/>
        </w:rPr>
        <w:t>；</w:t>
      </w:r>
    </w:p>
    <w:p w14:paraId="2102372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zh-TW" w:eastAsia="zh-TW"/>
        </w:rPr>
        <w:t>其他与本合同相关的资料（如有请提供）</w:t>
      </w:r>
      <w:r>
        <w:rPr>
          <w:rFonts w:hint="default" w:ascii="Times New Roman" w:hAnsi="Times New Roman" w:eastAsia="宋体" w:cs="Times New Roman"/>
          <w:color w:val="auto"/>
          <w:sz w:val="21"/>
          <w:szCs w:val="21"/>
          <w:highlight w:val="none"/>
          <w:lang w:val="zh-TW" w:eastAsia="zh-CN"/>
        </w:rPr>
        <w:t>。</w:t>
      </w:r>
    </w:p>
    <w:p w14:paraId="48F190B4">
      <w:pPr>
        <w:keepNext w:val="0"/>
        <w:keepLines w:val="0"/>
        <w:pageBreakBefore w:val="0"/>
        <w:widowControl w:val="0"/>
        <w:shd w:val="clear" w:color="auto" w:fill="auto"/>
        <w:kinsoku/>
        <w:wordWrap/>
        <w:overflowPunct/>
        <w:topLinePunct w:val="0"/>
        <w:autoSpaceDE/>
        <w:autoSpaceDN/>
        <w:bidi w:val="0"/>
        <w:adjustRightInd/>
        <w:snapToGrid/>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上述第8条文件应认为是互为补充和解释的，如果在构成本合同的各文件之间发生文字表述的差异时，须按第8条文件优先顺序予以理解和解释。排列在前的文件优先于排列在后的文件。本合同不同时间产生的同类文件，产生日期在后的优先于产生日期在前的。</w:t>
      </w:r>
    </w:p>
    <w:p w14:paraId="52C9E8C0">
      <w:pPr>
        <w:keepNext w:val="0"/>
        <w:keepLines w:val="0"/>
        <w:pageBreakBefore w:val="0"/>
        <w:widowControl w:val="0"/>
        <w:shd w:val="clear" w:color="auto" w:fill="auto"/>
        <w:kinsoku/>
        <w:wordWrap/>
        <w:overflowPunct/>
        <w:topLinePunct w:val="0"/>
        <w:autoSpaceDE/>
        <w:autoSpaceDN/>
        <w:bidi w:val="0"/>
        <w:adjustRightInd/>
        <w:snapToGrid/>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考虑到甲方将按照本合同向乙方支付，乙方在此保证全部按照合同的规定向甲方提供货物及其相关服务，并修补缺陷。</w:t>
      </w:r>
    </w:p>
    <w:p w14:paraId="5321D19E">
      <w:pPr>
        <w:keepNext w:val="0"/>
        <w:keepLines w:val="0"/>
        <w:pageBreakBefore w:val="0"/>
        <w:widowControl w:val="0"/>
        <w:shd w:val="clear" w:color="auto" w:fill="auto"/>
        <w:kinsoku/>
        <w:wordWrap/>
        <w:overflowPunct/>
        <w:topLinePunct w:val="0"/>
        <w:autoSpaceDE/>
        <w:autoSpaceDN/>
        <w:bidi w:val="0"/>
        <w:adjustRightInd/>
        <w:snapToGrid/>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考虑到乙方提供的货物及其相关服务并修补缺陷，甲方在此保证按照合同规定的时间和方式向乙方支付合同价格或其他按合同规定应支付的金额。</w:t>
      </w:r>
    </w:p>
    <w:p w14:paraId="6BA54B7A">
      <w:pPr>
        <w:keepNext w:val="0"/>
        <w:keepLines w:val="0"/>
        <w:pageBreakBefore w:val="0"/>
        <w:widowControl w:val="0"/>
        <w:shd w:val="clear" w:color="auto" w:fill="auto"/>
        <w:kinsoku/>
        <w:wordWrap/>
        <w:overflowPunct/>
        <w:topLinePunct w:val="0"/>
        <w:autoSpaceDE/>
        <w:autoSpaceDN/>
        <w:bidi w:val="0"/>
        <w:adjustRightInd/>
        <w:snapToGrid/>
        <w:spacing w:before="165" w:beforeLines="50" w:line="48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中标</w:t>
      </w:r>
      <w:r>
        <w:rPr>
          <w:rFonts w:hint="default" w:ascii="Times New Roman" w:hAnsi="Times New Roman" w:eastAsia="宋体" w:cs="Times New Roman"/>
          <w:bCs/>
          <w:color w:val="auto"/>
          <w:sz w:val="21"/>
          <w:szCs w:val="21"/>
          <w:highlight w:val="none"/>
        </w:rPr>
        <w:t>通知书》</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w:t>
      </w:r>
      <w:r>
        <w:rPr>
          <w:rFonts w:hint="eastAsia" w:cs="Times New Roman"/>
          <w:bCs/>
          <w:color w:val="auto"/>
          <w:sz w:val="21"/>
          <w:szCs w:val="21"/>
          <w:highlight w:val="none"/>
          <w:lang w:val="en-US" w:eastAsia="zh-CN"/>
        </w:rPr>
        <w:t>招标内容及要求</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lang w:eastAsia="zh-CN"/>
        </w:rPr>
        <w:t>设备清单</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lang w:val="zh-TW" w:eastAsia="zh-CN"/>
        </w:rPr>
        <w:t>开标一览表</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lang w:val="zh-TW" w:eastAsia="zh-TW"/>
        </w:rPr>
        <w:t>技术要求偏离表</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lang w:val="zh-TW" w:eastAsia="zh-TW"/>
        </w:rPr>
        <w:t>商务要求偏离表</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rPr>
        <w:t>《售后服务承诺》</w:t>
      </w:r>
      <w:r>
        <w:rPr>
          <w:rFonts w:hint="default" w:ascii="Times New Roman" w:hAnsi="Times New Roman" w:eastAsia="宋体" w:cs="Times New Roman"/>
          <w:bCs/>
          <w:color w:val="auto"/>
          <w:sz w:val="21"/>
          <w:szCs w:val="21"/>
          <w:highlight w:val="none"/>
          <w:lang w:eastAsia="zh-CN"/>
        </w:rPr>
        <w:t>等</w:t>
      </w:r>
      <w:r>
        <w:rPr>
          <w:rFonts w:hint="default" w:ascii="Times New Roman" w:hAnsi="Times New Roman" w:eastAsia="宋体" w:cs="Times New Roman"/>
          <w:bCs/>
          <w:color w:val="auto"/>
          <w:sz w:val="21"/>
          <w:szCs w:val="21"/>
          <w:highlight w:val="none"/>
        </w:rPr>
        <w:t xml:space="preserve">作为本合同不可或缺的部分须随正文打印。 </w:t>
      </w:r>
    </w:p>
    <w:p w14:paraId="3436C553">
      <w:pPr>
        <w:keepNext w:val="0"/>
        <w:keepLines w:val="0"/>
        <w:pageBreakBefore w:val="0"/>
        <w:widowControl w:val="0"/>
        <w:shd w:val="clear" w:color="auto" w:fill="auto"/>
        <w:kinsoku/>
        <w:wordWrap/>
        <w:overflowPunct/>
        <w:topLinePunct w:val="0"/>
        <w:autoSpaceDE/>
        <w:autoSpaceDN/>
        <w:bidi w:val="0"/>
        <w:adjustRightInd/>
        <w:snapToGrid/>
        <w:spacing w:before="165" w:beforeLines="50"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1.甲乙</w:t>
      </w:r>
      <w:r>
        <w:rPr>
          <w:rFonts w:hint="default" w:ascii="Times New Roman" w:hAnsi="Times New Roman" w:eastAsia="宋体" w:cs="Times New Roman"/>
          <w:color w:val="auto"/>
          <w:sz w:val="21"/>
          <w:szCs w:val="21"/>
          <w:highlight w:val="none"/>
        </w:rPr>
        <w:t>双方承诺，遵守合同条款关于合同标的、数量、质量、合同价格、进度计划等双方各自义务及关于违约责任与索赔、解决争议方式等各项约定。</w:t>
      </w:r>
    </w:p>
    <w:p w14:paraId="1B4F9B21">
      <w:pPr>
        <w:keepNext w:val="0"/>
        <w:keepLines w:val="0"/>
        <w:pageBreakBefore w:val="0"/>
        <w:widowControl/>
        <w:shd w:val="clear" w:color="auto" w:fill="auto"/>
        <w:kinsoku/>
        <w:wordWrap/>
        <w:overflowPunct/>
        <w:topLinePunct w:val="0"/>
        <w:bidi w:val="0"/>
        <w:adjustRightInd/>
        <w:spacing w:before="165" w:beforeLines="50" w:line="480" w:lineRule="exact"/>
        <w:ind w:firstLine="420" w:firstLineChars="200"/>
        <w:textAlignment w:val="auto"/>
        <w:rPr>
          <w:rFonts w:hint="default" w:ascii="Times New Roman" w:hAnsi="Times New Roman" w:eastAsia="宋体" w:cs="Times New Roman"/>
          <w:b w:val="0"/>
          <w:bCs/>
          <w:color w:val="auto"/>
          <w:spacing w:val="0"/>
          <w:w w:val="100"/>
          <w:position w:val="0"/>
          <w:sz w:val="21"/>
          <w:szCs w:val="21"/>
          <w:highlight w:val="none"/>
          <w:lang w:val="en-US"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2.本合同在甲方收到乙方按约定提交的履约保证金后，并</w:t>
      </w:r>
      <w:r>
        <w:rPr>
          <w:rFonts w:hint="default" w:ascii="Times New Roman" w:hAnsi="Times New Roman" w:eastAsia="宋体" w:cs="Times New Roman"/>
          <w:color w:val="auto"/>
          <w:sz w:val="21"/>
          <w:szCs w:val="21"/>
          <w:highlight w:val="none"/>
        </w:rPr>
        <w:t>经双方法定代表人或授权代表签章并加盖公章或合同专用章后生效。</w:t>
      </w:r>
      <w:r>
        <w:rPr>
          <w:rFonts w:hint="default" w:ascii="Times New Roman" w:hAnsi="Times New Roman" w:eastAsia="宋体" w:cs="Times New Roman"/>
          <w:b w:val="0"/>
          <w:bCs/>
          <w:color w:val="auto"/>
          <w:spacing w:val="0"/>
          <w:w w:val="100"/>
          <w:position w:val="0"/>
          <w:sz w:val="21"/>
          <w:szCs w:val="21"/>
          <w:highlight w:val="none"/>
          <w:lang w:val="en-US" w:eastAsia="zh-CN"/>
        </w:rPr>
        <w:t>本合同一式</w:t>
      </w:r>
      <w:r>
        <w:rPr>
          <w:rFonts w:hint="default" w:ascii="Times New Roman" w:hAnsi="Times New Roman" w:eastAsia="宋体" w:cs="Times New Roman"/>
          <w:b w:val="0"/>
          <w:bCs/>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b w:val="0"/>
          <w:bCs/>
          <w:color w:val="auto"/>
          <w:spacing w:val="0"/>
          <w:w w:val="100"/>
          <w:position w:val="0"/>
          <w:sz w:val="21"/>
          <w:szCs w:val="21"/>
          <w:highlight w:val="none"/>
          <w:lang w:val="en-US" w:eastAsia="zh-CN"/>
        </w:rPr>
        <w:t>份，具有同等法律效力，其中，甲方执</w:t>
      </w:r>
      <w:r>
        <w:rPr>
          <w:rFonts w:hint="default" w:ascii="Times New Roman" w:hAnsi="Times New Roman" w:eastAsia="宋体" w:cs="Times New Roman"/>
          <w:b w:val="0"/>
          <w:bCs/>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b w:val="0"/>
          <w:bCs/>
          <w:color w:val="auto"/>
          <w:spacing w:val="0"/>
          <w:w w:val="100"/>
          <w:position w:val="0"/>
          <w:sz w:val="21"/>
          <w:szCs w:val="21"/>
          <w:highlight w:val="none"/>
          <w:lang w:val="en-US" w:eastAsia="zh-CN"/>
        </w:rPr>
        <w:t>份，乙方执</w:t>
      </w:r>
      <w:r>
        <w:rPr>
          <w:rFonts w:hint="default" w:ascii="Times New Roman" w:hAnsi="Times New Roman" w:eastAsia="宋体" w:cs="Times New Roman"/>
          <w:b w:val="0"/>
          <w:bCs/>
          <w:color w:val="auto"/>
          <w:spacing w:val="0"/>
          <w:w w:val="100"/>
          <w:position w:val="0"/>
          <w:sz w:val="21"/>
          <w:szCs w:val="21"/>
          <w:highlight w:val="none"/>
          <w:u w:val="single"/>
          <w:lang w:val="en-US" w:eastAsia="zh-CN"/>
        </w:rPr>
        <w:t xml:space="preserve">   </w:t>
      </w:r>
      <w:r>
        <w:rPr>
          <w:rFonts w:hint="default" w:ascii="Times New Roman" w:hAnsi="Times New Roman" w:eastAsia="宋体" w:cs="Times New Roman"/>
          <w:b w:val="0"/>
          <w:bCs/>
          <w:color w:val="auto"/>
          <w:spacing w:val="0"/>
          <w:w w:val="100"/>
          <w:position w:val="0"/>
          <w:sz w:val="21"/>
          <w:szCs w:val="21"/>
          <w:highlight w:val="none"/>
          <w:lang w:val="en-US" w:eastAsia="zh-CN"/>
        </w:rPr>
        <w:t>份，代理机构壹份，自合同签订之日起2个工作日内由乙方将合同送至</w:t>
      </w:r>
      <w:r>
        <w:rPr>
          <w:rFonts w:hint="eastAsia" w:cs="Times New Roman"/>
          <w:b w:val="0"/>
          <w:bCs/>
          <w:color w:val="auto"/>
          <w:spacing w:val="0"/>
          <w:w w:val="100"/>
          <w:position w:val="0"/>
          <w:sz w:val="21"/>
          <w:szCs w:val="21"/>
          <w:highlight w:val="none"/>
          <w:lang w:val="en-US" w:eastAsia="zh-CN"/>
        </w:rPr>
        <w:t>招标代理机构</w:t>
      </w:r>
      <w:r>
        <w:rPr>
          <w:rFonts w:hint="default" w:ascii="Times New Roman" w:hAnsi="Times New Roman" w:eastAsia="宋体" w:cs="Times New Roman"/>
          <w:b w:val="0"/>
          <w:bCs/>
          <w:color w:val="auto"/>
          <w:spacing w:val="0"/>
          <w:w w:val="100"/>
          <w:position w:val="0"/>
          <w:sz w:val="21"/>
          <w:szCs w:val="21"/>
          <w:highlight w:val="none"/>
          <w:lang w:val="en-US" w:eastAsia="zh-CN"/>
        </w:rPr>
        <w:t>处。</w:t>
      </w:r>
    </w:p>
    <w:p w14:paraId="70264C45">
      <w:pPr>
        <w:keepNext w:val="0"/>
        <w:keepLines w:val="0"/>
        <w:pageBreakBefore w:val="0"/>
        <w:widowControl w:val="0"/>
        <w:shd w:val="clear" w:color="auto" w:fill="auto"/>
        <w:kinsoku/>
        <w:wordWrap/>
        <w:overflowPunct/>
        <w:topLinePunct w:val="0"/>
        <w:bidi w:val="0"/>
        <w:adjustRightInd w:val="0"/>
        <w:spacing w:line="480" w:lineRule="exact"/>
        <w:ind w:firstLine="46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 w:val="0"/>
          <w:bCs/>
          <w:color w:val="auto"/>
          <w:spacing w:val="0"/>
          <w:w w:val="100"/>
          <w:position w:val="0"/>
          <w:sz w:val="21"/>
          <w:szCs w:val="21"/>
          <w:highlight w:val="none"/>
          <w:lang w:val="en-US" w:eastAsia="zh-CN"/>
        </w:rPr>
        <w:br w:type="page"/>
      </w:r>
    </w:p>
    <w:tbl>
      <w:tblPr>
        <w:tblStyle w:val="23"/>
        <w:tblW w:w="9742" w:type="dxa"/>
        <w:tblInd w:w="0" w:type="dxa"/>
        <w:tblLayout w:type="fixed"/>
        <w:tblCellMar>
          <w:top w:w="0" w:type="dxa"/>
          <w:left w:w="108" w:type="dxa"/>
          <w:bottom w:w="0" w:type="dxa"/>
          <w:right w:w="108" w:type="dxa"/>
        </w:tblCellMar>
      </w:tblPr>
      <w:tblGrid>
        <w:gridCol w:w="5167"/>
        <w:gridCol w:w="4575"/>
      </w:tblGrid>
      <w:tr w14:paraId="06C4DB3F">
        <w:tc>
          <w:tcPr>
            <w:tcW w:w="5167" w:type="dxa"/>
            <w:noWrap w:val="0"/>
            <w:vAlign w:val="top"/>
          </w:tcPr>
          <w:p w14:paraId="0E6356DA">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甲方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盖章</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u w:val="single"/>
              </w:rPr>
              <w:t>广西金水建设开发有限公司</w:t>
            </w:r>
          </w:p>
          <w:p w14:paraId="09186648">
            <w:pPr>
              <w:pStyle w:val="39"/>
              <w:keepNext w:val="0"/>
              <w:keepLines w:val="0"/>
              <w:pageBreakBefore w:val="0"/>
              <w:shd w:val="clear" w:color="auto" w:fill="auto"/>
              <w:kinsoku/>
              <w:wordWrap/>
              <w:overflowPunct/>
              <w:topLinePunct w:val="0"/>
              <w:bidi w:val="0"/>
              <w:adjustRightInd/>
              <w:snapToGrid/>
              <w:spacing w:line="440" w:lineRule="exact"/>
              <w:textAlignment w:val="auto"/>
              <w:rPr>
                <w:rFonts w:hint="default" w:ascii="Times New Roman" w:hAnsi="Times New Roman" w:eastAsia="宋体" w:cs="Times New Roman"/>
                <w:color w:val="auto"/>
                <w:sz w:val="21"/>
                <w:szCs w:val="21"/>
                <w:highlight w:val="none"/>
              </w:rPr>
            </w:pPr>
          </w:p>
          <w:p w14:paraId="1E7CC100">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法定代表人或授权代理人</w:t>
            </w:r>
          </w:p>
          <w:p w14:paraId="572A0B7D">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签字或盖章</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u w:val="single"/>
              </w:rPr>
              <w:t xml:space="preserve">             </w:t>
            </w:r>
          </w:p>
          <w:p w14:paraId="31BED270">
            <w:pPr>
              <w:keepNext w:val="0"/>
              <w:keepLines w:val="0"/>
              <w:pageBreakBefore w:val="0"/>
              <w:widowControl w:val="0"/>
              <w:shd w:val="clear" w:color="auto" w:fill="auto"/>
              <w:kinsoku/>
              <w:wordWrap/>
              <w:overflowPunct/>
              <w:topLinePunct w:val="0"/>
              <w:bidi w:val="0"/>
              <w:adjustRightInd/>
              <w:snapToGrid/>
              <w:spacing w:line="440" w:lineRule="exact"/>
              <w:ind w:left="735" w:hanging="735"/>
              <w:textAlignment w:val="auto"/>
              <w:rPr>
                <w:rFonts w:hint="default" w:ascii="Times New Roman" w:hAnsi="Times New Roman" w:eastAsia="宋体" w:cs="Times New Roman"/>
                <w:color w:val="auto"/>
                <w:sz w:val="21"/>
                <w:szCs w:val="21"/>
                <w:highlight w:val="none"/>
              </w:rPr>
            </w:pPr>
          </w:p>
          <w:p w14:paraId="7E99453E">
            <w:pPr>
              <w:keepNext w:val="0"/>
              <w:keepLines w:val="0"/>
              <w:pageBreakBefore w:val="0"/>
              <w:widowControl w:val="0"/>
              <w:shd w:val="clear" w:color="auto" w:fill="auto"/>
              <w:kinsoku/>
              <w:wordWrap/>
              <w:overflowPunct/>
              <w:topLinePunct w:val="0"/>
              <w:bidi w:val="0"/>
              <w:adjustRightInd/>
              <w:snapToGrid/>
              <w:spacing w:line="440" w:lineRule="exact"/>
              <w:ind w:left="735" w:hanging="73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地址： </w:t>
            </w:r>
          </w:p>
          <w:p w14:paraId="11CBDAC8">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p>
          <w:p w14:paraId="6765E3E2">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p>
          <w:p w14:paraId="1EFD32C3">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w:t>
            </w:r>
            <w:r>
              <w:rPr>
                <w:rFonts w:hint="default" w:ascii="Times New Roman" w:hAnsi="Times New Roman" w:eastAsia="宋体" w:cs="Times New Roman"/>
                <w:color w:val="auto"/>
                <w:sz w:val="21"/>
                <w:szCs w:val="21"/>
                <w:highlight w:val="none"/>
                <w:u w:val="single"/>
              </w:rPr>
              <w:t xml:space="preserve">                         </w:t>
            </w:r>
          </w:p>
          <w:p w14:paraId="44CF2994">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u w:val="single"/>
              </w:rPr>
              <w:t xml:space="preserve">                       </w:t>
            </w:r>
          </w:p>
          <w:p w14:paraId="3FA0CD33">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传真：</w:t>
            </w:r>
            <w:r>
              <w:rPr>
                <w:rFonts w:hint="default" w:ascii="Times New Roman" w:hAnsi="Times New Roman" w:eastAsia="宋体" w:cs="Times New Roman"/>
                <w:color w:val="auto"/>
                <w:sz w:val="21"/>
                <w:szCs w:val="21"/>
                <w:highlight w:val="none"/>
                <w:u w:val="single"/>
              </w:rPr>
              <w:t xml:space="preserve">                           </w:t>
            </w:r>
          </w:p>
          <w:p w14:paraId="3E3ED33F">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开户银行：</w:t>
            </w:r>
            <w:r>
              <w:rPr>
                <w:rFonts w:hint="default" w:ascii="Times New Roman" w:hAnsi="Times New Roman" w:eastAsia="宋体" w:cs="Times New Roman"/>
                <w:color w:val="auto"/>
                <w:sz w:val="21"/>
                <w:szCs w:val="21"/>
                <w:highlight w:val="none"/>
                <w:u w:val="single"/>
              </w:rPr>
              <w:t xml:space="preserve">                       </w:t>
            </w:r>
          </w:p>
          <w:p w14:paraId="1C05C23E">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账    号</w:t>
            </w:r>
            <w:r>
              <w:rPr>
                <w:rFonts w:hint="default" w:ascii="Times New Roman" w:hAnsi="Times New Roman" w:eastAsia="宋体" w:cs="Times New Roman"/>
                <w:color w:val="auto"/>
                <w:sz w:val="21"/>
                <w:szCs w:val="21"/>
                <w:highlight w:val="none"/>
                <w:u w:val="single"/>
              </w:rPr>
              <w:t xml:space="preserve">：                        </w:t>
            </w:r>
          </w:p>
          <w:p w14:paraId="24231741">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税    号</w:t>
            </w:r>
            <w:r>
              <w:rPr>
                <w:rFonts w:hint="default" w:ascii="Times New Roman" w:hAnsi="Times New Roman" w:eastAsia="宋体" w:cs="Times New Roman"/>
                <w:color w:val="auto"/>
                <w:sz w:val="21"/>
                <w:szCs w:val="21"/>
                <w:highlight w:val="none"/>
                <w:u w:val="single"/>
              </w:rPr>
              <w:t xml:space="preserve">：                        </w:t>
            </w:r>
          </w:p>
        </w:tc>
        <w:tc>
          <w:tcPr>
            <w:tcW w:w="4575" w:type="dxa"/>
            <w:noWrap w:val="0"/>
            <w:vAlign w:val="top"/>
          </w:tcPr>
          <w:p w14:paraId="1A93089B">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乙方</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盖章</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p>
          <w:p w14:paraId="7A214AEC">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p>
          <w:p w14:paraId="1A9FAE32">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法定代表人或授权代理人</w:t>
            </w:r>
          </w:p>
          <w:p w14:paraId="3392B3EB">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签字或盖章</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u w:val="single"/>
              </w:rPr>
              <w:t xml:space="preserve">             </w:t>
            </w:r>
          </w:p>
          <w:p w14:paraId="6280BDFB">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p>
          <w:p w14:paraId="1DE3DDA8">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地址：</w:t>
            </w:r>
            <w:r>
              <w:rPr>
                <w:rFonts w:hint="default" w:ascii="Times New Roman" w:hAnsi="Times New Roman" w:eastAsia="宋体" w:cs="Times New Roman"/>
                <w:color w:val="auto"/>
                <w:sz w:val="21"/>
                <w:szCs w:val="21"/>
                <w:highlight w:val="none"/>
                <w:u w:val="single"/>
              </w:rPr>
              <w:t xml:space="preserve">                           </w:t>
            </w:r>
          </w:p>
          <w:p w14:paraId="4B131125">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p>
          <w:p w14:paraId="0D6033F6">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p>
          <w:p w14:paraId="4801BBB4">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w:t>
            </w:r>
            <w:r>
              <w:rPr>
                <w:rFonts w:hint="default" w:ascii="Times New Roman" w:hAnsi="Times New Roman" w:eastAsia="宋体" w:cs="Times New Roman"/>
                <w:color w:val="auto"/>
                <w:sz w:val="21"/>
                <w:szCs w:val="21"/>
                <w:highlight w:val="none"/>
                <w:u w:val="single"/>
              </w:rPr>
              <w:t xml:space="preserve">                         </w:t>
            </w:r>
          </w:p>
          <w:p w14:paraId="6756288D">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u w:val="single"/>
              </w:rPr>
              <w:t xml:space="preserve">                       </w:t>
            </w:r>
          </w:p>
          <w:p w14:paraId="795D4AF1">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传真：</w:t>
            </w:r>
            <w:r>
              <w:rPr>
                <w:rFonts w:hint="default" w:ascii="Times New Roman" w:hAnsi="Times New Roman" w:eastAsia="宋体" w:cs="Times New Roman"/>
                <w:color w:val="auto"/>
                <w:sz w:val="21"/>
                <w:szCs w:val="21"/>
                <w:highlight w:val="none"/>
                <w:u w:val="single"/>
              </w:rPr>
              <w:t xml:space="preserve">                           </w:t>
            </w:r>
          </w:p>
          <w:p w14:paraId="7DCC625C">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 xml:space="preserve">开户银行： </w:t>
            </w:r>
            <w:r>
              <w:rPr>
                <w:rFonts w:hint="default" w:ascii="Times New Roman" w:hAnsi="Times New Roman" w:eastAsia="宋体" w:cs="Times New Roman"/>
                <w:color w:val="auto"/>
                <w:sz w:val="21"/>
                <w:szCs w:val="21"/>
                <w:highlight w:val="none"/>
                <w:u w:val="single"/>
              </w:rPr>
              <w:t xml:space="preserve">                      </w:t>
            </w:r>
          </w:p>
          <w:p w14:paraId="7C77CCB1">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账    号</w:t>
            </w:r>
            <w:r>
              <w:rPr>
                <w:rFonts w:hint="default" w:ascii="Times New Roman" w:hAnsi="Times New Roman" w:eastAsia="宋体" w:cs="Times New Roman"/>
                <w:color w:val="auto"/>
                <w:sz w:val="21"/>
                <w:szCs w:val="21"/>
                <w:highlight w:val="none"/>
                <w:u w:val="single"/>
              </w:rPr>
              <w:t xml:space="preserve">：                        </w:t>
            </w:r>
          </w:p>
          <w:p w14:paraId="14A35CA9">
            <w:pPr>
              <w:keepNext w:val="0"/>
              <w:keepLines w:val="0"/>
              <w:pageBreakBefore w:val="0"/>
              <w:widowControl w:val="0"/>
              <w:shd w:val="clear" w:color="auto" w:fill="auto"/>
              <w:kinsoku/>
              <w:wordWrap/>
              <w:overflowPunct/>
              <w:topLinePunct w:val="0"/>
              <w:bidi w:val="0"/>
              <w:adjustRightInd/>
              <w:snapToGrid/>
              <w:spacing w:line="440" w:lineRule="exact"/>
              <w:ind w:left="1200" w:hanging="1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税    号</w:t>
            </w:r>
            <w:r>
              <w:rPr>
                <w:rFonts w:hint="default" w:ascii="Times New Roman" w:hAnsi="Times New Roman" w:eastAsia="宋体" w:cs="Times New Roman"/>
                <w:color w:val="auto"/>
                <w:sz w:val="21"/>
                <w:szCs w:val="21"/>
                <w:highlight w:val="none"/>
                <w:u w:val="single"/>
              </w:rPr>
              <w:t xml:space="preserve">：                        </w:t>
            </w:r>
          </w:p>
        </w:tc>
      </w:tr>
    </w:tbl>
    <w:p w14:paraId="15A78600">
      <w:pPr>
        <w:widowControl w:val="0"/>
        <w:shd w:val="clear" w:color="auto" w:fill="auto"/>
        <w:adjustRightInd w:val="0"/>
        <w:spacing w:line="300" w:lineRule="auto"/>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ab/>
      </w:r>
      <w:r>
        <w:rPr>
          <w:rFonts w:hint="default" w:ascii="Times New Roman" w:hAnsi="Times New Roman" w:cs="Times New Roman"/>
          <w:bCs/>
          <w:color w:val="auto"/>
          <w:sz w:val="24"/>
          <w:highlight w:val="none"/>
        </w:rPr>
        <w:t xml:space="preserve"> </w:t>
      </w:r>
    </w:p>
    <w:p w14:paraId="37BC8F57">
      <w:pPr>
        <w:widowControl w:val="0"/>
        <w:shd w:val="clear" w:color="auto" w:fill="auto"/>
        <w:spacing w:line="500" w:lineRule="exact"/>
        <w:ind w:left="588" w:hanging="588" w:hangingChars="280"/>
        <w:textAlignment w:val="auto"/>
        <w:rPr>
          <w:rFonts w:hint="default" w:ascii="Times New Roman" w:hAnsi="Times New Roman" w:cs="Times New Roman"/>
          <w:color w:val="auto"/>
          <w:highlight w:val="none"/>
        </w:rPr>
        <w:sectPr>
          <w:headerReference r:id="rId8" w:type="first"/>
          <w:footerReference r:id="rId10" w:type="first"/>
          <w:headerReference r:id="rId7" w:type="default"/>
          <w:footerReference r:id="rId9" w:type="default"/>
          <w:pgSz w:w="11906" w:h="16838"/>
          <w:pgMar w:top="1418" w:right="1247" w:bottom="1247" w:left="1247" w:header="720" w:footer="720" w:gutter="0"/>
          <w:cols w:space="720" w:num="1"/>
          <w:titlePg/>
          <w:docGrid w:type="lines" w:linePitch="331" w:charSpace="0"/>
        </w:sectPr>
      </w:pPr>
    </w:p>
    <w:p w14:paraId="6F301C11">
      <w:pPr>
        <w:widowControl w:val="0"/>
        <w:shd w:val="clear" w:color="auto" w:fill="auto"/>
        <w:jc w:val="center"/>
        <w:textAlignment w:val="auto"/>
        <w:rPr>
          <w:rFonts w:hint="default" w:ascii="Times New Roman" w:hAnsi="Times New Roman" w:cs="Times New Roman"/>
          <w:b/>
          <w:bCs/>
          <w:color w:val="auto"/>
          <w:kern w:val="44"/>
          <w:sz w:val="52"/>
          <w:szCs w:val="52"/>
          <w:highlight w:val="none"/>
        </w:rPr>
      </w:pPr>
      <w:r>
        <w:rPr>
          <w:rFonts w:hint="default" w:ascii="Times New Roman" w:hAnsi="Times New Roman" w:cs="Times New Roman"/>
          <w:b/>
          <w:bCs/>
          <w:color w:val="auto"/>
          <w:kern w:val="44"/>
          <w:sz w:val="52"/>
          <w:szCs w:val="52"/>
          <w:highlight w:val="none"/>
        </w:rPr>
        <w:t>二  合同基本条款</w:t>
      </w:r>
    </w:p>
    <w:p w14:paraId="718977F3">
      <w:pPr>
        <w:widowControl w:val="0"/>
        <w:shd w:val="clear" w:color="auto" w:fill="auto"/>
        <w:spacing w:line="500" w:lineRule="exact"/>
        <w:ind w:left="588" w:hanging="588" w:hangingChars="280"/>
        <w:textAlignment w:val="auto"/>
        <w:rPr>
          <w:rFonts w:hint="default" w:ascii="Times New Roman" w:hAnsi="Times New Roman" w:cs="Times New Roman"/>
          <w:color w:val="auto"/>
          <w:highlight w:val="none"/>
        </w:rPr>
      </w:pPr>
    </w:p>
    <w:p w14:paraId="0BEF6D50">
      <w:pPr>
        <w:widowControl w:val="0"/>
        <w:shd w:val="clear" w:color="auto" w:fill="auto"/>
        <w:spacing w:line="360" w:lineRule="exact"/>
        <w:jc w:val="center"/>
        <w:textAlignment w:val="auto"/>
        <w:rPr>
          <w:rFonts w:hint="default" w:ascii="Times New Roman" w:hAnsi="Times New Roman" w:cs="Times New Roman"/>
          <w:b/>
          <w:color w:val="auto"/>
          <w:spacing w:val="60"/>
          <w:sz w:val="21"/>
          <w:szCs w:val="21"/>
          <w:highlight w:val="none"/>
        </w:rPr>
      </w:pPr>
      <w:r>
        <w:rPr>
          <w:rFonts w:hint="default" w:ascii="Times New Roman" w:hAnsi="Times New Roman" w:cs="Times New Roman"/>
          <w:b/>
          <w:color w:val="auto"/>
          <w:spacing w:val="60"/>
          <w:sz w:val="21"/>
          <w:szCs w:val="21"/>
          <w:highlight w:val="none"/>
        </w:rPr>
        <w:t>一、说明</w:t>
      </w:r>
    </w:p>
    <w:p w14:paraId="3CD0E224">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 合同基本条款是指</w:t>
      </w:r>
      <w:r>
        <w:rPr>
          <w:rFonts w:hint="eastAsia" w:cs="Times New Roman"/>
          <w:color w:val="auto"/>
          <w:sz w:val="21"/>
          <w:szCs w:val="21"/>
          <w:highlight w:val="none"/>
          <w:lang w:eastAsia="zh-CN"/>
        </w:rPr>
        <w:t>招标</w:t>
      </w:r>
      <w:r>
        <w:rPr>
          <w:rFonts w:hint="default" w:ascii="Times New Roman" w:hAnsi="Times New Roman" w:eastAsia="宋体" w:cs="Times New Roman"/>
          <w:color w:val="auto"/>
          <w:sz w:val="21"/>
          <w:szCs w:val="21"/>
          <w:highlight w:val="none"/>
        </w:rPr>
        <w:t>单位</w:t>
      </w:r>
      <w:r>
        <w:rPr>
          <w:rFonts w:hint="default" w:ascii="Times New Roman" w:hAnsi="Times New Roman" w:eastAsia="宋体" w:cs="Times New Roman"/>
          <w:b/>
          <w:bCs/>
          <w:color w:val="auto"/>
          <w:sz w:val="21"/>
          <w:szCs w:val="21"/>
          <w:highlight w:val="none"/>
          <w:u w:val="single"/>
        </w:rPr>
        <w:t>广西金水建设开发有限公司</w:t>
      </w:r>
      <w:r>
        <w:rPr>
          <w:rFonts w:hint="default" w:ascii="Times New Roman" w:hAnsi="Times New Roman" w:eastAsia="宋体" w:cs="Times New Roman"/>
          <w:color w:val="auto"/>
          <w:sz w:val="21"/>
          <w:szCs w:val="21"/>
          <w:highlight w:val="none"/>
        </w:rPr>
        <w:t>（以下简称甲方）和</w:t>
      </w:r>
      <w:r>
        <w:rPr>
          <w:rFonts w:hint="eastAsia" w:cs="Times New Roman"/>
          <w:color w:val="auto"/>
          <w:sz w:val="21"/>
          <w:szCs w:val="21"/>
          <w:highlight w:val="none"/>
          <w:lang w:val="en-US" w:eastAsia="zh-CN"/>
        </w:rPr>
        <w:t>中标人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b w:val="0"/>
          <w:bCs w:val="0"/>
          <w:color w:val="auto"/>
          <w:sz w:val="21"/>
          <w:szCs w:val="21"/>
          <w:highlight w:val="none"/>
          <w:u w:val="single"/>
        </w:rPr>
        <w:t>（</w:t>
      </w:r>
      <w:r>
        <w:rPr>
          <w:rFonts w:hint="default" w:ascii="Times New Roman" w:hAnsi="Times New Roman" w:eastAsia="宋体" w:cs="Times New Roman"/>
          <w:color w:val="auto"/>
          <w:sz w:val="21"/>
          <w:szCs w:val="21"/>
          <w:highlight w:val="none"/>
        </w:rPr>
        <w:t>以下简称乙方）应共同遵守的基本原则，</w:t>
      </w:r>
      <w:r>
        <w:rPr>
          <w:rFonts w:hint="default" w:ascii="Times New Roman" w:hAnsi="Times New Roman" w:cs="Times New Roman"/>
          <w:color w:val="auto"/>
          <w:sz w:val="21"/>
          <w:szCs w:val="21"/>
          <w:highlight w:val="none"/>
          <w:lang w:eastAsia="zh-CN"/>
        </w:rPr>
        <w:t>并作为</w:t>
      </w:r>
      <w:r>
        <w:rPr>
          <w:rFonts w:hint="default" w:ascii="Times New Roman" w:hAnsi="Times New Roman" w:eastAsia="宋体" w:cs="Times New Roman"/>
          <w:color w:val="auto"/>
          <w:sz w:val="21"/>
          <w:szCs w:val="21"/>
          <w:highlight w:val="none"/>
        </w:rPr>
        <w:t>双方签约的依据。对于合同的其他条款，双方应本着互谅互让的精神，在谈判中协商解决。</w:t>
      </w:r>
    </w:p>
    <w:p w14:paraId="432DB553">
      <w:pPr>
        <w:keepNext w:val="0"/>
        <w:keepLines w:val="0"/>
        <w:pageBreakBefore w:val="0"/>
        <w:widowControl w:val="0"/>
        <w:shd w:val="clear" w:color="auto" w:fill="auto"/>
        <w:kinsoku/>
        <w:wordWrap/>
        <w:overflowPunct/>
        <w:topLinePunct w:val="0"/>
        <w:autoSpaceDE/>
        <w:autoSpaceDN/>
        <w:bidi w:val="0"/>
        <w:adjustRightInd/>
        <w:snapToGrid/>
        <w:spacing w:after="165" w:afterLines="50" w:line="44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 制订“合同基本条款”的依据是：</w:t>
      </w:r>
      <w:r>
        <w:rPr>
          <w:rFonts w:hint="default" w:ascii="Times New Roman" w:hAnsi="Times New Roman" w:eastAsia="宋体" w:cs="Times New Roman"/>
          <w:color w:val="auto"/>
          <w:sz w:val="21"/>
          <w:szCs w:val="21"/>
          <w:highlight w:val="none"/>
          <w:lang w:val="en-US" w:eastAsia="zh-CN"/>
        </w:rPr>
        <w:t>本项目</w:t>
      </w:r>
      <w:r>
        <w:rPr>
          <w:rFonts w:hint="eastAsia" w:cs="Times New Roman"/>
          <w:color w:val="auto"/>
          <w:sz w:val="21"/>
          <w:szCs w:val="21"/>
          <w:highlight w:val="none"/>
          <w:lang w:val="en-US" w:eastAsia="zh-CN"/>
        </w:rPr>
        <w:t>招标</w:t>
      </w:r>
      <w:r>
        <w:rPr>
          <w:rFonts w:hint="default" w:ascii="Times New Roman" w:hAnsi="Times New Roman" w:eastAsia="宋体" w:cs="Times New Roman"/>
          <w:color w:val="auto"/>
          <w:sz w:val="21"/>
          <w:szCs w:val="21"/>
          <w:highlight w:val="none"/>
          <w:lang w:val="en-US" w:eastAsia="zh-CN"/>
        </w:rPr>
        <w:t>文件的</w:t>
      </w:r>
      <w:r>
        <w:rPr>
          <w:rFonts w:hint="default" w:ascii="Times New Roman" w:hAnsi="Times New Roman" w:eastAsia="宋体" w:cs="Times New Roman"/>
          <w:color w:val="auto"/>
          <w:sz w:val="21"/>
          <w:szCs w:val="21"/>
          <w:highlight w:val="none"/>
        </w:rPr>
        <w:t>规定条款</w:t>
      </w:r>
      <w:r>
        <w:rPr>
          <w:rFonts w:hint="default"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中标人</w:t>
      </w:r>
      <w:r>
        <w:rPr>
          <w:rFonts w:hint="default"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lang w:val="en-US" w:eastAsia="zh-CN"/>
        </w:rPr>
        <w:t>文件</w:t>
      </w:r>
      <w:r>
        <w:rPr>
          <w:rFonts w:hint="default" w:ascii="Times New Roman" w:hAnsi="Times New Roman" w:eastAsia="宋体" w:cs="Times New Roman"/>
          <w:color w:val="auto"/>
          <w:sz w:val="21"/>
          <w:szCs w:val="21"/>
          <w:highlight w:val="none"/>
        </w:rPr>
        <w:t>承诺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《中华人民共和国民法典》。</w:t>
      </w:r>
    </w:p>
    <w:p w14:paraId="6C56C65D">
      <w:pPr>
        <w:widowControl w:val="0"/>
        <w:shd w:val="clear" w:color="auto" w:fill="auto"/>
        <w:spacing w:line="50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二、货物技术条款</w:t>
      </w:r>
    </w:p>
    <w:p w14:paraId="3D54DA7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  甲、乙双方应将</w:t>
      </w:r>
      <w:r>
        <w:rPr>
          <w:rFonts w:hint="eastAsia" w:cs="Times New Roman"/>
          <w:color w:val="auto"/>
          <w:sz w:val="21"/>
          <w:szCs w:val="21"/>
          <w:highlight w:val="none"/>
          <w:lang w:eastAsia="zh-CN"/>
        </w:rPr>
        <w:t>招标文件</w:t>
      </w:r>
      <w:r>
        <w:rPr>
          <w:rFonts w:hint="default" w:ascii="Times New Roman" w:hAnsi="Times New Roman" w:eastAsia="宋体"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文件中明确的货物名称、规格型号、技术要求、质量标准、交货期、交货地点、售后服务内容等作为本条款的基础。</w:t>
      </w:r>
    </w:p>
    <w:p w14:paraId="35528DEA">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2.2  乙方提供的货物符合国家相关行业标准。作业车辆应满足或高于GB7258-2012《机动车运行安全技术条件》等国家行业颁布的最新技术标准，车辆所有配置及技术参数均须符合国家工信部的《车辆生产企业及产品公告》，附车辆型号的《公告技术参数表》。所有产品须具有完整有效的出厂质量检验证明。</w:t>
      </w:r>
    </w:p>
    <w:p w14:paraId="6C3EF9DC">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2.3 乙方应在货到五天内向甲方或其委托的项目监理人免费提供所供货物的有关技术资料。</w:t>
      </w:r>
    </w:p>
    <w:p w14:paraId="15AB5622">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2.4 </w:t>
      </w:r>
      <w:r>
        <w:rPr>
          <w:rFonts w:hint="default" w:ascii="Times New Roman" w:hAnsi="Times New Roman" w:eastAsia="宋体" w:cs="Times New Roman"/>
          <w:bCs/>
          <w:color w:val="auto"/>
          <w:sz w:val="21"/>
          <w:szCs w:val="21"/>
          <w:highlight w:val="none"/>
        </w:rPr>
        <w:t>本次</w:t>
      </w:r>
      <w:r>
        <w:rPr>
          <w:rFonts w:hint="eastAsia" w:cs="Times New Roman"/>
          <w:bCs/>
          <w:color w:val="auto"/>
          <w:sz w:val="21"/>
          <w:szCs w:val="21"/>
          <w:highlight w:val="none"/>
          <w:lang w:eastAsia="zh-CN"/>
        </w:rPr>
        <w:t>招标文件</w:t>
      </w:r>
      <w:r>
        <w:rPr>
          <w:rFonts w:hint="default" w:ascii="Times New Roman" w:hAnsi="Times New Roman" w:eastAsia="宋体" w:cs="Times New Roman"/>
          <w:bCs/>
          <w:color w:val="auto"/>
          <w:sz w:val="21"/>
          <w:szCs w:val="21"/>
          <w:highlight w:val="none"/>
        </w:rPr>
        <w:t>的《</w:t>
      </w:r>
      <w:r>
        <w:rPr>
          <w:rFonts w:hint="eastAsia" w:cs="Times New Roman"/>
          <w:bCs/>
          <w:color w:val="auto"/>
          <w:sz w:val="21"/>
          <w:szCs w:val="21"/>
          <w:highlight w:val="none"/>
          <w:lang w:val="en-US" w:eastAsia="zh-CN"/>
        </w:rPr>
        <w:t>招标内容及要求</w:t>
      </w:r>
      <w:r>
        <w:rPr>
          <w:rFonts w:hint="default" w:ascii="Times New Roman" w:hAnsi="Times New Roman" w:eastAsia="宋体" w:cs="Times New Roman"/>
          <w:bCs/>
          <w:color w:val="auto"/>
          <w:sz w:val="21"/>
          <w:szCs w:val="21"/>
          <w:highlight w:val="none"/>
        </w:rPr>
        <w:t>》作为合同基本条款的附件</w:t>
      </w:r>
      <w:r>
        <w:rPr>
          <w:rFonts w:hint="default" w:ascii="Times New Roman" w:hAnsi="Times New Roman" w:eastAsia="宋体" w:cs="Times New Roman"/>
          <w:color w:val="auto"/>
          <w:sz w:val="21"/>
          <w:szCs w:val="21"/>
          <w:highlight w:val="none"/>
        </w:rPr>
        <w:t>。</w:t>
      </w:r>
    </w:p>
    <w:p w14:paraId="494FD9B7">
      <w:pPr>
        <w:widowControl w:val="0"/>
        <w:shd w:val="clear" w:color="auto" w:fill="auto"/>
        <w:spacing w:line="50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 xml:space="preserve"> 三、质量保证</w:t>
      </w:r>
    </w:p>
    <w:p w14:paraId="7199BEA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3.1 乙方应按</w:t>
      </w:r>
      <w:r>
        <w:rPr>
          <w:rFonts w:hint="eastAsia" w:cs="Times New Roman"/>
          <w:color w:val="auto"/>
          <w:sz w:val="21"/>
          <w:szCs w:val="21"/>
          <w:highlight w:val="none"/>
          <w:lang w:eastAsia="zh-CN"/>
        </w:rPr>
        <w:t>招标文件</w:t>
      </w:r>
      <w:r>
        <w:rPr>
          <w:rFonts w:hint="default" w:ascii="Times New Roman" w:hAnsi="Times New Roman" w:eastAsia="宋体" w:cs="Times New Roman"/>
          <w:color w:val="auto"/>
          <w:sz w:val="21"/>
          <w:szCs w:val="21"/>
          <w:highlight w:val="none"/>
        </w:rPr>
        <w:t>规定的技术性能、质量标准向甲方提供未经使用的全新货物，质量须符合国家的相关标准。</w:t>
      </w:r>
    </w:p>
    <w:p w14:paraId="7BE15F6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 乙方提供货物的质量保证期，从货物验收合格之日起计质保期，各主要部件的质保期详见</w:t>
      </w:r>
      <w:r>
        <w:rPr>
          <w:rFonts w:hint="default" w:ascii="Times New Roman" w:hAnsi="Times New Roman" w:eastAsia="宋体" w:cs="Times New Roman"/>
          <w:bCs/>
          <w:color w:val="auto"/>
          <w:sz w:val="21"/>
          <w:szCs w:val="21"/>
          <w:highlight w:val="none"/>
        </w:rPr>
        <w:t>《</w:t>
      </w:r>
      <w:r>
        <w:rPr>
          <w:rFonts w:hint="eastAsia" w:cs="Times New Roman"/>
          <w:bCs/>
          <w:color w:val="auto"/>
          <w:sz w:val="21"/>
          <w:szCs w:val="21"/>
          <w:highlight w:val="none"/>
          <w:lang w:val="en-US" w:eastAsia="zh-CN"/>
        </w:rPr>
        <w:t>招标内容及要求</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rPr>
        <w:t>。在质保期内因货物本身的质量问题发生故障，乙方应负责免费修理和更换。对达不到使用要求者，优先按以下办法</w:t>
      </w:r>
      <w:r>
        <w:rPr>
          <w:rFonts w:hint="default" w:ascii="Times New Roman" w:hAnsi="Times New Roman" w:eastAsia="宋体" w:cs="Times New Roman"/>
          <w:color w:val="auto"/>
          <w:sz w:val="21"/>
          <w:szCs w:val="21"/>
          <w:highlight w:val="none"/>
          <w:u w:val="single"/>
        </w:rPr>
        <w:t xml:space="preserve"> （1） </w:t>
      </w:r>
      <w:r>
        <w:rPr>
          <w:rFonts w:hint="default" w:ascii="Times New Roman" w:hAnsi="Times New Roman" w:eastAsia="宋体" w:cs="Times New Roman"/>
          <w:color w:val="auto"/>
          <w:sz w:val="21"/>
          <w:szCs w:val="21"/>
          <w:highlight w:val="none"/>
        </w:rPr>
        <w:t>处理：</w:t>
      </w:r>
    </w:p>
    <w:p w14:paraId="777F8796">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（1）更换货物：由乙方承担所发生的全部费用。</w:t>
      </w:r>
    </w:p>
    <w:p w14:paraId="47388DC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（2）贬值处理。</w:t>
      </w:r>
    </w:p>
    <w:p w14:paraId="1CFEAE05">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3.3 </w:t>
      </w:r>
      <w:r>
        <w:rPr>
          <w:rFonts w:hint="default" w:ascii="Times New Roman" w:hAnsi="Times New Roman" w:eastAsia="宋体" w:cs="Times New Roman"/>
          <w:color w:val="auto"/>
          <w:sz w:val="21"/>
          <w:szCs w:val="21"/>
          <w:highlight w:val="none"/>
          <w:lang w:val="en-US" w:eastAsia="zh-CN"/>
        </w:rPr>
        <w:t>质保期内及质保期过后，</w:t>
      </w:r>
      <w:r>
        <w:rPr>
          <w:rFonts w:hint="default" w:ascii="Times New Roman" w:hAnsi="Times New Roman" w:eastAsia="宋体" w:cs="Times New Roman"/>
          <w:color w:val="auto"/>
          <w:sz w:val="21"/>
          <w:szCs w:val="21"/>
          <w:highlight w:val="none"/>
        </w:rPr>
        <w:t>在使用过程中如发生质量问题甲方无法解决的，乙方在接到甲方通知后应在</w:t>
      </w:r>
      <w:r>
        <w:rPr>
          <w:rFonts w:hint="default" w:ascii="Times New Roman" w:hAnsi="Times New Roman" w:eastAsia="宋体" w:cs="Times New Roman"/>
          <w:b/>
          <w:bCs/>
          <w:color w:val="auto"/>
          <w:sz w:val="21"/>
          <w:szCs w:val="21"/>
          <w:highlight w:val="none"/>
        </w:rPr>
        <w:t>24小时</w:t>
      </w:r>
      <w:r>
        <w:rPr>
          <w:rFonts w:hint="default" w:ascii="Times New Roman" w:hAnsi="Times New Roman" w:eastAsia="宋体" w:cs="Times New Roman"/>
          <w:color w:val="auto"/>
          <w:sz w:val="21"/>
          <w:szCs w:val="21"/>
          <w:highlight w:val="none"/>
        </w:rPr>
        <w:t>内派技术服务人员到达甲方现场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72小时内派员上门现场维护并在72小时内排除故障修复使用，确保货物设备的正常运作和使用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质保期内，</w:t>
      </w:r>
      <w:r>
        <w:rPr>
          <w:rFonts w:hint="default" w:ascii="Times New Roman" w:hAnsi="Times New Roman" w:eastAsia="宋体" w:cs="Times New Roman"/>
          <w:color w:val="auto"/>
          <w:sz w:val="21"/>
          <w:szCs w:val="21"/>
          <w:highlight w:val="none"/>
        </w:rPr>
        <w:t>乙方应负责包修、包换或包退，承担修理、调换或退货的实际费用</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质保期过后涉及上门维护维修等相关费用由双方协商后另行支付</w:t>
      </w:r>
      <w:r>
        <w:rPr>
          <w:rFonts w:hint="default" w:ascii="Times New Roman" w:hAnsi="Times New Roman" w:eastAsia="宋体" w:cs="Times New Roman"/>
          <w:color w:val="auto"/>
          <w:sz w:val="21"/>
          <w:szCs w:val="21"/>
          <w:highlight w:val="none"/>
        </w:rPr>
        <w:t>。</w:t>
      </w:r>
    </w:p>
    <w:p w14:paraId="38E6915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3.4  在质保期内，乙方应对所供的货物出现的质量问题负责处理解决。如乙方在质保期内不依约承担保证责任，甲方有权从履约保证金</w:t>
      </w:r>
      <w:r>
        <w:rPr>
          <w:rFonts w:hint="default" w:ascii="Times New Roman" w:hAnsi="Times New Roman" w:eastAsia="宋体" w:cs="Times New Roman"/>
          <w:color w:val="auto"/>
          <w:sz w:val="21"/>
          <w:szCs w:val="21"/>
          <w:highlight w:val="none"/>
          <w:lang w:val="en-US" w:eastAsia="zh-CN"/>
        </w:rPr>
        <w:t>或未支付合同款</w:t>
      </w:r>
      <w:r>
        <w:rPr>
          <w:rFonts w:hint="default" w:ascii="Times New Roman" w:hAnsi="Times New Roman" w:eastAsia="宋体" w:cs="Times New Roman"/>
          <w:color w:val="auto"/>
          <w:sz w:val="21"/>
          <w:szCs w:val="21"/>
          <w:highlight w:val="none"/>
        </w:rPr>
        <w:t>中扣除相关费用；如质保金或履约保证金不足支付，乙方负责补足</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造成一切损失，</w:t>
      </w:r>
      <w:r>
        <w:rPr>
          <w:rFonts w:hint="default" w:ascii="Times New Roman" w:hAnsi="Times New Roman" w:cs="Times New Roman"/>
          <w:color w:val="auto"/>
          <w:sz w:val="21"/>
          <w:szCs w:val="21"/>
          <w:highlight w:val="none"/>
          <w:lang w:val="en-US" w:eastAsia="zh-CN"/>
        </w:rPr>
        <w:t>甲方有权向乙方追偿</w:t>
      </w:r>
      <w:r>
        <w:rPr>
          <w:rFonts w:hint="default" w:ascii="Times New Roman" w:hAnsi="Times New Roman" w:eastAsia="宋体" w:cs="Times New Roman"/>
          <w:color w:val="auto"/>
          <w:sz w:val="21"/>
          <w:szCs w:val="21"/>
          <w:highlight w:val="none"/>
        </w:rPr>
        <w:t xml:space="preserve">。  </w:t>
      </w:r>
    </w:p>
    <w:p w14:paraId="010FFAE5">
      <w:pPr>
        <w:widowControl w:val="0"/>
        <w:shd w:val="clear" w:color="auto" w:fill="auto"/>
        <w:spacing w:line="500" w:lineRule="exact"/>
        <w:ind w:firstLine="3675"/>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 xml:space="preserve">    四、验  收</w:t>
      </w:r>
    </w:p>
    <w:p w14:paraId="799B71CF">
      <w:pPr>
        <w:keepNext w:val="0"/>
        <w:keepLines w:val="0"/>
        <w:shd w:val="clear" w:color="auto" w:fill="auto"/>
        <w:adjustRightInd/>
        <w:spacing w:line="48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4.1 乙方交货前应对产品作出全面检查和对验收文件进行整理列出清单，作为甲方收货验收和使用的技术条件依据，检验的结果应随货物交甲方。</w:t>
      </w:r>
      <w:r>
        <w:rPr>
          <w:rFonts w:hint="default" w:ascii="Times New Roman" w:hAnsi="Times New Roman" w:eastAsia="宋体" w:cs="Times New Roman"/>
          <w:color w:val="auto"/>
          <w:sz w:val="21"/>
          <w:szCs w:val="21"/>
          <w:highlight w:val="none"/>
          <w:lang w:val="en-US" w:eastAsia="zh-CN"/>
        </w:rPr>
        <w:t xml:space="preserve">   </w:t>
      </w:r>
    </w:p>
    <w:p w14:paraId="2E70BF85">
      <w:pPr>
        <w:pStyle w:val="2"/>
        <w:numPr>
          <w:ilvl w:val="0"/>
          <w:numId w:val="0"/>
        </w:numPr>
        <w:shd w:val="clear" w:color="auto" w:fill="auto"/>
        <w:ind w:left="0" w:firstLine="420" w:firstLineChars="200"/>
        <w:rPr>
          <w:rFonts w:hint="default" w:ascii="Times New Roman" w:hAnsi="Times New Roman"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4.2 除不可抗力原因外，乙方未按照合同规定的时间内供货的，甲方有权要求乙方支付违约金，具体赔付违约金额详见第九点。</w:t>
      </w:r>
    </w:p>
    <w:p w14:paraId="6DAEBD4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 甲方对乙方所交货物及质量依照</w:t>
      </w:r>
      <w:r>
        <w:rPr>
          <w:rFonts w:hint="eastAsia" w:cs="Times New Roman"/>
          <w:color w:val="auto"/>
          <w:sz w:val="21"/>
          <w:szCs w:val="21"/>
          <w:highlight w:val="none"/>
          <w:lang w:eastAsia="zh-CN"/>
        </w:rPr>
        <w:t>招标文件</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bCs/>
          <w:color w:val="auto"/>
          <w:sz w:val="21"/>
          <w:szCs w:val="21"/>
          <w:highlight w:val="none"/>
        </w:rPr>
        <w:t>《</w:t>
      </w:r>
      <w:r>
        <w:rPr>
          <w:rFonts w:hint="eastAsia" w:cs="Times New Roman"/>
          <w:bCs/>
          <w:color w:val="auto"/>
          <w:sz w:val="21"/>
          <w:szCs w:val="21"/>
          <w:highlight w:val="none"/>
          <w:lang w:val="en-US" w:eastAsia="zh-CN"/>
        </w:rPr>
        <w:t>招标内容及要求</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rPr>
        <w:t>、《</w:t>
      </w:r>
      <w:r>
        <w:rPr>
          <w:rFonts w:hint="default" w:ascii="Times New Roman" w:hAnsi="Times New Roman" w:cs="Times New Roman"/>
          <w:color w:val="auto"/>
          <w:sz w:val="21"/>
          <w:szCs w:val="21"/>
          <w:highlight w:val="none"/>
          <w:lang w:eastAsia="zh-CN"/>
        </w:rPr>
        <w:t>供货清单</w:t>
      </w:r>
      <w:r>
        <w:rPr>
          <w:rFonts w:hint="default" w:ascii="Times New Roman" w:hAnsi="Times New Roman" w:eastAsia="宋体" w:cs="Times New Roman"/>
          <w:color w:val="auto"/>
          <w:sz w:val="21"/>
          <w:szCs w:val="21"/>
          <w:highlight w:val="none"/>
        </w:rPr>
        <w:t>》和国家行业标准进行现场</w:t>
      </w:r>
      <w:r>
        <w:rPr>
          <w:rFonts w:hint="default" w:ascii="Times New Roman" w:hAnsi="Times New Roman" w:eastAsia="宋体" w:cs="Times New Roman"/>
          <w:bCs/>
          <w:color w:val="auto"/>
          <w:sz w:val="21"/>
          <w:szCs w:val="21"/>
          <w:highlight w:val="none"/>
        </w:rPr>
        <w:t>初步验收</w:t>
      </w:r>
      <w:r>
        <w:rPr>
          <w:rFonts w:hint="default" w:ascii="Times New Roman" w:hAnsi="Times New Roman" w:eastAsia="宋体" w:cs="Times New Roman"/>
          <w:color w:val="auto"/>
          <w:sz w:val="21"/>
          <w:szCs w:val="21"/>
          <w:highlight w:val="none"/>
        </w:rPr>
        <w:t>，性能、车辆合格证参数达到技术要求的，给予签收。</w:t>
      </w:r>
      <w:r>
        <w:rPr>
          <w:rFonts w:hint="default" w:ascii="Times New Roman" w:hAnsi="Times New Roman" w:cs="Times New Roman"/>
          <w:color w:val="auto"/>
          <w:sz w:val="21"/>
          <w:szCs w:val="21"/>
          <w:highlight w:val="none"/>
          <w:lang w:val="en-US" w:eastAsia="zh-CN"/>
        </w:rPr>
        <w:t>若验收不合格，乙方应在3日内重新交付符合要求的货物，</w:t>
      </w:r>
      <w:r>
        <w:rPr>
          <w:rFonts w:hint="default" w:ascii="Times New Roman" w:hAnsi="Times New Roman" w:eastAsia="宋体" w:cs="Times New Roman"/>
          <w:bCs/>
          <w:color w:val="auto"/>
          <w:sz w:val="21"/>
          <w:szCs w:val="21"/>
          <w:highlight w:val="none"/>
        </w:rPr>
        <w:t>初步验收</w:t>
      </w:r>
      <w:r>
        <w:rPr>
          <w:rFonts w:hint="default" w:ascii="Times New Roman" w:hAnsi="Times New Roman" w:eastAsia="宋体" w:cs="Times New Roman"/>
          <w:color w:val="auto"/>
          <w:sz w:val="21"/>
          <w:szCs w:val="21"/>
          <w:highlight w:val="none"/>
        </w:rPr>
        <w:t>不合格的不予签收，后果由乙方负责</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甲方有权要求乙方支付违约金，</w:t>
      </w:r>
      <w:r>
        <w:rPr>
          <w:rFonts w:hint="default" w:ascii="Times New Roman" w:hAnsi="Times New Roman" w:eastAsia="宋体" w:cs="Times New Roman"/>
          <w:b w:val="0"/>
          <w:bCs/>
          <w:color w:val="auto"/>
          <w:sz w:val="21"/>
          <w:szCs w:val="21"/>
          <w:highlight w:val="none"/>
          <w:lang w:val="en-US" w:eastAsia="zh-CN"/>
        </w:rPr>
        <w:t>具体赔付违约金额详见第九点</w:t>
      </w:r>
      <w:r>
        <w:rPr>
          <w:rFonts w:hint="default" w:ascii="Times New Roman" w:hAnsi="Times New Roman" w:eastAsia="宋体" w:cs="Times New Roman"/>
          <w:color w:val="auto"/>
          <w:sz w:val="21"/>
          <w:szCs w:val="21"/>
          <w:highlight w:val="none"/>
          <w:lang w:val="en-US" w:eastAsia="zh-CN"/>
        </w:rPr>
        <w:t>。</w:t>
      </w:r>
    </w:p>
    <w:p w14:paraId="71BA694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甲方应在货到指定地点之日起七个工作日内初步验收完毕，并出具初步验收结果报告（逾期未验收，视为初步验收合格；如有异议，需货到甲方指定地点后七个工作日内书面提出，否则视为无异议）。初步验收时乙方必须到现场。乙方负责完成车辆入户上牌工作，甲方须协助乙方（由于乙方原因导致机动车辆没有及时上牌产生的任何风险，包括但不限于保险事故不予理赔，被国家机关罚款、扣留，无法上牌，无法继续运营等风险由乙方自行承担）。</w:t>
      </w:r>
    </w:p>
    <w:p w14:paraId="07FAC01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4.</w:t>
      </w:r>
      <w:r>
        <w:rPr>
          <w:rFonts w:hint="default" w:ascii="Times New Roman" w:hAnsi="Times New Roman" w:eastAsia="宋体" w:cs="Times New Roman"/>
          <w:b/>
          <w:bCs/>
          <w:color w:val="auto"/>
          <w:sz w:val="21"/>
          <w:szCs w:val="21"/>
          <w:highlight w:val="none"/>
          <w:lang w:val="en-US" w:eastAsia="zh-CN"/>
        </w:rPr>
        <w:t xml:space="preserve">5 </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val="0"/>
          <w:bCs/>
          <w:color w:val="auto"/>
          <w:sz w:val="21"/>
          <w:szCs w:val="21"/>
          <w:highlight w:val="none"/>
          <w:lang w:val="en-US" w:eastAsia="zh-CN"/>
        </w:rPr>
        <w:t>5辆10吨餐厨垃圾专用收运车由乙方完成喷涂加装并在南宁车管所完成入户上牌手续，交付甲方指定地点并完成车辆相关操作培训后视为最终验收合格。</w:t>
      </w:r>
    </w:p>
    <w:p w14:paraId="16D667C2">
      <w:pPr>
        <w:widowControl w:val="0"/>
        <w:shd w:val="clear" w:color="auto" w:fill="auto"/>
        <w:spacing w:line="50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五、货物包装、发运、运输及保险</w:t>
      </w:r>
    </w:p>
    <w:p w14:paraId="26508A46">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 乙方应在货物发运前对其进行满足于运输距离、防潮、防震、防锈和防破损装卸要求的包装，以保证货物安全运输到达甲方指定地点。</w:t>
      </w:r>
    </w:p>
    <w:p w14:paraId="0F7A3762">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  乙方须自行考虑对货物包装、运输、装卸、安装、甲方步验收等交货前的财产安全进行投保，保险费用乙方自行考虑，均包含在货物的综合单价中。如因意外事故发生造成乙方不能按期交货给甲方的，责任由乙方自行承担。</w:t>
      </w:r>
    </w:p>
    <w:p w14:paraId="4FE22F8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 使用说明书、质量检验证明书、随配附件、备品备件、专用工具以及清单一并附于货物内或提前向甲方提交。</w:t>
      </w:r>
    </w:p>
    <w:p w14:paraId="4B3596C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 乙方将货物安全运送到甲方指定地点，即现场交货价，费用已包含在合同总价中。</w:t>
      </w:r>
    </w:p>
    <w:p w14:paraId="63C2B36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 货物在交货前发生的不可预见的风险均由乙方自行负责。</w:t>
      </w:r>
    </w:p>
    <w:p w14:paraId="7A0584F9">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 乙方应在实际运送货物之前3个工作日通知甲方运送的时间和预计运抵交货地点的时间，并在货物发运手续办理完毕后24小时内或货到甲方前48小时通知甲方，以便甲方做好验收和提货准备。</w:t>
      </w:r>
    </w:p>
    <w:p w14:paraId="5A976DDA">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5.7交货现场的装卸费由乙方承担，甲方有义务协助乙方卸货。</w:t>
      </w:r>
    </w:p>
    <w:p w14:paraId="37990B5A">
      <w:pPr>
        <w:widowControl w:val="0"/>
        <w:shd w:val="clear" w:color="auto" w:fill="auto"/>
        <w:spacing w:line="50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六、交货</w:t>
      </w:r>
    </w:p>
    <w:p w14:paraId="5BFD443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6.1交货期：</w:t>
      </w:r>
      <w:r>
        <w:rPr>
          <w:rFonts w:hint="default" w:ascii="Times New Roman" w:hAnsi="Times New Roman" w:eastAsia="宋体" w:cs="Times New Roman"/>
          <w:color w:val="auto"/>
          <w:sz w:val="21"/>
          <w:szCs w:val="21"/>
          <w:highlight w:val="none"/>
        </w:rPr>
        <w:t>按合同协议书。</w:t>
      </w:r>
    </w:p>
    <w:p w14:paraId="7E627BCA">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6.2 交货及验收合格：</w:t>
      </w:r>
      <w:r>
        <w:rPr>
          <w:rFonts w:hint="default" w:ascii="Times New Roman" w:hAnsi="Times New Roman" w:eastAsia="宋体" w:cs="Times New Roman"/>
          <w:color w:val="auto"/>
          <w:sz w:val="21"/>
          <w:szCs w:val="21"/>
          <w:highlight w:val="none"/>
        </w:rPr>
        <w:t>货物运达甲方指定地点，甲方负责组织初步验收，并出具初步验收报告；乙方负责5辆10吨餐厨垃圾专用收运车完成喷涂加装并在南宁车管所完成入户上牌手续，交付甲方指定地点并完成车辆相关操作培训后视为最终验收合格。</w:t>
      </w:r>
    </w:p>
    <w:p w14:paraId="6CD0F8B3">
      <w:pPr>
        <w:keepNext w:val="0"/>
        <w:keepLines w:val="0"/>
        <w:pageBreakBefore w:val="0"/>
        <w:widowControl w:val="0"/>
        <w:shd w:val="clear" w:color="auto" w:fill="auto"/>
        <w:kinsoku/>
        <w:wordWrap/>
        <w:overflowPunct/>
        <w:topLinePunct w:val="0"/>
        <w:autoSpaceDE/>
        <w:autoSpaceDN/>
        <w:bidi w:val="0"/>
        <w:adjustRightInd/>
        <w:snapToGrid/>
        <w:spacing w:after="165" w:afterLines="50" w:line="480" w:lineRule="exact"/>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color w:val="auto"/>
          <w:sz w:val="21"/>
          <w:szCs w:val="21"/>
          <w:highlight w:val="none"/>
        </w:rPr>
        <w:t>6.3交货地点：</w:t>
      </w:r>
      <w:r>
        <w:rPr>
          <w:rFonts w:hint="default" w:ascii="Times New Roman" w:hAnsi="Times New Roman" w:eastAsia="宋体" w:cs="Times New Roman"/>
          <w:color w:val="auto"/>
          <w:sz w:val="21"/>
          <w:szCs w:val="21"/>
          <w:highlight w:val="none"/>
          <w:u w:val="single"/>
        </w:rPr>
        <w:t xml:space="preserve"> 甲方指定地点 </w:t>
      </w:r>
      <w:r>
        <w:rPr>
          <w:rFonts w:hint="default" w:ascii="Times New Roman" w:hAnsi="Times New Roman" w:eastAsia="宋体" w:cs="Times New Roman"/>
          <w:color w:val="auto"/>
          <w:sz w:val="21"/>
          <w:szCs w:val="21"/>
          <w:highlight w:val="none"/>
        </w:rPr>
        <w:t>。</w:t>
      </w:r>
    </w:p>
    <w:p w14:paraId="37DD6060">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6.4 交货延误：</w:t>
      </w:r>
      <w:r>
        <w:rPr>
          <w:rFonts w:hint="default" w:ascii="Times New Roman" w:hAnsi="Times New Roman" w:eastAsia="宋体" w:cs="Times New Roman"/>
          <w:color w:val="auto"/>
          <w:sz w:val="21"/>
          <w:szCs w:val="21"/>
          <w:highlight w:val="none"/>
        </w:rPr>
        <w:t>不管何种原因（发生不可抗力事件除外，不可抗力事件以国家或者地方政府发布的信息为准），乙方货物不能通过甲方初步验收的，均视为乙方延误交货，视为乙方违约，乙方应承担违约责任。</w:t>
      </w:r>
    </w:p>
    <w:p w14:paraId="3F0B680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6.5交货变更：</w:t>
      </w:r>
      <w:r>
        <w:rPr>
          <w:rFonts w:hint="default" w:ascii="Times New Roman" w:hAnsi="Times New Roman" w:eastAsia="宋体" w:cs="Times New Roman"/>
          <w:color w:val="auto"/>
          <w:sz w:val="21"/>
          <w:szCs w:val="21"/>
          <w:highlight w:val="none"/>
        </w:rPr>
        <w:t>如乙方要求变更交货期限，则乙方必须在合同约定的交货期限届满前7个自然日提出变更交货期限的申请，取得甲方的书面同意。如甲方不同意变更交货期限，则乙方仍应在约定交货日期将合同车辆运达约定交货地点，否则应承担违约责任。如甲方在合同约定的交货期限届满前5个自然日未作任何表示的，视为甲方不同意变更交货期限。</w:t>
      </w:r>
    </w:p>
    <w:p w14:paraId="5B1B06BD">
      <w:pPr>
        <w:widowControl w:val="0"/>
        <w:shd w:val="clear" w:color="auto" w:fill="auto"/>
        <w:spacing w:line="50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七、合同款支付</w:t>
      </w:r>
    </w:p>
    <w:p w14:paraId="124424AC">
      <w:pPr>
        <w:pageBreakBefore w:val="0"/>
        <w:widowControl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7.1</w:t>
      </w:r>
      <w:r>
        <w:rPr>
          <w:rFonts w:hint="default" w:ascii="Times New Roman" w:hAnsi="Times New Roman" w:eastAsia="宋体" w:cs="Times New Roman"/>
          <w:color w:val="auto"/>
          <w:kern w:val="0"/>
          <w:sz w:val="21"/>
          <w:szCs w:val="21"/>
          <w:highlight w:val="none"/>
        </w:rPr>
        <w:t>甲方指定广西金水建设开发有限公司南宁环境物流分公司（以下简称“甲方分公司”）为实际付款人，向乙方支付款项。</w:t>
      </w:r>
    </w:p>
    <w:p w14:paraId="15D9F29E">
      <w:pPr>
        <w:pageBreakBefore w:val="0"/>
        <w:widowControl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7.2支付条件：</w:t>
      </w:r>
    </w:p>
    <w:p w14:paraId="04B7F8BE">
      <w:pPr>
        <w:pageBreakBefore w:val="0"/>
        <w:widowControl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乙方全部货物到达甲方指定交货地点、甲方分公司初步验收合格，甲方分公司分</w:t>
      </w:r>
      <w:r>
        <w:rPr>
          <w:rFonts w:hint="default" w:ascii="Times New Roman" w:hAnsi="Times New Roman" w:eastAsia="宋体" w:cs="Times New Roman"/>
          <w:b/>
          <w:bCs/>
          <w:color w:val="auto"/>
          <w:sz w:val="21"/>
          <w:szCs w:val="21"/>
          <w:highlight w:val="none"/>
          <w:lang w:val="en-US" w:eastAsia="zh-CN"/>
        </w:rPr>
        <w:t>三</w:t>
      </w:r>
      <w:r>
        <w:rPr>
          <w:rFonts w:hint="default" w:ascii="Times New Roman" w:hAnsi="Times New Roman" w:eastAsia="宋体" w:cs="Times New Roman"/>
          <w:b/>
          <w:bCs/>
          <w:color w:val="auto"/>
          <w:sz w:val="21"/>
          <w:szCs w:val="21"/>
          <w:highlight w:val="none"/>
        </w:rPr>
        <w:t>段支付乙方合同货款：</w:t>
      </w:r>
    </w:p>
    <w:p w14:paraId="0CFDA2A6">
      <w:pPr>
        <w:pageBreakBefore w:val="0"/>
        <w:widowControl w:val="0"/>
        <w:shd w:val="clear" w:color="auto" w:fill="auto"/>
        <w:kinsoku/>
        <w:wordWrap/>
        <w:overflowPunct/>
        <w:topLinePunct w:val="0"/>
        <w:autoSpaceDE/>
        <w:autoSpaceDN/>
        <w:bidi w:val="0"/>
        <w:spacing w:line="480" w:lineRule="exact"/>
        <w:ind w:firstLine="422"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（1）第一段付款：</w:t>
      </w:r>
      <w:r>
        <w:rPr>
          <w:rFonts w:hint="default" w:ascii="Times New Roman" w:hAnsi="Times New Roman" w:eastAsia="宋体" w:cs="Times New Roman"/>
          <w:color w:val="auto"/>
          <w:sz w:val="21"/>
          <w:szCs w:val="21"/>
          <w:highlight w:val="none"/>
        </w:rPr>
        <w:t>初步验收后，</w:t>
      </w:r>
      <w:r>
        <w:rPr>
          <w:rFonts w:hint="default" w:ascii="Times New Roman" w:hAnsi="Times New Roman" w:eastAsia="宋体" w:cs="Times New Roman"/>
          <w:color w:val="auto"/>
          <w:sz w:val="21"/>
          <w:szCs w:val="21"/>
          <w:highlight w:val="none"/>
          <w:lang w:val="en-US" w:eastAsia="zh-CN"/>
        </w:rPr>
        <w:t>甲方</w:t>
      </w:r>
      <w:r>
        <w:rPr>
          <w:rFonts w:hint="default" w:ascii="Times New Roman" w:hAnsi="Times New Roman" w:eastAsia="宋体" w:cs="Times New Roman"/>
          <w:color w:val="auto"/>
          <w:sz w:val="21"/>
          <w:szCs w:val="21"/>
          <w:highlight w:val="none"/>
        </w:rPr>
        <w:t>分公司在收到</w:t>
      </w:r>
      <w:r>
        <w:rPr>
          <w:rFonts w:hint="default" w:ascii="Times New Roman" w:hAnsi="Times New Roman" w:eastAsia="宋体" w:cs="Times New Roman"/>
          <w:color w:val="auto"/>
          <w:sz w:val="21"/>
          <w:szCs w:val="21"/>
          <w:highlight w:val="none"/>
          <w:lang w:val="en-US" w:eastAsia="zh-CN"/>
        </w:rPr>
        <w:t>乙方</w:t>
      </w:r>
      <w:r>
        <w:rPr>
          <w:rFonts w:hint="default" w:ascii="Times New Roman" w:hAnsi="Times New Roman" w:eastAsia="宋体" w:cs="Times New Roman"/>
          <w:color w:val="auto"/>
          <w:sz w:val="21"/>
          <w:szCs w:val="21"/>
          <w:highlight w:val="none"/>
        </w:rPr>
        <w:t>提交的</w:t>
      </w:r>
      <w:r>
        <w:rPr>
          <w:rFonts w:hint="default" w:ascii="Times New Roman" w:hAnsi="Times New Roman" w:cs="Times New Roman"/>
          <w:color w:val="auto"/>
          <w:sz w:val="21"/>
          <w:szCs w:val="21"/>
          <w:highlight w:val="none"/>
          <w:lang w:val="en-US" w:eastAsia="zh-CN"/>
        </w:rPr>
        <w:t>全额</w:t>
      </w:r>
      <w:r>
        <w:rPr>
          <w:rFonts w:hint="default" w:ascii="Times New Roman" w:hAnsi="Times New Roman" w:eastAsia="宋体" w:cs="Times New Roman"/>
          <w:color w:val="auto"/>
          <w:sz w:val="21"/>
          <w:szCs w:val="21"/>
          <w:highlight w:val="none"/>
        </w:rPr>
        <w:t>机动车统一销售发票</w:t>
      </w:r>
      <w:r>
        <w:rPr>
          <w:rFonts w:hint="default" w:ascii="Times New Roman" w:hAnsi="Times New Roman" w:eastAsia="宋体" w:cs="Times New Roman"/>
          <w:color w:val="auto"/>
          <w:sz w:val="21"/>
          <w:szCs w:val="21"/>
          <w:highlight w:val="none"/>
          <w:lang w:val="en-US" w:eastAsia="zh-CN"/>
        </w:rPr>
        <w:t>及货物合格证等资料</w:t>
      </w:r>
      <w:r>
        <w:rPr>
          <w:rFonts w:hint="default" w:ascii="Times New Roman" w:hAnsi="Times New Roman" w:eastAsia="宋体" w:cs="Times New Roman"/>
          <w:color w:val="auto"/>
          <w:sz w:val="21"/>
          <w:szCs w:val="21"/>
          <w:highlight w:val="none"/>
        </w:rPr>
        <w:t>后</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15个工作日内向</w:t>
      </w:r>
      <w:r>
        <w:rPr>
          <w:rFonts w:hint="default" w:ascii="Times New Roman" w:hAnsi="Times New Roman" w:eastAsia="宋体" w:cs="Times New Roman"/>
          <w:color w:val="auto"/>
          <w:sz w:val="21"/>
          <w:szCs w:val="21"/>
          <w:highlight w:val="none"/>
          <w:lang w:val="en-US" w:eastAsia="zh-CN"/>
        </w:rPr>
        <w:t>乙方</w:t>
      </w:r>
      <w:r>
        <w:rPr>
          <w:rFonts w:hint="default" w:ascii="Times New Roman" w:hAnsi="Times New Roman" w:eastAsia="宋体" w:cs="Times New Roman"/>
          <w:color w:val="auto"/>
          <w:sz w:val="21"/>
          <w:szCs w:val="21"/>
          <w:highlight w:val="none"/>
        </w:rPr>
        <w:t>支付至合同总价款的8</w:t>
      </w:r>
      <w:r>
        <w:rPr>
          <w:rFonts w:hint="default"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%，即人民币大写         元整（¥         元）。</w:t>
      </w:r>
    </w:p>
    <w:p w14:paraId="6928DCD7">
      <w:pPr>
        <w:pStyle w:val="2"/>
        <w:pageBreakBefore w:val="0"/>
        <w:widowControl w:val="0"/>
        <w:numPr>
          <w:ilvl w:val="0"/>
          <w:numId w:val="0"/>
        </w:numPr>
        <w:shd w:val="clear" w:color="auto" w:fill="auto"/>
        <w:kinsoku/>
        <w:wordWrap/>
        <w:overflowPunct/>
        <w:topLinePunct w:val="0"/>
        <w:autoSpaceDE/>
        <w:autoSpaceDN/>
        <w:bidi w:val="0"/>
        <w:spacing w:line="480" w:lineRule="exact"/>
        <w:ind w:firstLine="422" w:firstLineChars="200"/>
        <w:jc w:val="left"/>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（2）第二段付款：</w:t>
      </w:r>
      <w:r>
        <w:rPr>
          <w:rFonts w:hint="default" w:ascii="Times New Roman" w:hAnsi="Times New Roman" w:eastAsia="宋体" w:cs="Times New Roman"/>
          <w:b w:val="0"/>
          <w:bCs w:val="0"/>
          <w:color w:val="auto"/>
          <w:kern w:val="2"/>
          <w:sz w:val="21"/>
          <w:szCs w:val="21"/>
          <w:highlight w:val="none"/>
          <w:lang w:val="en-US" w:eastAsia="zh-CN" w:bidi="ar-SA"/>
        </w:rPr>
        <w:t>全部货物通过甲方分公司最终验收（满足</w:t>
      </w:r>
      <w:r>
        <w:rPr>
          <w:rFonts w:hint="eastAsia" w:ascii="Times New Roman" w:hAnsi="Times New Roman" w:cs="Times New Roman"/>
          <w:b w:val="0"/>
          <w:bCs w:val="0"/>
          <w:color w:val="auto"/>
          <w:kern w:val="2"/>
          <w:sz w:val="21"/>
          <w:szCs w:val="21"/>
          <w:highlight w:val="none"/>
          <w:lang w:val="en-US" w:eastAsia="zh-CN" w:bidi="ar-SA"/>
        </w:rPr>
        <w:t>招标文件</w:t>
      </w:r>
      <w:r>
        <w:rPr>
          <w:rFonts w:hint="default" w:ascii="Times New Roman" w:hAnsi="Times New Roman" w:eastAsia="宋体" w:cs="Times New Roman"/>
          <w:b w:val="0"/>
          <w:bCs w:val="0"/>
          <w:color w:val="auto"/>
          <w:kern w:val="2"/>
          <w:sz w:val="21"/>
          <w:szCs w:val="21"/>
          <w:highlight w:val="none"/>
          <w:lang w:val="en-US" w:eastAsia="zh-CN" w:bidi="ar-SA"/>
        </w:rPr>
        <w:t>技术参数要求，与投标文件</w:t>
      </w:r>
      <w:r>
        <w:rPr>
          <w:rFonts w:hint="default" w:ascii="Times New Roman" w:hAnsi="Times New Roman" w:cs="Times New Roman"/>
          <w:b w:val="0"/>
          <w:bCs w:val="0"/>
          <w:color w:val="auto"/>
          <w:kern w:val="2"/>
          <w:sz w:val="21"/>
          <w:szCs w:val="21"/>
          <w:highlight w:val="none"/>
          <w:lang w:val="en-US" w:eastAsia="zh-CN" w:bidi="ar-SA"/>
        </w:rPr>
        <w:t>响应</w:t>
      </w:r>
      <w:r>
        <w:rPr>
          <w:rFonts w:hint="default" w:ascii="Times New Roman" w:hAnsi="Times New Roman" w:eastAsia="宋体" w:cs="Times New Roman"/>
          <w:b w:val="0"/>
          <w:bCs w:val="0"/>
          <w:color w:val="auto"/>
          <w:kern w:val="2"/>
          <w:sz w:val="21"/>
          <w:szCs w:val="21"/>
          <w:highlight w:val="none"/>
          <w:lang w:val="en-US" w:eastAsia="zh-CN" w:bidi="ar-SA"/>
        </w:rPr>
        <w:t>一致，符合最终验收要求）后，甲方分公司在收到乙方提交的合格请款资料、税务部门开具的购置税完税证明及</w:t>
      </w:r>
      <w:r>
        <w:rPr>
          <w:rFonts w:hint="default" w:ascii="Times New Roman" w:hAnsi="Times New Roman" w:eastAsia="宋体" w:cs="Times New Roman"/>
          <w:color w:val="auto"/>
          <w:sz w:val="21"/>
          <w:szCs w:val="21"/>
          <w:highlight w:val="none"/>
          <w:lang w:val="en-US" w:eastAsia="zh-CN"/>
        </w:rPr>
        <w:t>乙方</w:t>
      </w:r>
      <w:r>
        <w:rPr>
          <w:rFonts w:hint="default" w:ascii="Times New Roman" w:hAnsi="Times New Roman" w:eastAsia="宋体" w:cs="Times New Roman"/>
          <w:color w:val="auto"/>
          <w:sz w:val="21"/>
          <w:szCs w:val="21"/>
          <w:highlight w:val="none"/>
        </w:rPr>
        <w:t>开具</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cs="Times New Roman"/>
          <w:color w:val="auto"/>
          <w:sz w:val="21"/>
          <w:szCs w:val="21"/>
          <w:highlight w:val="none"/>
          <w:lang w:val="en-US" w:eastAsia="zh-CN"/>
        </w:rPr>
        <w:t>车辆上牌相关费用</w:t>
      </w:r>
      <w:r>
        <w:rPr>
          <w:rFonts w:hint="default" w:ascii="Times New Roman" w:hAnsi="Times New Roman" w:eastAsia="宋体" w:cs="Times New Roman"/>
          <w:color w:val="auto"/>
          <w:sz w:val="21"/>
          <w:szCs w:val="21"/>
          <w:highlight w:val="none"/>
          <w:lang w:val="en-US" w:eastAsia="zh-CN"/>
        </w:rPr>
        <w:t>全额</w:t>
      </w:r>
      <w:r>
        <w:rPr>
          <w:rFonts w:hint="default" w:ascii="Times New Roman" w:hAnsi="Times New Roman" w:eastAsia="宋体" w:cs="Times New Roman"/>
          <w:color w:val="auto"/>
          <w:sz w:val="21"/>
          <w:szCs w:val="21"/>
          <w:highlight w:val="none"/>
        </w:rPr>
        <w:t>增值税专用发票</w:t>
      </w:r>
      <w:r>
        <w:rPr>
          <w:rFonts w:hint="default" w:ascii="Times New Roman" w:hAnsi="Times New Roman" w:eastAsia="宋体" w:cs="Times New Roman"/>
          <w:color w:val="auto"/>
          <w:sz w:val="21"/>
          <w:szCs w:val="21"/>
          <w:highlight w:val="none"/>
          <w:lang w:val="en-US" w:eastAsia="zh-CN"/>
        </w:rPr>
        <w:t>等相关资料</w:t>
      </w:r>
      <w:r>
        <w:rPr>
          <w:rFonts w:hint="default" w:ascii="Times New Roman" w:hAnsi="Times New Roman" w:eastAsia="宋体" w:cs="Times New Roman"/>
          <w:b w:val="0"/>
          <w:bCs w:val="0"/>
          <w:color w:val="auto"/>
          <w:kern w:val="2"/>
          <w:sz w:val="21"/>
          <w:szCs w:val="21"/>
          <w:highlight w:val="none"/>
          <w:lang w:val="en-US" w:eastAsia="zh-CN" w:bidi="ar-SA"/>
        </w:rPr>
        <w:t>后15个工作日内支付至合同总价款的95%。</w:t>
      </w:r>
    </w:p>
    <w:p w14:paraId="12465399">
      <w:pPr>
        <w:pageBreakBefore w:val="0"/>
        <w:shd w:val="clear" w:color="auto" w:fill="auto"/>
        <w:kinsoku/>
        <w:wordWrap/>
        <w:overflowPunct/>
        <w:topLinePunct w:val="0"/>
        <w:autoSpaceDE/>
        <w:autoSpaceDN/>
        <w:bidi w:val="0"/>
        <w:spacing w:line="480" w:lineRule="exact"/>
        <w:ind w:firstLine="422" w:firstLineChars="200"/>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（3）第三段付款：</w:t>
      </w:r>
      <w:r>
        <w:rPr>
          <w:rFonts w:hint="default" w:ascii="Times New Roman" w:hAnsi="Times New Roman" w:eastAsia="宋体" w:cs="Times New Roman"/>
          <w:b w:val="0"/>
          <w:bCs w:val="0"/>
          <w:color w:val="auto"/>
          <w:kern w:val="2"/>
          <w:sz w:val="21"/>
          <w:szCs w:val="21"/>
          <w:highlight w:val="none"/>
          <w:lang w:val="en-US" w:eastAsia="zh-CN" w:bidi="ar-SA"/>
        </w:rPr>
        <w:t>剩余5%合同尾款待质保期（质保期为2年）满后，甲方分公司收到乙方提交的合格请款资料后15个工作日内一次性支付完</w:t>
      </w:r>
      <w:r>
        <w:rPr>
          <w:rFonts w:hint="default" w:ascii="Times New Roman" w:hAnsi="Times New Roman" w:cs="Times New Roman"/>
          <w:b w:val="0"/>
          <w:bCs w:val="0"/>
          <w:color w:val="auto"/>
          <w:kern w:val="2"/>
          <w:sz w:val="21"/>
          <w:szCs w:val="21"/>
          <w:highlight w:val="none"/>
          <w:lang w:val="en-US" w:eastAsia="zh-CN" w:bidi="ar-SA"/>
        </w:rPr>
        <w:t>。</w:t>
      </w:r>
    </w:p>
    <w:p w14:paraId="387514D0">
      <w:pPr>
        <w:shd w:val="clear" w:color="auto" w:fill="auto"/>
        <w:spacing w:line="480" w:lineRule="exact"/>
        <w:ind w:firstLine="420" w:firstLineChars="200"/>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7.3支付方式：银行转账。乙方满足以上支付条件，甲方分公司</w:t>
      </w:r>
      <w:r>
        <w:rPr>
          <w:rFonts w:hint="default" w:ascii="Times New Roman" w:hAnsi="Times New Roman" w:eastAsia="宋体" w:cs="Times New Roman"/>
          <w:color w:val="auto"/>
          <w:kern w:val="0"/>
          <w:sz w:val="21"/>
          <w:szCs w:val="21"/>
          <w:highlight w:val="none"/>
        </w:rPr>
        <w:t>广西金水建设开发有限公司南宁环境物流分公司</w:t>
      </w:r>
      <w:r>
        <w:rPr>
          <w:rFonts w:hint="default" w:ascii="Times New Roman" w:hAnsi="Times New Roman" w:eastAsia="宋体" w:cs="Times New Roman"/>
          <w:b w:val="0"/>
          <w:bCs w:val="0"/>
          <w:color w:val="auto"/>
          <w:kern w:val="2"/>
          <w:sz w:val="21"/>
          <w:szCs w:val="21"/>
          <w:highlight w:val="none"/>
          <w:lang w:val="en-US" w:eastAsia="zh-CN" w:bidi="ar-SA"/>
        </w:rPr>
        <w:t>收到乙方合格的申请资料后15个工作日内通过银行转账的方式支付相应款项。</w:t>
      </w:r>
    </w:p>
    <w:p w14:paraId="74D08155">
      <w:pPr>
        <w:pageBreakBefore w:val="0"/>
        <w:shd w:val="clear" w:color="auto" w:fill="auto"/>
        <w:kinsoku/>
        <w:wordWrap/>
        <w:overflowPunct/>
        <w:topLinePunct w:val="0"/>
        <w:autoSpaceDE/>
        <w:autoSpaceDN/>
        <w:bidi w:val="0"/>
        <w:spacing w:line="48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7.</w:t>
      </w:r>
      <w:r>
        <w:rPr>
          <w:rFonts w:hint="default" w:ascii="Times New Roman" w:hAnsi="Times New Roman" w:eastAsia="宋体"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乙方凭以下资料申请付款：</w:t>
      </w:r>
    </w:p>
    <w:p w14:paraId="3850FAC7">
      <w:pPr>
        <w:pageBreakBefore w:val="0"/>
        <w:shd w:val="clear" w:color="auto" w:fill="auto"/>
        <w:kinsoku/>
        <w:wordWrap/>
        <w:overflowPunct/>
        <w:topLinePunct w:val="0"/>
        <w:autoSpaceDE/>
        <w:autoSpaceDN/>
        <w:bidi w:val="0"/>
        <w:adjustRightInd w:val="0"/>
        <w:snapToGrid w:val="0"/>
        <w:spacing w:line="480" w:lineRule="exact"/>
        <w:ind w:firstLine="420" w:firstLineChars="20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（1）符合要求的请款报告</w:t>
      </w:r>
      <w:r>
        <w:rPr>
          <w:rFonts w:hint="default" w:ascii="Times New Roman" w:hAnsi="Times New Roman" w:eastAsia="宋体" w:cs="Times New Roman"/>
          <w:color w:val="auto"/>
          <w:sz w:val="21"/>
          <w:szCs w:val="21"/>
          <w:highlight w:val="none"/>
          <w:lang w:val="en-US" w:eastAsia="zh-CN"/>
        </w:rPr>
        <w:t>及票据</w:t>
      </w:r>
    </w:p>
    <w:p w14:paraId="4902D35D">
      <w:pPr>
        <w:pageBreakBefore w:val="0"/>
        <w:shd w:val="clear" w:color="auto" w:fill="auto"/>
        <w:kinsoku/>
        <w:wordWrap/>
        <w:overflowPunct/>
        <w:topLinePunct w:val="0"/>
        <w:autoSpaceDE/>
        <w:autoSpaceDN/>
        <w:bidi w:val="0"/>
        <w:adjustRightInd w:val="0"/>
        <w:spacing w:line="480" w:lineRule="exact"/>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（2）合同的货款由甲方分公司支付，乙方按照《合同协议书》中</w:t>
      </w:r>
      <w:r>
        <w:rPr>
          <w:rFonts w:hint="default" w:ascii="Times New Roman" w:hAnsi="Times New Roman" w:cs="Times New Roman"/>
          <w:color w:val="auto"/>
          <w:sz w:val="21"/>
          <w:szCs w:val="21"/>
          <w:highlight w:val="none"/>
          <w:lang w:val="en-US" w:eastAsia="zh-CN"/>
        </w:rPr>
        <w:t>第2点</w:t>
      </w:r>
      <w:r>
        <w:rPr>
          <w:rFonts w:hint="default" w:ascii="Times New Roman" w:hAnsi="Times New Roman" w:eastAsia="宋体" w:cs="Times New Roman"/>
          <w:color w:val="auto"/>
          <w:sz w:val="21"/>
          <w:szCs w:val="21"/>
          <w:highlight w:val="none"/>
        </w:rPr>
        <w:t>要求开具发票和购置税完税证明，甲方分公司开票信息如下</w:t>
      </w:r>
      <w:r>
        <w:rPr>
          <w:rFonts w:hint="default" w:ascii="Times New Roman" w:hAnsi="Times New Roman" w:eastAsia="宋体" w:cs="Times New Roman"/>
          <w:color w:val="auto"/>
          <w:sz w:val="21"/>
          <w:szCs w:val="21"/>
          <w:highlight w:val="none"/>
          <w:lang w:eastAsia="zh-CN"/>
        </w:rPr>
        <w:t>：</w:t>
      </w:r>
    </w:p>
    <w:p w14:paraId="36CA1A9B">
      <w:pPr>
        <w:pageBreakBefore w:val="0"/>
        <w:shd w:val="clear" w:color="auto" w:fill="auto"/>
        <w:kinsoku/>
        <w:wordWrap/>
        <w:overflowPunct/>
        <w:topLinePunct w:val="0"/>
        <w:autoSpaceDE/>
        <w:autoSpaceDN/>
        <w:bidi w:val="0"/>
        <w:adjustRightInd w:val="0"/>
        <w:spacing w:line="48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户 名：广西金水建设开发有限公司南宁环境物流分公司</w:t>
      </w:r>
    </w:p>
    <w:p w14:paraId="2DF848A9">
      <w:pPr>
        <w:pageBreakBefore w:val="0"/>
        <w:shd w:val="clear" w:color="auto" w:fill="auto"/>
        <w:kinsoku/>
        <w:wordWrap/>
        <w:overflowPunct/>
        <w:topLinePunct w:val="0"/>
        <w:autoSpaceDE/>
        <w:autoSpaceDN/>
        <w:bidi w:val="0"/>
        <w:adjustRightInd w:val="0"/>
        <w:spacing w:line="48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开户行：交通银行南宁长湖支行</w:t>
      </w:r>
    </w:p>
    <w:p w14:paraId="0155AF93">
      <w:pPr>
        <w:pageBreakBefore w:val="0"/>
        <w:shd w:val="clear" w:color="auto" w:fill="auto"/>
        <w:kinsoku/>
        <w:wordWrap/>
        <w:overflowPunct/>
        <w:topLinePunct w:val="0"/>
        <w:autoSpaceDE/>
        <w:autoSpaceDN/>
        <w:bidi w:val="0"/>
        <w:adjustRightInd w:val="0"/>
        <w:spacing w:line="48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账号：451060705013001002224</w:t>
      </w:r>
    </w:p>
    <w:p w14:paraId="7BD096F1">
      <w:pPr>
        <w:pageBreakBefore w:val="0"/>
        <w:shd w:val="clear" w:color="auto" w:fill="auto"/>
        <w:kinsoku/>
        <w:wordWrap/>
        <w:overflowPunct/>
        <w:topLinePunct w:val="0"/>
        <w:autoSpaceDE/>
        <w:autoSpaceDN/>
        <w:bidi w:val="0"/>
        <w:adjustRightInd w:val="0"/>
        <w:spacing w:line="48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国税纳税人识别号：91450102MAA7FJRL9W</w:t>
      </w:r>
    </w:p>
    <w:p w14:paraId="21C35AEE">
      <w:pPr>
        <w:pageBreakBefore w:val="0"/>
        <w:shd w:val="clear" w:color="auto" w:fill="auto"/>
        <w:kinsoku/>
        <w:wordWrap/>
        <w:overflowPunct/>
        <w:topLinePunct w:val="0"/>
        <w:autoSpaceDE/>
        <w:autoSpaceDN/>
        <w:bidi w:val="0"/>
        <w:adjustRightInd w:val="0"/>
        <w:spacing w:line="48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地址：南宁市兴宁区三塘南路26号</w:t>
      </w:r>
    </w:p>
    <w:p w14:paraId="2FF72703">
      <w:pPr>
        <w:pageBreakBefore w:val="0"/>
        <w:shd w:val="clear" w:color="auto" w:fill="auto"/>
        <w:kinsoku/>
        <w:wordWrap/>
        <w:overflowPunct/>
        <w:topLinePunct w:val="0"/>
        <w:autoSpaceDE/>
        <w:autoSpaceDN/>
        <w:bidi w:val="0"/>
        <w:adjustRightInd w:val="0"/>
        <w:spacing w:line="48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联系方式：0771-5775225</w:t>
      </w:r>
    </w:p>
    <w:p w14:paraId="02124317">
      <w:pPr>
        <w:pStyle w:val="2"/>
        <w:pageBreakBefore w:val="0"/>
        <w:numPr>
          <w:ilvl w:val="0"/>
          <w:numId w:val="0"/>
        </w:numPr>
        <w:shd w:val="clear" w:color="auto" w:fill="auto"/>
        <w:kinsoku/>
        <w:wordWrap/>
        <w:overflowPunct/>
        <w:topLinePunct w:val="0"/>
        <w:autoSpaceDE/>
        <w:autoSpaceDN/>
        <w:bidi w:val="0"/>
        <w:spacing w:line="480" w:lineRule="exact"/>
        <w:ind w:leftChars="200"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其余相关材料</w:t>
      </w:r>
    </w:p>
    <w:p w14:paraId="3ADDBCE0">
      <w:pPr>
        <w:numPr>
          <w:ilvl w:val="0"/>
          <w:numId w:val="0"/>
        </w:numPr>
        <w:shd w:val="clear" w:color="auto" w:fill="auto"/>
        <w:ind w:firstLine="480"/>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7.5乙方收款账户信息：</w:t>
      </w:r>
    </w:p>
    <w:p w14:paraId="32CBCBEF">
      <w:pPr>
        <w:pStyle w:val="22"/>
        <w:keepNext w:val="0"/>
        <w:keepLines w:val="0"/>
        <w:pageBreakBefore w:val="0"/>
        <w:shd w:val="clear" w:color="auto" w:fill="auto"/>
        <w:kinsoku/>
        <w:wordWrap/>
        <w:overflowPunct/>
        <w:topLinePunct w:val="0"/>
        <w:bidi w:val="0"/>
        <w:adjustRightInd/>
        <w:spacing w:line="40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开户名：</w:t>
      </w:r>
    </w:p>
    <w:p w14:paraId="545B165E">
      <w:pPr>
        <w:pStyle w:val="22"/>
        <w:keepNext w:val="0"/>
        <w:keepLines w:val="0"/>
        <w:pageBreakBefore w:val="0"/>
        <w:shd w:val="clear" w:color="auto" w:fill="auto"/>
        <w:kinsoku/>
        <w:wordWrap/>
        <w:overflowPunct/>
        <w:topLinePunct w:val="0"/>
        <w:bidi w:val="0"/>
        <w:adjustRightInd/>
        <w:spacing w:line="40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开户银行：</w:t>
      </w:r>
    </w:p>
    <w:p w14:paraId="0954F903">
      <w:pPr>
        <w:numPr>
          <w:ilvl w:val="0"/>
          <w:numId w:val="0"/>
        </w:numPr>
        <w:shd w:val="clear" w:color="auto" w:fill="auto"/>
        <w:ind w:firstLine="48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账号：</w:t>
      </w:r>
    </w:p>
    <w:p w14:paraId="555B3B54">
      <w:pPr>
        <w:numPr>
          <w:ilvl w:val="0"/>
          <w:numId w:val="0"/>
        </w:numPr>
        <w:shd w:val="clear" w:color="auto" w:fill="auto"/>
        <w:spacing w:line="360" w:lineRule="auto"/>
        <w:ind w:firstLine="480"/>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7.6</w:t>
      </w:r>
      <w:r>
        <w:rPr>
          <w:rFonts w:hint="default" w:ascii="Times New Roman" w:hAnsi="Times New Roman" w:eastAsia="宋体" w:cs="Times New Roman"/>
          <w:color w:val="auto"/>
          <w:sz w:val="21"/>
          <w:szCs w:val="21"/>
          <w:highlight w:val="none"/>
        </w:rPr>
        <w:t>乙方上述收款账户名称不可变更，如乙方变更上述收款账号的，需在未提交请款资料的情况下，提交申请付款资料的同时，一并向甲方提交书面账户变更通知。因乙方未通知或未及时通知，导致乙方未按时或未收到本合同项下合同款的，由乙方自行承担相关责任，甲方不因此构成逾期付款违约责任。若相关合同款已付至乙方原账户，导致甲方资金实际支出的，该笔货款完成支付，相关责任由乙方承担，甲方无须再次支付该笔货款。因乙方未及时通知影响本合同履行或造成其他损失的，相关责任由乙方承担。</w:t>
      </w:r>
    </w:p>
    <w:p w14:paraId="22B0C6AC">
      <w:pP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br w:type="page"/>
      </w:r>
    </w:p>
    <w:p w14:paraId="5D491FB2">
      <w:pPr>
        <w:widowControl w:val="0"/>
        <w:shd w:val="clear" w:color="auto" w:fill="auto"/>
        <w:spacing w:line="500" w:lineRule="exact"/>
        <w:ind w:firstLine="4006" w:firstLineChars="1900"/>
        <w:jc w:val="left"/>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八、索 赔</w:t>
      </w:r>
    </w:p>
    <w:p w14:paraId="6F6ADF96">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 如有异议，甲方有权根据有关政府部门的检验结果向乙方提出索赔。</w:t>
      </w:r>
    </w:p>
    <w:p w14:paraId="1AC964B0">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 在合同执行期间，</w:t>
      </w:r>
      <w:r>
        <w:rPr>
          <w:rFonts w:hint="default" w:ascii="Times New Roman" w:hAnsi="Times New Roman" w:eastAsia="宋体" w:cs="Times New Roman"/>
          <w:bCs/>
          <w:color w:val="auto"/>
          <w:sz w:val="21"/>
          <w:szCs w:val="21"/>
          <w:highlight w:val="none"/>
        </w:rPr>
        <w:t>如果乙方未按合同约定提交合格的货物导致该批货物不能通过甲方最终验收或者货物不能正常运营的</w:t>
      </w:r>
      <w:r>
        <w:rPr>
          <w:rFonts w:hint="default" w:ascii="Times New Roman" w:hAnsi="Times New Roman" w:eastAsia="宋体" w:cs="Times New Roman"/>
          <w:color w:val="auto"/>
          <w:sz w:val="21"/>
          <w:szCs w:val="21"/>
          <w:highlight w:val="none"/>
        </w:rPr>
        <w:t>，乙方应按照</w:t>
      </w:r>
      <w:r>
        <w:rPr>
          <w:rFonts w:hint="default" w:ascii="Times New Roman" w:hAnsi="Times New Roman" w:eastAsia="宋体" w:cs="Times New Roman"/>
          <w:bCs/>
          <w:color w:val="auto"/>
          <w:sz w:val="21"/>
          <w:szCs w:val="21"/>
          <w:highlight w:val="none"/>
        </w:rPr>
        <w:t>甲方同意</w:t>
      </w:r>
      <w:r>
        <w:rPr>
          <w:rFonts w:hint="default" w:ascii="Times New Roman" w:hAnsi="Times New Roman" w:eastAsia="宋体" w:cs="Times New Roman"/>
          <w:color w:val="auto"/>
          <w:sz w:val="21"/>
          <w:szCs w:val="21"/>
          <w:highlight w:val="none"/>
          <w:lang w:val="en-US" w:eastAsia="zh-CN"/>
        </w:rPr>
        <w:t>选择</w:t>
      </w:r>
      <w:r>
        <w:rPr>
          <w:rFonts w:hint="default" w:ascii="Times New Roman" w:hAnsi="Times New Roman" w:eastAsia="宋体" w:cs="Times New Roman"/>
          <w:bCs/>
          <w:color w:val="auto"/>
          <w:sz w:val="21"/>
          <w:szCs w:val="21"/>
          <w:highlight w:val="none"/>
        </w:rPr>
        <w:t>的下列一种或多种方式</w:t>
      </w:r>
      <w:r>
        <w:rPr>
          <w:rFonts w:hint="default" w:ascii="Times New Roman" w:hAnsi="Times New Roman" w:eastAsia="宋体" w:cs="Times New Roman"/>
          <w:color w:val="auto"/>
          <w:sz w:val="21"/>
          <w:szCs w:val="21"/>
          <w:highlight w:val="none"/>
        </w:rPr>
        <w:t>解决索赔事宜，</w:t>
      </w:r>
      <w:r>
        <w:rPr>
          <w:rFonts w:hint="default" w:ascii="Times New Roman" w:hAnsi="Times New Roman" w:eastAsia="宋体" w:cs="Times New Roman"/>
          <w:bCs/>
          <w:color w:val="auto"/>
          <w:sz w:val="21"/>
          <w:szCs w:val="21"/>
          <w:highlight w:val="none"/>
        </w:rPr>
        <w:t>但不能免除乙方因此造成的违约责任</w:t>
      </w:r>
      <w:r>
        <w:rPr>
          <w:rFonts w:hint="default" w:ascii="Times New Roman" w:hAnsi="Times New Roman" w:eastAsia="宋体" w:cs="Times New Roman"/>
          <w:color w:val="auto"/>
          <w:sz w:val="21"/>
          <w:szCs w:val="21"/>
          <w:highlight w:val="none"/>
        </w:rPr>
        <w:t>。</w:t>
      </w:r>
    </w:p>
    <w:p w14:paraId="1BE8F77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（1）乙方应予退货，并按合同规定的同种货币将货款退还给甲方，乙方承担由此发生的一切损失和费用。</w:t>
      </w:r>
    </w:p>
    <w:p w14:paraId="07011EA0">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（2）根据货物低劣程度、损坏程度以及甲方所遭受的损失的数额甲乙双方商定降低货物的价格。</w:t>
      </w:r>
    </w:p>
    <w:p w14:paraId="22DBFFF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（3）用符合规格、质量和性能要求的新零件、部件或货物来更换有缺陷的部分或修补缺陷的部分，乙方应承担一切费用和风险并负有甲方所发生的一切直接费用。同时，相应延长质量保证期。</w:t>
      </w:r>
    </w:p>
    <w:p w14:paraId="4E69097E">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8.3如果在甲方发出</w:t>
      </w:r>
      <w:r>
        <w:rPr>
          <w:rFonts w:hint="default" w:ascii="Times New Roman" w:hAnsi="Times New Roman" w:eastAsia="宋体" w:cs="Times New Roman"/>
          <w:bCs/>
          <w:color w:val="auto"/>
          <w:sz w:val="21"/>
          <w:szCs w:val="21"/>
          <w:highlight w:val="none"/>
        </w:rPr>
        <w:t>索赔通知后10天内</w:t>
      </w:r>
      <w:r>
        <w:rPr>
          <w:rFonts w:hint="default" w:ascii="Times New Roman" w:hAnsi="Times New Roman" w:eastAsia="宋体" w:cs="Times New Roman"/>
          <w:color w:val="auto"/>
          <w:sz w:val="21"/>
          <w:szCs w:val="21"/>
          <w:highlight w:val="none"/>
        </w:rPr>
        <w:t xml:space="preserve">，乙方未作出答复，上述索赔应视为被乙方接受。甲方将从合同款项中扣回索赔金额。如这些金额不足以补偿索赔金额，甲方有权向乙方提出不足部分的补偿。　　                             </w:t>
      </w:r>
    </w:p>
    <w:p w14:paraId="1D321003">
      <w:pPr>
        <w:widowControl w:val="0"/>
        <w:shd w:val="clear" w:color="auto" w:fill="auto"/>
        <w:spacing w:line="50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九、违约</w:t>
      </w:r>
    </w:p>
    <w:p w14:paraId="08EAB9D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9.1乙方未能按时交货</w:t>
      </w:r>
      <w:r>
        <w:rPr>
          <w:rFonts w:hint="default" w:ascii="Times New Roman" w:hAnsi="Times New Roman" w:eastAsia="宋体" w:cs="Times New Roman"/>
          <w:b w:val="0"/>
          <w:bCs w:val="0"/>
          <w:color w:val="auto"/>
          <w:sz w:val="21"/>
          <w:szCs w:val="21"/>
          <w:highlight w:val="none"/>
          <w:lang w:val="en-US" w:eastAsia="zh-CN"/>
        </w:rPr>
        <w:t>的</w:t>
      </w:r>
      <w:r>
        <w:rPr>
          <w:rFonts w:hint="default" w:ascii="Times New Roman" w:hAnsi="Times New Roman" w:eastAsia="宋体" w:cs="Times New Roman"/>
          <w:b w:val="0"/>
          <w:bCs w:val="0"/>
          <w:color w:val="auto"/>
          <w:sz w:val="21"/>
          <w:szCs w:val="21"/>
          <w:highlight w:val="none"/>
        </w:rPr>
        <w:t>，每拖延一天的违约金</w:t>
      </w:r>
      <w:r>
        <w:rPr>
          <w:rFonts w:hint="default" w:ascii="Times New Roman" w:hAnsi="Times New Roman" w:eastAsia="宋体" w:cs="Times New Roman"/>
          <w:b w:val="0"/>
          <w:bCs w:val="0"/>
          <w:color w:val="auto"/>
          <w:sz w:val="21"/>
          <w:szCs w:val="21"/>
          <w:highlight w:val="none"/>
          <w:lang w:val="en-US" w:eastAsia="zh-CN"/>
        </w:rPr>
        <w:t>为</w:t>
      </w:r>
      <w:r>
        <w:rPr>
          <w:rFonts w:hint="default" w:ascii="Times New Roman" w:hAnsi="Times New Roman" w:eastAsia="宋体" w:cs="Times New Roman"/>
          <w:b w:val="0"/>
          <w:bCs w:val="0"/>
          <w:color w:val="auto"/>
          <w:sz w:val="21"/>
          <w:szCs w:val="21"/>
          <w:highlight w:val="none"/>
        </w:rPr>
        <w:t>：1000元/辆.台/天</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直到乙方供货为止；</w:t>
      </w:r>
      <w:r>
        <w:rPr>
          <w:rFonts w:hint="default" w:ascii="Times New Roman" w:hAnsi="Times New Roman" w:eastAsia="宋体" w:cs="Times New Roman"/>
          <w:bCs/>
          <w:color w:val="auto"/>
          <w:sz w:val="21"/>
          <w:szCs w:val="21"/>
          <w:highlight w:val="none"/>
        </w:rPr>
        <w:t>乙方延误交货时间达30天的，甲方有权解除合同，</w:t>
      </w:r>
      <w:r>
        <w:rPr>
          <w:rFonts w:hint="default" w:ascii="Times New Roman" w:hAnsi="Times New Roman" w:eastAsia="宋体" w:cs="Times New Roman"/>
          <w:bCs/>
          <w:color w:val="auto"/>
          <w:sz w:val="21"/>
          <w:szCs w:val="21"/>
          <w:highlight w:val="none"/>
          <w:lang w:val="en-US" w:eastAsia="zh-CN"/>
        </w:rPr>
        <w:t>且</w:t>
      </w:r>
      <w:r>
        <w:rPr>
          <w:rFonts w:hint="default" w:ascii="Times New Roman" w:hAnsi="Times New Roman" w:eastAsia="宋体" w:cs="Times New Roman"/>
          <w:bCs/>
          <w:color w:val="auto"/>
          <w:sz w:val="21"/>
          <w:szCs w:val="21"/>
          <w:highlight w:val="none"/>
        </w:rPr>
        <w:t>乙方履约保证金不予退回，同时乙方须赔偿甲方</w:t>
      </w:r>
      <w:r>
        <w:rPr>
          <w:rFonts w:hint="default" w:ascii="Times New Roman" w:hAnsi="Times New Roman" w:eastAsia="宋体" w:cs="Times New Roman"/>
          <w:bCs/>
          <w:color w:val="auto"/>
          <w:sz w:val="21"/>
          <w:szCs w:val="21"/>
          <w:highlight w:val="none"/>
          <w:lang w:val="en-US" w:eastAsia="zh-CN"/>
        </w:rPr>
        <w:t>其他</w:t>
      </w:r>
      <w:r>
        <w:rPr>
          <w:rFonts w:hint="default" w:ascii="Times New Roman" w:hAnsi="Times New Roman" w:eastAsia="宋体" w:cs="Times New Roman"/>
          <w:bCs/>
          <w:color w:val="auto"/>
          <w:sz w:val="21"/>
          <w:szCs w:val="21"/>
          <w:highlight w:val="none"/>
        </w:rPr>
        <w:t>损失</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甲方有权直接从</w:t>
      </w:r>
      <w:r>
        <w:rPr>
          <w:rFonts w:hint="default" w:ascii="Times New Roman" w:hAnsi="Times New Roman" w:eastAsia="宋体" w:cs="Times New Roman"/>
          <w:bCs/>
          <w:color w:val="auto"/>
          <w:sz w:val="21"/>
          <w:szCs w:val="21"/>
          <w:highlight w:val="none"/>
        </w:rPr>
        <w:t>乙方履约保证金</w:t>
      </w:r>
      <w:r>
        <w:rPr>
          <w:rFonts w:hint="default" w:ascii="Times New Roman" w:hAnsi="Times New Roman" w:eastAsia="宋体" w:cs="Times New Roman"/>
          <w:bCs/>
          <w:color w:val="auto"/>
          <w:sz w:val="21"/>
          <w:szCs w:val="21"/>
          <w:highlight w:val="none"/>
          <w:lang w:val="en-US" w:eastAsia="zh-CN"/>
        </w:rPr>
        <w:t>扣除违约金。</w:t>
      </w:r>
    </w:p>
    <w:p w14:paraId="43F1E5FC">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9.2乙方所供车辆初步验收不合格的，乙方三日后仍未能</w:t>
      </w:r>
      <w:r>
        <w:rPr>
          <w:rFonts w:hint="default" w:ascii="Times New Roman" w:hAnsi="Times New Roman" w:cs="Times New Roman"/>
          <w:color w:val="auto"/>
          <w:sz w:val="21"/>
          <w:szCs w:val="21"/>
          <w:highlight w:val="none"/>
          <w:lang w:val="en-US" w:eastAsia="zh-CN"/>
        </w:rPr>
        <w:t>重新交付符合要求的车辆的，</w:t>
      </w:r>
      <w:r>
        <w:rPr>
          <w:rFonts w:hint="default" w:ascii="Times New Roman" w:hAnsi="Times New Roman" w:eastAsia="宋体" w:cs="Times New Roman"/>
          <w:b w:val="0"/>
          <w:bCs w:val="0"/>
          <w:color w:val="auto"/>
          <w:sz w:val="21"/>
          <w:szCs w:val="21"/>
          <w:highlight w:val="none"/>
        </w:rPr>
        <w:t>每拖延一天的违约金</w:t>
      </w:r>
      <w:r>
        <w:rPr>
          <w:rFonts w:hint="default" w:ascii="Times New Roman" w:hAnsi="Times New Roman" w:eastAsia="宋体" w:cs="Times New Roman"/>
          <w:b w:val="0"/>
          <w:bCs w:val="0"/>
          <w:color w:val="auto"/>
          <w:sz w:val="21"/>
          <w:szCs w:val="21"/>
          <w:highlight w:val="none"/>
          <w:lang w:val="en-US" w:eastAsia="zh-CN"/>
        </w:rPr>
        <w:t>为</w:t>
      </w:r>
      <w:r>
        <w:rPr>
          <w:rFonts w:hint="default" w:ascii="Times New Roman" w:hAnsi="Times New Roman" w:eastAsia="宋体" w:cs="Times New Roman"/>
          <w:b w:val="0"/>
          <w:bCs w:val="0"/>
          <w:color w:val="auto"/>
          <w:sz w:val="21"/>
          <w:szCs w:val="21"/>
          <w:highlight w:val="none"/>
        </w:rPr>
        <w:t>：1000元/辆.台/天</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如拖延时间达</w:t>
      </w:r>
      <w:r>
        <w:rPr>
          <w:rFonts w:hint="default" w:ascii="Times New Roman" w:hAnsi="Times New Roman" w:eastAsia="宋体" w:cs="Times New Roman"/>
          <w:bCs/>
          <w:color w:val="auto"/>
          <w:sz w:val="21"/>
          <w:szCs w:val="21"/>
          <w:highlight w:val="none"/>
        </w:rPr>
        <w:t>30天的，甲方有权解除合同，</w:t>
      </w:r>
      <w:r>
        <w:rPr>
          <w:rFonts w:hint="default" w:ascii="Times New Roman" w:hAnsi="Times New Roman" w:eastAsia="宋体" w:cs="Times New Roman"/>
          <w:bCs/>
          <w:color w:val="auto"/>
          <w:sz w:val="21"/>
          <w:szCs w:val="21"/>
          <w:highlight w:val="none"/>
          <w:lang w:val="en-US" w:eastAsia="zh-CN"/>
        </w:rPr>
        <w:t>且</w:t>
      </w:r>
      <w:r>
        <w:rPr>
          <w:rFonts w:hint="default" w:ascii="Times New Roman" w:hAnsi="Times New Roman" w:eastAsia="宋体" w:cs="Times New Roman"/>
          <w:bCs/>
          <w:color w:val="auto"/>
          <w:sz w:val="21"/>
          <w:szCs w:val="21"/>
          <w:highlight w:val="none"/>
        </w:rPr>
        <w:t>乙方履约保证金不予退回，同时乙方须赔偿甲方</w:t>
      </w:r>
      <w:r>
        <w:rPr>
          <w:rFonts w:hint="default" w:ascii="Times New Roman" w:hAnsi="Times New Roman" w:eastAsia="宋体" w:cs="Times New Roman"/>
          <w:bCs/>
          <w:color w:val="auto"/>
          <w:sz w:val="21"/>
          <w:szCs w:val="21"/>
          <w:highlight w:val="none"/>
          <w:lang w:val="en-US" w:eastAsia="zh-CN"/>
        </w:rPr>
        <w:t>其他</w:t>
      </w:r>
      <w:r>
        <w:rPr>
          <w:rFonts w:hint="default" w:ascii="Times New Roman" w:hAnsi="Times New Roman" w:eastAsia="宋体" w:cs="Times New Roman"/>
          <w:bCs/>
          <w:color w:val="auto"/>
          <w:sz w:val="21"/>
          <w:szCs w:val="21"/>
          <w:highlight w:val="none"/>
        </w:rPr>
        <w:t>损失</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甲方有权直接从</w:t>
      </w:r>
      <w:r>
        <w:rPr>
          <w:rFonts w:hint="default" w:ascii="Times New Roman" w:hAnsi="Times New Roman" w:eastAsia="宋体" w:cs="Times New Roman"/>
          <w:bCs/>
          <w:color w:val="auto"/>
          <w:sz w:val="21"/>
          <w:szCs w:val="21"/>
          <w:highlight w:val="none"/>
        </w:rPr>
        <w:t>乙方履约保证金</w:t>
      </w:r>
      <w:r>
        <w:rPr>
          <w:rFonts w:hint="default" w:ascii="Times New Roman" w:hAnsi="Times New Roman" w:eastAsia="宋体" w:cs="Times New Roman"/>
          <w:bCs/>
          <w:color w:val="auto"/>
          <w:sz w:val="21"/>
          <w:szCs w:val="21"/>
          <w:highlight w:val="none"/>
          <w:lang w:val="en-US" w:eastAsia="zh-CN"/>
        </w:rPr>
        <w:t>扣除违约金。</w:t>
      </w:r>
    </w:p>
    <w:p w14:paraId="2F9136F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乙方交付的货物不符合合同规定的，甲方有权拒收，乙方按9.1款向甲方支付违约金，且甲方不支付该货款。</w:t>
      </w:r>
    </w:p>
    <w:p w14:paraId="61FA5BFC">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甲方无正当理由不得拒收货物</w:t>
      </w:r>
      <w:r>
        <w:rPr>
          <w:rFonts w:hint="default" w:ascii="Times New Roman" w:hAnsi="Times New Roman" w:eastAsia="宋体" w:cs="Times New Roman"/>
          <w:b/>
          <w:bCs/>
          <w:i/>
          <w:iCs/>
          <w:color w:val="auto"/>
          <w:sz w:val="21"/>
          <w:szCs w:val="21"/>
          <w:highlight w:val="none"/>
        </w:rPr>
        <w:t>。</w:t>
      </w:r>
    </w:p>
    <w:p w14:paraId="4DE98CD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甲方应依合同规定时间内，向乙方支付货款。</w:t>
      </w:r>
    </w:p>
    <w:p w14:paraId="16A2F33A">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2"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9.</w:t>
      </w:r>
      <w:r>
        <w:rPr>
          <w:rFonts w:hint="default" w:ascii="Times New Roman" w:hAnsi="Times New Roman" w:eastAsia="宋体" w:cs="Times New Roman"/>
          <w:b/>
          <w:bCs/>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如果作业车辆到车辆办理入户上牌时发现车辆质量问题等不符合上牌手续的（非甲方原因）未完成审批手续的</w:t>
      </w:r>
      <w:r>
        <w:rPr>
          <w:rFonts w:hint="default" w:ascii="Times New Roman" w:hAnsi="Times New Roman" w:eastAsia="宋体" w:cs="Times New Roman"/>
          <w:b/>
          <w:bCs/>
          <w:color w:val="auto"/>
          <w:sz w:val="21"/>
          <w:szCs w:val="21"/>
          <w:highlight w:val="none"/>
        </w:rPr>
        <w:t>，甲方有权选择以下任何一种方式要求乙方承担违约责任：（1）该型号车辆即日起按照延误交货违约（9.1款）处理；（2）甲方将该型号车辆全部向乙方退货。同时，</w:t>
      </w:r>
      <w:r>
        <w:rPr>
          <w:rFonts w:hint="default" w:ascii="Times New Roman" w:hAnsi="Times New Roman" w:eastAsia="宋体" w:cs="Times New Roman"/>
          <w:b/>
          <w:bCs/>
          <w:color w:val="auto"/>
          <w:sz w:val="21"/>
          <w:szCs w:val="21"/>
          <w:highlight w:val="none"/>
          <w:lang w:val="en-US" w:eastAsia="zh-CN"/>
        </w:rPr>
        <w:t>无论甲方选择上述何种方式，</w:t>
      </w:r>
      <w:r>
        <w:rPr>
          <w:rFonts w:hint="default" w:ascii="Times New Roman" w:hAnsi="Times New Roman" w:eastAsia="宋体" w:cs="Times New Roman"/>
          <w:b/>
          <w:bCs/>
          <w:color w:val="auto"/>
          <w:sz w:val="21"/>
          <w:szCs w:val="21"/>
          <w:highlight w:val="none"/>
        </w:rPr>
        <w:t>乙方</w:t>
      </w:r>
      <w:r>
        <w:rPr>
          <w:rFonts w:hint="default" w:ascii="Times New Roman" w:hAnsi="Times New Roman" w:eastAsia="宋体" w:cs="Times New Roman"/>
          <w:b/>
          <w:bCs/>
          <w:color w:val="auto"/>
          <w:sz w:val="21"/>
          <w:szCs w:val="21"/>
          <w:highlight w:val="none"/>
          <w:lang w:val="en-US" w:eastAsia="zh-CN"/>
        </w:rPr>
        <w:t>均</w:t>
      </w:r>
      <w:r>
        <w:rPr>
          <w:rFonts w:hint="default" w:ascii="Times New Roman" w:hAnsi="Times New Roman" w:eastAsia="宋体" w:cs="Times New Roman"/>
          <w:b/>
          <w:bCs/>
          <w:color w:val="auto"/>
          <w:sz w:val="21"/>
          <w:szCs w:val="21"/>
          <w:highlight w:val="none"/>
        </w:rPr>
        <w:t>须赔偿由此造成的甲方损失，甲方有权解除合同。</w:t>
      </w:r>
    </w:p>
    <w:p w14:paraId="5882A71F">
      <w:pPr>
        <w:widowControl w:val="0"/>
        <w:shd w:val="clear" w:color="auto" w:fill="auto"/>
        <w:spacing w:line="500" w:lineRule="exact"/>
        <w:ind w:firstLine="3282" w:firstLineChars="1557"/>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十、不可抗力事件处理</w:t>
      </w:r>
    </w:p>
    <w:p w14:paraId="201A750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10.1 在执行合同期限内，任何一方因不可抗力事件所致不能履行合同，则合同履行期可延长，延长期与不可抗力影响期相同。</w:t>
      </w:r>
      <w:r>
        <w:rPr>
          <w:rFonts w:hint="default" w:ascii="Times New Roman" w:hAnsi="Times New Roman" w:eastAsia="宋体" w:cs="Times New Roman"/>
          <w:bCs/>
          <w:color w:val="auto"/>
          <w:sz w:val="21"/>
          <w:szCs w:val="21"/>
          <w:highlight w:val="none"/>
        </w:rPr>
        <w:t>不可抗力事件以国家或者地方政府发布的信息为准。</w:t>
      </w:r>
    </w:p>
    <w:p w14:paraId="7AA07AE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10.2 不可抗力事件发生后，应立即以书面材料、电报、电传通知对方，并寄送有关权威机构出具的证明。</w:t>
      </w:r>
    </w:p>
    <w:p w14:paraId="0326BDA6">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10.3 不可抗力事件延续超过约定交货期天数以上，双方应通过友好协商，确定是否继续履行合同。</w:t>
      </w:r>
    </w:p>
    <w:p w14:paraId="6223199B">
      <w:pPr>
        <w:widowControl w:val="0"/>
        <w:shd w:val="clear" w:color="auto" w:fill="auto"/>
        <w:spacing w:line="500" w:lineRule="exact"/>
        <w:ind w:firstLine="3382" w:firstLineChars="1604"/>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 一、合同解除和仲裁</w:t>
      </w:r>
    </w:p>
    <w:p w14:paraId="258B52B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11.1 发生乙方严重违约行为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即合同中列举的达到解除合同的违约行为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，甲方可依据合同条款单方解除合同，甲方不承担任何责任。</w:t>
      </w:r>
    </w:p>
    <w:p w14:paraId="6341C466">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11.2 合同经双方协商同意，可解除双方合同。</w:t>
      </w:r>
    </w:p>
    <w:p w14:paraId="063CC4B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 xml:space="preserve"> 双方在执行合同中所发生的一切争议，应通过协商解决。如协商不成，</w:t>
      </w:r>
      <w:r>
        <w:rPr>
          <w:rFonts w:hint="default" w:ascii="Times New Roman" w:hAnsi="Times New Roman" w:eastAsia="宋体" w:cs="Times New Roman"/>
          <w:bCs/>
          <w:color w:val="auto"/>
          <w:sz w:val="21"/>
          <w:szCs w:val="21"/>
          <w:highlight w:val="none"/>
        </w:rPr>
        <w:t>向</w:t>
      </w:r>
      <w:r>
        <w:rPr>
          <w:rFonts w:hint="default" w:ascii="Times New Roman" w:hAnsi="Times New Roman" w:eastAsia="宋体" w:cs="Times New Roman"/>
          <w:color w:val="auto"/>
          <w:sz w:val="21"/>
          <w:szCs w:val="21"/>
          <w:highlight w:val="none"/>
          <w:lang w:val="en-US" w:eastAsia="zh-CN"/>
        </w:rPr>
        <w:t>甲方所在地人民法院提起诉讼</w:t>
      </w:r>
      <w:r>
        <w:rPr>
          <w:rFonts w:hint="default" w:ascii="Times New Roman" w:hAnsi="Times New Roman" w:eastAsia="宋体" w:cs="Times New Roman"/>
          <w:color w:val="auto"/>
          <w:sz w:val="21"/>
          <w:szCs w:val="21"/>
          <w:highlight w:val="none"/>
        </w:rPr>
        <w:t>。</w:t>
      </w:r>
    </w:p>
    <w:p w14:paraId="78EB2E61">
      <w:pPr>
        <w:widowControl w:val="0"/>
        <w:shd w:val="clear" w:color="auto" w:fill="auto"/>
        <w:spacing w:line="500" w:lineRule="exact"/>
        <w:ind w:firstLine="3888" w:firstLineChars="1844"/>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十 二、其它</w:t>
      </w:r>
    </w:p>
    <w:p w14:paraId="4A730839">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12.1 合同执行中，如需修改或补充合同内容，经协商另签署书面修改或补充协议作为主合同不可分割的一部分。</w:t>
      </w:r>
    </w:p>
    <w:p w14:paraId="22EFDD65">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12.2 作业车辆其他约定事项：</w:t>
      </w:r>
    </w:p>
    <w:p w14:paraId="4257F91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（1）作业车辆交给甲方时，车辆内外保持清洁干净。</w:t>
      </w:r>
    </w:p>
    <w:p w14:paraId="5937C44A">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（2）未经甲方同意，乙方交车延迟、视为违约的，甲方严格按本合同的第9.1款执行。</w:t>
      </w:r>
    </w:p>
    <w:p w14:paraId="612A206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（4）作业车辆所有配置及技术参数必须全部符合国家公告，确保能正常入户，有不符合国家公告的，甲方不予接收车辆，由此造成的损失由乙方承担。</w:t>
      </w:r>
    </w:p>
    <w:p w14:paraId="722FF80F">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（5）乙方提供的合同车辆必须按照甲方提供的标识喷涂标准免费统一喷涂，并保证图形、字号、颜色等标准统一。</w:t>
      </w:r>
    </w:p>
    <w:p w14:paraId="469058FA">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（6）乙方交车需提供资料：</w:t>
      </w:r>
    </w:p>
    <w:p w14:paraId="444C676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A随车提供与本案车型相符的整车及发动机使用说明书，维修保养手册；如：发动机、液压系统、方向机、变速箱、差速器、方向机转子泵等的专项维修手册。</w:t>
      </w:r>
    </w:p>
    <w:p w14:paraId="0C4B3D5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B随车提供与本案车型相符的车辆配套主要零配件目录手册（包含零配件的型号、产地、厂家零件代码等信息)。</w:t>
      </w:r>
    </w:p>
    <w:p w14:paraId="358F75D8">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C提供详细的该批车的整车电路原理图及线路布置图。</w:t>
      </w:r>
    </w:p>
    <w:p w14:paraId="54118A61">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D车辆外形图（前、后、左、右、顶）。</w:t>
      </w:r>
    </w:p>
    <w:p w14:paraId="250B38EB">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E车辆登记入户资料：发动机总成、车架号码使用专用拓印条拓印一式四份。随车完整提供车辆合格证、发动机合格证与购车发票和车辆一致性证书等车辆登记入户资料。</w:t>
      </w:r>
    </w:p>
    <w:p w14:paraId="06FB04EB">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 提交符合南宁市车管部门要求的全车照片，左前、右后45゜角度的外照，尺寸为87mm×60mm相片每车一张。</w:t>
      </w:r>
    </w:p>
    <w:p w14:paraId="1986D1D3">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12.3售后服务</w:t>
      </w:r>
    </w:p>
    <w:p w14:paraId="25D5AC1D">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12.3.1乙方应按照国家有关法律、法规、规章和“三包”规定以及合同所附的“服务承诺”提供服务。</w:t>
      </w:r>
    </w:p>
    <w:p w14:paraId="7205C077">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12.3.2所有材料（设备）保修及售后服务方式均为乙方上门保修。在保修期或乙方承诺的免费服务期内，由乙方派人员到机械（设备）使用现场维修，所产生的一切费用由乙方承担。</w:t>
      </w:r>
    </w:p>
    <w:p w14:paraId="060E1051">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 保修约定</w:t>
      </w:r>
    </w:p>
    <w:p w14:paraId="443F18F4">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12.4.1在</w:t>
      </w:r>
      <w:r>
        <w:rPr>
          <w:rFonts w:hint="default" w:ascii="Times New Roman" w:hAnsi="Times New Roman" w:cs="Times New Roman"/>
          <w:color w:val="auto"/>
          <w:sz w:val="21"/>
          <w:szCs w:val="21"/>
          <w:highlight w:val="none"/>
          <w:lang w:eastAsia="zh-CN"/>
        </w:rPr>
        <w:t>验</w:t>
      </w:r>
      <w:r>
        <w:rPr>
          <w:rFonts w:hint="default" w:ascii="Times New Roman" w:hAnsi="Times New Roman" w:eastAsia="宋体" w:cs="Times New Roman"/>
          <w:color w:val="auto"/>
          <w:sz w:val="21"/>
          <w:szCs w:val="21"/>
          <w:highlight w:val="none"/>
        </w:rPr>
        <w:t>收合格之日起进行免费保修服务，免费保修服务期限为</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p>
    <w:p w14:paraId="0E02EFD9">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12.4.2在保修期内，如由于火灾、水灾、地震、磁电串入等不可抗力原因及非甲方人为破坏因素造成的损坏，乙方负责免费维修，机械（设备）维修费用中耗材部分由甲方承担。</w:t>
      </w:r>
    </w:p>
    <w:p w14:paraId="1FCB83A0">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12.4.3在保修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小时内响应用户要求，72小时内派员上门现场维护并在72小时内排除故障修复使用，如在规定时间内不能修复解决，则提供相同功能档次的货物设备给甲方作为代替使用，确保货物设备的正常运作和使用。</w:t>
      </w:r>
    </w:p>
    <w:p w14:paraId="362ED948">
      <w:pPr>
        <w:shd w:val="clear" w:color="auto" w:fill="auto"/>
        <w:snapToGrid w:val="0"/>
        <w:spacing w:before="120" w:beforeLines="50" w:line="360" w:lineRule="auto"/>
        <w:ind w:firstLine="420" w:firstLineChars="200"/>
        <w:jc w:val="left"/>
        <w:rPr>
          <w:rFonts w:hint="default" w:ascii="Times New Roman" w:hAnsi="Times New Roman" w:cs="Times New Roman"/>
          <w:b/>
          <w:color w:val="auto"/>
          <w:sz w:val="21"/>
          <w:szCs w:val="21"/>
          <w:highlight w:val="none"/>
        </w:rPr>
      </w:pPr>
      <w:r>
        <w:rPr>
          <w:rFonts w:hint="default" w:ascii="Times New Roman" w:hAnsi="Times New Roman" w:eastAsia="宋体" w:cs="Times New Roman"/>
          <w:color w:val="auto"/>
          <w:sz w:val="21"/>
          <w:szCs w:val="21"/>
          <w:highlight w:val="none"/>
        </w:rPr>
        <w:t>12.5本合同未尽事宜，由甲方依据本合同、</w:t>
      </w:r>
      <w:r>
        <w:rPr>
          <w:rFonts w:hint="eastAsia" w:cs="Times New Roman"/>
          <w:color w:val="auto"/>
          <w:sz w:val="21"/>
          <w:szCs w:val="21"/>
          <w:highlight w:val="none"/>
          <w:lang w:val="en-US" w:eastAsia="zh-CN"/>
        </w:rPr>
        <w:t>招标</w:t>
      </w:r>
      <w:r>
        <w:rPr>
          <w:rFonts w:hint="default" w:ascii="Times New Roman" w:hAnsi="Times New Roman" w:eastAsia="宋体" w:cs="Times New Roman"/>
          <w:color w:val="auto"/>
          <w:sz w:val="21"/>
          <w:szCs w:val="21"/>
          <w:highlight w:val="none"/>
        </w:rPr>
        <w:t>文件、</w:t>
      </w:r>
      <w:r>
        <w:rPr>
          <w:rFonts w:hint="eastAsia" w:cs="Times New Roman"/>
          <w:color w:val="auto"/>
          <w:sz w:val="21"/>
          <w:szCs w:val="21"/>
          <w:highlight w:val="none"/>
          <w:lang w:eastAsia="zh-CN"/>
        </w:rPr>
        <w:t>中标人</w:t>
      </w:r>
      <w:r>
        <w:rPr>
          <w:rFonts w:hint="default" w:ascii="Times New Roman" w:hAnsi="Times New Roman" w:eastAsia="宋体" w:cs="Times New Roman"/>
          <w:color w:val="auto"/>
          <w:sz w:val="21"/>
          <w:szCs w:val="21"/>
          <w:highlight w:val="none"/>
        </w:rPr>
        <w:t>的</w:t>
      </w:r>
      <w:r>
        <w:rPr>
          <w:rFonts w:hint="default" w:ascii="Times New Roman" w:hAnsi="Times New Roman" w:eastAsia="宋体" w:cs="Times New Roman"/>
          <w:color w:val="auto"/>
          <w:sz w:val="21"/>
          <w:szCs w:val="21"/>
          <w:highlight w:val="none"/>
          <w:lang w:eastAsia="zh-CN"/>
        </w:rPr>
        <w:t>投标文件</w:t>
      </w:r>
      <w:r>
        <w:rPr>
          <w:rFonts w:hint="default" w:ascii="Times New Roman" w:hAnsi="Times New Roman" w:eastAsia="宋体" w:cs="Times New Roman"/>
          <w:color w:val="auto"/>
          <w:sz w:val="21"/>
          <w:szCs w:val="21"/>
          <w:highlight w:val="none"/>
        </w:rPr>
        <w:t>等提出，双方协商后签订补充协议。</w:t>
      </w:r>
    </w:p>
    <w:p w14:paraId="128CB1D4">
      <w:pPr>
        <w:rPr>
          <w:rFonts w:hint="default" w:ascii="Times New Roman" w:hAnsi="Times New Roman" w:cs="Times New Roman"/>
          <w:color w:val="auto"/>
          <w:szCs w:val="22"/>
          <w:highlight w:val="none"/>
        </w:rPr>
      </w:pPr>
    </w:p>
    <w:p w14:paraId="290521C3">
      <w:pPr>
        <w:pStyle w:val="11"/>
        <w:spacing w:before="240"/>
        <w:jc w:val="center"/>
        <w:rPr>
          <w:rFonts w:hint="default" w:ascii="Times New Roman" w:hAnsi="Times New Roman" w:eastAsia="隶书" w:cs="Times New Roman"/>
          <w:b/>
          <w:bCs/>
          <w:color w:val="auto"/>
          <w:sz w:val="44"/>
          <w:highlight w:val="none"/>
        </w:rPr>
      </w:pPr>
      <w:r>
        <w:rPr>
          <w:rFonts w:hint="default" w:ascii="Times New Roman" w:hAnsi="Times New Roman" w:eastAsia="隶书" w:cs="Times New Roman"/>
          <w:b/>
          <w:bCs/>
          <w:color w:val="auto"/>
          <w:sz w:val="44"/>
          <w:highlight w:val="none"/>
        </w:rPr>
        <w:br w:type="page"/>
      </w:r>
      <w:r>
        <w:rPr>
          <w:rFonts w:hint="default" w:ascii="Times New Roman" w:hAnsi="Times New Roman" w:eastAsia="隶书" w:cs="Times New Roman"/>
          <w:b/>
          <w:bCs/>
          <w:color w:val="auto"/>
          <w:sz w:val="44"/>
          <w:highlight w:val="none"/>
        </w:rPr>
        <w:t xml:space="preserve">            </w:t>
      </w:r>
    </w:p>
    <w:p w14:paraId="670495BB">
      <w:pPr>
        <w:pStyle w:val="11"/>
        <w:spacing w:before="240"/>
        <w:jc w:val="center"/>
        <w:rPr>
          <w:rFonts w:hint="default" w:ascii="Times New Roman" w:hAnsi="Times New Roman" w:eastAsia="隶书" w:cs="Times New Roman"/>
          <w:b/>
          <w:bCs/>
          <w:color w:val="auto"/>
          <w:sz w:val="44"/>
          <w:highlight w:val="none"/>
        </w:rPr>
      </w:pPr>
    </w:p>
    <w:p w14:paraId="5B699F03">
      <w:pPr>
        <w:pStyle w:val="11"/>
        <w:spacing w:before="240"/>
        <w:jc w:val="center"/>
        <w:rPr>
          <w:rFonts w:hint="default" w:ascii="Times New Roman" w:hAnsi="Times New Roman" w:eastAsia="隶书" w:cs="Times New Roman"/>
          <w:b/>
          <w:bCs/>
          <w:color w:val="auto"/>
          <w:sz w:val="44"/>
          <w:highlight w:val="none"/>
        </w:rPr>
      </w:pPr>
    </w:p>
    <w:p w14:paraId="5FB5D11C">
      <w:pPr>
        <w:pStyle w:val="11"/>
        <w:spacing w:before="240"/>
        <w:jc w:val="center"/>
        <w:rPr>
          <w:rFonts w:hint="default" w:ascii="Times New Roman" w:hAnsi="Times New Roman" w:eastAsia="隶书" w:cs="Times New Roman"/>
          <w:b/>
          <w:bCs/>
          <w:color w:val="auto"/>
          <w:sz w:val="44"/>
          <w:highlight w:val="none"/>
        </w:rPr>
      </w:pPr>
    </w:p>
    <w:p w14:paraId="30774246">
      <w:pPr>
        <w:pStyle w:val="11"/>
        <w:spacing w:before="240"/>
        <w:jc w:val="center"/>
        <w:rPr>
          <w:rFonts w:hint="default" w:ascii="Times New Roman" w:hAnsi="Times New Roman" w:eastAsia="隶书" w:cs="Times New Roman"/>
          <w:b/>
          <w:bCs/>
          <w:color w:val="auto"/>
          <w:sz w:val="44"/>
          <w:highlight w:val="none"/>
        </w:rPr>
      </w:pPr>
    </w:p>
    <w:p w14:paraId="1409A462">
      <w:pPr>
        <w:pStyle w:val="3"/>
        <w:rPr>
          <w:rFonts w:hint="default" w:ascii="Times New Roman" w:hAnsi="Times New Roman" w:cs="Times New Roman"/>
          <w:color w:val="auto"/>
          <w:highlight w:val="none"/>
        </w:rPr>
      </w:pPr>
      <w:r>
        <w:rPr>
          <w:rFonts w:hint="default" w:ascii="Times New Roman" w:hAnsi="Times New Roman" w:eastAsia="隶书" w:cs="Times New Roman"/>
          <w:color w:val="auto"/>
          <w:highlight w:val="none"/>
        </w:rPr>
        <w:t xml:space="preserve"> </w:t>
      </w:r>
      <w:bookmarkStart w:id="36" w:name="_Toc15127614"/>
      <w:r>
        <w:rPr>
          <w:rFonts w:hint="default" w:ascii="Times New Roman" w:hAnsi="Times New Roman" w:cs="Times New Roman"/>
          <w:color w:val="auto"/>
          <w:highlight w:val="none"/>
        </w:rPr>
        <w:t>第五章   投标文件格式</w:t>
      </w:r>
      <w:bookmarkEnd w:id="36"/>
    </w:p>
    <w:p w14:paraId="3F21A3F9">
      <w:pPr>
        <w:pStyle w:val="11"/>
        <w:spacing w:before="240"/>
        <w:jc w:val="center"/>
        <w:rPr>
          <w:rFonts w:hint="default" w:ascii="Times New Roman" w:hAnsi="Times New Roman" w:cs="Times New Roman"/>
          <w:b/>
          <w:color w:val="auto"/>
          <w:sz w:val="32"/>
          <w:highlight w:val="none"/>
        </w:rPr>
      </w:pPr>
    </w:p>
    <w:p w14:paraId="17775D01">
      <w:pPr>
        <w:pStyle w:val="11"/>
        <w:spacing w:before="240"/>
        <w:jc w:val="center"/>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br w:type="page"/>
      </w:r>
    </w:p>
    <w:p w14:paraId="66065022">
      <w:pPr>
        <w:pStyle w:val="11"/>
        <w:spacing w:before="240"/>
        <w:jc w:val="center"/>
        <w:rPr>
          <w:rFonts w:hint="default" w:ascii="Times New Roman" w:hAnsi="Times New Roman" w:cs="Times New Roman"/>
          <w:b/>
          <w:color w:val="auto"/>
          <w:sz w:val="32"/>
          <w:highlight w:val="none"/>
        </w:rPr>
      </w:pPr>
    </w:p>
    <w:p w14:paraId="269AAE2E">
      <w:pPr>
        <w:pStyle w:val="11"/>
        <w:jc w:val="center"/>
        <w:rPr>
          <w:rFonts w:hint="default" w:ascii="Times New Roman" w:hAnsi="Times New Roman" w:cs="Times New Roman"/>
          <w:b/>
          <w:color w:val="auto"/>
          <w:sz w:val="32"/>
          <w:highlight w:val="none"/>
        </w:rPr>
      </w:pPr>
    </w:p>
    <w:p w14:paraId="7CAECB58">
      <w:pPr>
        <w:pStyle w:val="11"/>
        <w:jc w:val="center"/>
        <w:rPr>
          <w:rFonts w:hint="default" w:ascii="Times New Roman" w:hAnsi="Times New Roman" w:cs="Times New Roman"/>
          <w:b/>
          <w:color w:val="auto"/>
          <w:sz w:val="32"/>
          <w:highlight w:val="none"/>
        </w:rPr>
      </w:pPr>
    </w:p>
    <w:p w14:paraId="560C7AEF">
      <w:pPr>
        <w:pStyle w:val="11"/>
        <w:jc w:val="center"/>
        <w:rPr>
          <w:rFonts w:hint="default" w:ascii="Times New Roman" w:hAnsi="Times New Roman" w:cs="Times New Roman"/>
          <w:b/>
          <w:color w:val="auto"/>
          <w:sz w:val="32"/>
          <w:highlight w:val="none"/>
        </w:rPr>
      </w:pPr>
    </w:p>
    <w:p w14:paraId="7AF9DE57">
      <w:pPr>
        <w:pStyle w:val="11"/>
        <w:jc w:val="center"/>
        <w:rPr>
          <w:rFonts w:hint="default" w:ascii="Times New Roman" w:hAnsi="Times New Roman" w:cs="Times New Roman"/>
          <w:b/>
          <w:color w:val="auto"/>
          <w:sz w:val="32"/>
          <w:highlight w:val="none"/>
        </w:rPr>
      </w:pPr>
    </w:p>
    <w:p w14:paraId="75D22509">
      <w:pPr>
        <w:pStyle w:val="11"/>
        <w:jc w:val="center"/>
        <w:rPr>
          <w:rFonts w:hint="default" w:ascii="Times New Roman" w:hAnsi="Times New Roman" w:cs="Times New Roman"/>
          <w:b/>
          <w:color w:val="auto"/>
          <w:sz w:val="32"/>
          <w:highlight w:val="none"/>
        </w:rPr>
      </w:pPr>
    </w:p>
    <w:p w14:paraId="3ABA30F8">
      <w:pPr>
        <w:pStyle w:val="11"/>
        <w:jc w:val="center"/>
        <w:rPr>
          <w:rFonts w:hint="default" w:ascii="Times New Roman" w:hAnsi="Times New Roman" w:cs="Times New Roman"/>
          <w:b/>
          <w:color w:val="auto"/>
          <w:sz w:val="32"/>
          <w:highlight w:val="none"/>
        </w:rPr>
      </w:pPr>
    </w:p>
    <w:p w14:paraId="197B4230">
      <w:pPr>
        <w:pStyle w:val="11"/>
        <w:jc w:val="center"/>
        <w:rPr>
          <w:rFonts w:hint="default" w:ascii="Times New Roman" w:hAnsi="Times New Roman" w:cs="Times New Roman"/>
          <w:b/>
          <w:color w:val="auto"/>
          <w:sz w:val="32"/>
          <w:highlight w:val="none"/>
        </w:rPr>
      </w:pPr>
      <w:r>
        <w:rPr>
          <w:rFonts w:hint="default" w:ascii="Times New Roman" w:hAnsi="Times New Roman" w:cs="Times New Roman"/>
          <w:b/>
          <w:color w:val="auto"/>
          <w:sz w:val="44"/>
          <w:highlight w:val="none"/>
        </w:rPr>
        <w:t>一、商务部分</w:t>
      </w:r>
    </w:p>
    <w:p w14:paraId="192B68E8">
      <w:pPr>
        <w:pStyle w:val="11"/>
        <w:jc w:val="center"/>
        <w:rPr>
          <w:rFonts w:hint="default" w:ascii="Times New Roman" w:hAnsi="Times New Roman" w:cs="Times New Roman"/>
          <w:b/>
          <w:color w:val="auto"/>
          <w:sz w:val="32"/>
          <w:highlight w:val="none"/>
        </w:rPr>
      </w:pPr>
    </w:p>
    <w:p w14:paraId="58103A5B">
      <w:pPr>
        <w:pStyle w:val="11"/>
        <w:jc w:val="center"/>
        <w:rPr>
          <w:rFonts w:hint="default" w:ascii="Times New Roman" w:hAnsi="Times New Roman" w:cs="Times New Roman"/>
          <w:b/>
          <w:color w:val="auto"/>
          <w:sz w:val="32"/>
          <w:highlight w:val="none"/>
        </w:rPr>
      </w:pPr>
    </w:p>
    <w:p w14:paraId="272C2ADE">
      <w:pPr>
        <w:pStyle w:val="11"/>
        <w:jc w:val="center"/>
        <w:rPr>
          <w:rFonts w:hint="default" w:ascii="Times New Roman" w:hAnsi="Times New Roman" w:cs="Times New Roman"/>
          <w:b/>
          <w:color w:val="auto"/>
          <w:sz w:val="32"/>
          <w:highlight w:val="none"/>
        </w:rPr>
      </w:pPr>
    </w:p>
    <w:p w14:paraId="701765E7">
      <w:pPr>
        <w:pStyle w:val="11"/>
        <w:jc w:val="center"/>
        <w:rPr>
          <w:rFonts w:hint="default" w:ascii="Times New Roman" w:hAnsi="Times New Roman" w:cs="Times New Roman"/>
          <w:b/>
          <w:color w:val="auto"/>
          <w:sz w:val="32"/>
          <w:highlight w:val="none"/>
        </w:rPr>
      </w:pPr>
    </w:p>
    <w:p w14:paraId="1C5B269E">
      <w:pPr>
        <w:pStyle w:val="11"/>
        <w:jc w:val="center"/>
        <w:rPr>
          <w:rFonts w:hint="default" w:ascii="Times New Roman" w:hAnsi="Times New Roman" w:cs="Times New Roman"/>
          <w:b/>
          <w:color w:val="auto"/>
          <w:sz w:val="32"/>
          <w:highlight w:val="none"/>
        </w:rPr>
      </w:pPr>
    </w:p>
    <w:p w14:paraId="541AFB22">
      <w:pPr>
        <w:pStyle w:val="11"/>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br w:type="page"/>
      </w:r>
      <w:r>
        <w:rPr>
          <w:rFonts w:hint="default" w:ascii="Times New Roman" w:hAnsi="Times New Roman" w:cs="Times New Roman"/>
          <w:b/>
          <w:color w:val="auto"/>
          <w:sz w:val="30"/>
          <w:highlight w:val="none"/>
        </w:rPr>
        <w:t>1、投 标 函 格 式</w:t>
      </w:r>
    </w:p>
    <w:p w14:paraId="6CE1C91F">
      <w:pPr>
        <w:pStyle w:val="11"/>
        <w:rPr>
          <w:rFonts w:hint="default" w:ascii="Times New Roman" w:hAnsi="Times New Roman" w:cs="Times New Roman"/>
          <w:color w:val="auto"/>
          <w:highlight w:val="none"/>
        </w:rPr>
      </w:pPr>
    </w:p>
    <w:p w14:paraId="0C041F09">
      <w:pPr>
        <w:pStyle w:val="11"/>
        <w:spacing w:line="38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（招标代理公司名称）</w:t>
      </w:r>
    </w:p>
    <w:p w14:paraId="35BC8978">
      <w:pPr>
        <w:pStyle w:val="11"/>
        <w:spacing w:line="380" w:lineRule="exact"/>
        <w:ind w:firstLine="420"/>
        <w:rPr>
          <w:rFonts w:hint="default" w:ascii="Times New Roman" w:hAnsi="Times New Roman" w:cs="Times New Roman"/>
          <w:color w:val="auto"/>
          <w:highlight w:val="none"/>
        </w:rPr>
      </w:pPr>
    </w:p>
    <w:p w14:paraId="6BD591F4">
      <w:pPr>
        <w:pStyle w:val="11"/>
        <w:spacing w:line="380" w:lineRule="exact"/>
        <w:ind w:firstLine="525" w:firstLineChars="250"/>
        <w:rPr>
          <w:rFonts w:hint="default" w:ascii="Times New Roman" w:hAnsi="Times New Roman" w:cs="Times New Roman"/>
          <w:color w:val="auto"/>
          <w:highlight w:val="none"/>
        </w:rPr>
      </w:pPr>
      <w:r>
        <w:rPr>
          <w:rFonts w:hint="default" w:ascii="Times New Roman" w:hAnsi="Times New Roman" w:cs="Times New Roman"/>
          <w:color w:val="auto"/>
          <w:highlight w:val="none"/>
        </w:rPr>
        <w:t>根据贵公司</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（项目名称）招标文件，项目编号</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，正式授权下述签字人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（姓名和职务）代表投标人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投标单位名称），提交下述文件正本</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份，副本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份。</w:t>
      </w:r>
    </w:p>
    <w:p w14:paraId="633EC95B">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1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⑴</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投标函；</w:t>
      </w:r>
    </w:p>
    <w:p w14:paraId="6C2071A4">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2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⑵</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开标一览表；</w:t>
      </w:r>
    </w:p>
    <w:p w14:paraId="23D36601">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3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⑶</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投标保证金缴纳证明；</w:t>
      </w:r>
    </w:p>
    <w:p w14:paraId="3C725268">
      <w:pPr>
        <w:pStyle w:val="11"/>
        <w:spacing w:line="420" w:lineRule="exact"/>
        <w:ind w:firstLine="412"/>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4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⑷</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投标人资格证明文件；</w:t>
      </w:r>
    </w:p>
    <w:p w14:paraId="02CA393E">
      <w:pPr>
        <w:pStyle w:val="11"/>
        <w:spacing w:line="420" w:lineRule="exact"/>
        <w:ind w:firstLine="412"/>
        <w:rPr>
          <w:rFonts w:hint="default" w:ascii="Times New Roman" w:hAnsi="Times New Roman" w:cs="Times New Roman"/>
          <w:color w:val="auto"/>
          <w:highlight w:val="none"/>
        </w:rPr>
      </w:pPr>
      <w:r>
        <w:rPr>
          <w:rFonts w:hint="default" w:ascii="Times New Roman" w:hAnsi="Times New Roman" w:cs="Times New Roman"/>
          <w:color w:val="auto"/>
          <w:highlight w:val="none"/>
        </w:rPr>
        <w:t>⑸证明投标货物（或服务）合格的证明文件；</w:t>
      </w:r>
    </w:p>
    <w:p w14:paraId="6CF70F19">
      <w:pPr>
        <w:pStyle w:val="11"/>
        <w:spacing w:line="420" w:lineRule="exact"/>
        <w:ind w:firstLine="412"/>
        <w:rPr>
          <w:rFonts w:hint="default" w:ascii="Times New Roman" w:hAnsi="Times New Roman" w:cs="Times New Roman"/>
          <w:color w:val="auto"/>
          <w:highlight w:val="none"/>
        </w:rPr>
      </w:pPr>
      <w:r>
        <w:rPr>
          <w:rFonts w:hint="default" w:ascii="Times New Roman" w:hAnsi="Times New Roman" w:cs="Times New Roman"/>
          <w:color w:val="auto"/>
          <w:highlight w:val="none"/>
        </w:rPr>
        <w:t>⑹售后服务承诺书。</w:t>
      </w:r>
    </w:p>
    <w:p w14:paraId="37883ED6">
      <w:pPr>
        <w:pStyle w:val="11"/>
        <w:spacing w:line="420" w:lineRule="exact"/>
        <w:ind w:firstLine="412"/>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7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⑺</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商务响应表</w:t>
      </w:r>
    </w:p>
    <w:p w14:paraId="0151299A">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8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⑻</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技术响应表；</w:t>
      </w:r>
    </w:p>
    <w:p w14:paraId="57C617BA">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9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⑼</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技术或设备实施方案。</w:t>
      </w:r>
    </w:p>
    <w:p w14:paraId="2DACF08B">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(10)其他</w:t>
      </w:r>
    </w:p>
    <w:p w14:paraId="6DAAD3AB">
      <w:pPr>
        <w:pStyle w:val="11"/>
        <w:spacing w:line="38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据此函，签字人兹宣布同意如下：</w:t>
      </w:r>
    </w:p>
    <w:p w14:paraId="34BDBB98">
      <w:pPr>
        <w:pStyle w:val="11"/>
        <w:spacing w:line="38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⑴我们同意按招标文件中“招标内容及要求”进行报价，具体报价详见开标一览表。</w:t>
      </w:r>
    </w:p>
    <w:p w14:paraId="0E46E9F6">
      <w:pPr>
        <w:pStyle w:val="11"/>
        <w:spacing w:line="38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⑵我们根据招标文件的规定，承担完成合同的责任和义务。</w:t>
      </w:r>
    </w:p>
    <w:p w14:paraId="1150B5E5">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⑶我们已详细审查全部招标文件，包括修改文件（如有的话）和有关附件，将自行承担因对全部招标文件理解不正确或误解而产生的相应后果。</w:t>
      </w:r>
    </w:p>
    <w:p w14:paraId="6FB68FBA">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⑷我们同意在投标人须知规定的开标日期起遵循本投标文件，并在投标人须知第14.1条规定的投标有效期满之前均具有约束力，并有可能中标。</w:t>
      </w:r>
    </w:p>
    <w:p w14:paraId="3F5BE6C8">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⑸如果在投标截止时间后的投标有效期内撤回投标或者有其他违约行为，我们的投标保证金可被贵方全部没收。</w:t>
      </w:r>
    </w:p>
    <w:p w14:paraId="67C2540F">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⑹我们同意提供按照</w:t>
      </w:r>
      <w:r>
        <w:rPr>
          <w:rFonts w:hint="eastAsia" w:ascii="Times New Roman" w:hAnsi="Times New Roman" w:cs="Times New Roman"/>
          <w:color w:val="auto"/>
          <w:highlight w:val="none"/>
          <w:lang w:eastAsia="zh-CN"/>
        </w:rPr>
        <w:t>招标</w:t>
      </w:r>
      <w:r>
        <w:rPr>
          <w:rFonts w:hint="default" w:ascii="Times New Roman" w:hAnsi="Times New Roman" w:cs="Times New Roman"/>
          <w:color w:val="auto"/>
          <w:highlight w:val="none"/>
        </w:rPr>
        <w:t>单位可能要求的与本投标有关的一切数据或资料，完全理解贵方不一定要接受最低的报价或收到的任何投标。</w:t>
      </w:r>
    </w:p>
    <w:p w14:paraId="1E1F35B2">
      <w:pPr>
        <w:pStyle w:val="11"/>
        <w:spacing w:line="380" w:lineRule="exact"/>
        <w:ind w:firstLine="420"/>
        <w:rPr>
          <w:rFonts w:hint="default" w:ascii="Times New Roman" w:hAnsi="Times New Roman" w:cs="Times New Roman"/>
          <w:color w:val="auto"/>
          <w:highlight w:val="none"/>
        </w:rPr>
      </w:pPr>
    </w:p>
    <w:p w14:paraId="278C8507">
      <w:pPr>
        <w:pStyle w:val="11"/>
        <w:spacing w:line="380" w:lineRule="exact"/>
        <w:ind w:firstLine="420"/>
        <w:rPr>
          <w:rFonts w:hint="default" w:ascii="Times New Roman" w:hAnsi="Times New Roman" w:cs="Times New Roman"/>
          <w:color w:val="auto"/>
          <w:highlight w:val="none"/>
        </w:rPr>
      </w:pPr>
    </w:p>
    <w:p w14:paraId="2C8778C9">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与本投标有关的正式通讯地址为：</w:t>
      </w:r>
    </w:p>
    <w:p w14:paraId="45549CE9">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地址：</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邮政编码：</w:t>
      </w:r>
      <w:r>
        <w:rPr>
          <w:rFonts w:hint="default" w:ascii="Times New Roman" w:hAnsi="Times New Roman" w:cs="Times New Roman"/>
          <w:color w:val="auto"/>
          <w:highlight w:val="none"/>
          <w:u w:val="single"/>
        </w:rPr>
        <w:t xml:space="preserve">             </w:t>
      </w:r>
    </w:p>
    <w:p w14:paraId="0723715D">
      <w:pPr>
        <w:pStyle w:val="11"/>
        <w:spacing w:line="38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电话、电报、传真或电传：</w:t>
      </w:r>
      <w:r>
        <w:rPr>
          <w:rFonts w:hint="default" w:ascii="Times New Roman" w:hAnsi="Times New Roman" w:cs="Times New Roman"/>
          <w:color w:val="auto"/>
          <w:highlight w:val="none"/>
          <w:u w:val="single"/>
        </w:rPr>
        <w:t xml:space="preserve">                                      </w:t>
      </w:r>
    </w:p>
    <w:p w14:paraId="0058CCDC">
      <w:pPr>
        <w:pStyle w:val="11"/>
        <w:spacing w:line="38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开户名称：</w:t>
      </w:r>
      <w:r>
        <w:rPr>
          <w:rFonts w:hint="default" w:ascii="Times New Roman" w:hAnsi="Times New Roman" w:cs="Times New Roman"/>
          <w:color w:val="auto"/>
          <w:highlight w:val="none"/>
          <w:u w:val="single"/>
        </w:rPr>
        <w:t xml:space="preserve">                                                    </w:t>
      </w:r>
    </w:p>
    <w:p w14:paraId="16813FA1">
      <w:pPr>
        <w:pStyle w:val="11"/>
        <w:spacing w:line="38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开户银行：</w:t>
      </w:r>
      <w:r>
        <w:rPr>
          <w:rFonts w:hint="default" w:ascii="Times New Roman" w:hAnsi="Times New Roman" w:cs="Times New Roman"/>
          <w:color w:val="auto"/>
          <w:highlight w:val="none"/>
          <w:u w:val="single"/>
        </w:rPr>
        <w:t xml:space="preserve">                                                    </w:t>
      </w:r>
    </w:p>
    <w:p w14:paraId="2E3DCA3E">
      <w:pPr>
        <w:pStyle w:val="11"/>
        <w:spacing w:line="38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账号：</w:t>
      </w:r>
      <w:r>
        <w:rPr>
          <w:rFonts w:hint="default" w:ascii="Times New Roman" w:hAnsi="Times New Roman" w:cs="Times New Roman"/>
          <w:color w:val="auto"/>
          <w:highlight w:val="none"/>
          <w:u w:val="single"/>
        </w:rPr>
        <w:t xml:space="preserve">                                                        </w:t>
      </w:r>
    </w:p>
    <w:p w14:paraId="7F9B254E">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法定代表人或委托代理人签名：</w:t>
      </w:r>
      <w:r>
        <w:rPr>
          <w:rFonts w:hint="default" w:ascii="Times New Roman" w:hAnsi="Times New Roman" w:cs="Times New Roman"/>
          <w:color w:val="auto"/>
          <w:highlight w:val="none"/>
          <w:u w:val="single"/>
        </w:rPr>
        <w:t xml:space="preserve">                                  </w:t>
      </w:r>
    </w:p>
    <w:p w14:paraId="7E641129">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投标人盖公章：</w:t>
      </w:r>
      <w:r>
        <w:rPr>
          <w:rFonts w:hint="default" w:ascii="Times New Roman" w:hAnsi="Times New Roman" w:cs="Times New Roman"/>
          <w:color w:val="auto"/>
          <w:highlight w:val="none"/>
          <w:u w:val="single"/>
        </w:rPr>
        <w:t xml:space="preserve">                                                </w:t>
      </w:r>
    </w:p>
    <w:p w14:paraId="2987C4F6">
      <w:pPr>
        <w:pStyle w:val="11"/>
        <w:spacing w:line="3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日期：</w:t>
      </w:r>
      <w:r>
        <w:rPr>
          <w:rFonts w:hint="default" w:ascii="Times New Roman" w:hAnsi="Times New Roman" w:cs="Times New Roman"/>
          <w:color w:val="auto"/>
          <w:highlight w:val="none"/>
          <w:u w:val="single"/>
        </w:rPr>
        <w:t xml:space="preserve">                                                        </w:t>
      </w:r>
    </w:p>
    <w:p w14:paraId="68E05F67">
      <w:pPr>
        <w:pStyle w:val="3"/>
        <w:rPr>
          <w:rFonts w:hint="default" w:ascii="Times New Roman" w:hAnsi="Times New Roman" w:cs="Times New Roman"/>
          <w:b/>
          <w:bCs/>
          <w:color w:val="auto"/>
          <w:highlight w:val="none"/>
        </w:rPr>
      </w:pPr>
      <w:r>
        <w:rPr>
          <w:rFonts w:hint="default" w:ascii="Times New Roman" w:hAnsi="Times New Roman" w:cs="Times New Roman"/>
          <w:color w:val="auto"/>
          <w:highlight w:val="none"/>
        </w:rPr>
        <w:br w:type="page"/>
      </w:r>
    </w:p>
    <w:p w14:paraId="22973167">
      <w:pPr>
        <w:pStyle w:val="3"/>
        <w:rPr>
          <w:rFonts w:hint="default" w:ascii="Times New Roman" w:hAnsi="Times New Roman" w:cs="Times New Roman"/>
          <w:color w:val="auto"/>
          <w:highlight w:val="none"/>
        </w:rPr>
      </w:pPr>
      <w:bookmarkStart w:id="37" w:name="_Toc15127616"/>
      <w:r>
        <w:rPr>
          <w:rFonts w:hint="default" w:ascii="Times New Roman" w:hAnsi="Times New Roman" w:cs="Times New Roman"/>
          <w:b/>
          <w:color w:val="auto"/>
          <w:sz w:val="30"/>
          <w:highlight w:val="none"/>
        </w:rPr>
        <w:t>2、</w:t>
      </w:r>
      <w:r>
        <w:rPr>
          <w:rFonts w:hint="default" w:ascii="Times New Roman" w:hAnsi="Times New Roman" w:cs="Times New Roman"/>
          <w:color w:val="auto"/>
          <w:highlight w:val="none"/>
        </w:rPr>
        <w:t>开标一览表</w:t>
      </w:r>
      <w:bookmarkEnd w:id="37"/>
    </w:p>
    <w:p w14:paraId="7FAA3D61">
      <w:pPr>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p>
    <w:tbl>
      <w:tblPr>
        <w:tblStyle w:val="23"/>
        <w:tblW w:w="98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3029"/>
        <w:gridCol w:w="851"/>
        <w:gridCol w:w="1417"/>
        <w:gridCol w:w="1276"/>
        <w:gridCol w:w="851"/>
        <w:gridCol w:w="1415"/>
        <w:gridCol w:w="659"/>
      </w:tblGrid>
      <w:tr w14:paraId="51EF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373" w:type="dxa"/>
            <w:vAlign w:val="center"/>
          </w:tcPr>
          <w:p w14:paraId="1F38C0BE">
            <w:pPr>
              <w:pStyle w:val="11"/>
              <w:jc w:val="center"/>
              <w:rPr>
                <w:rFonts w:hint="default" w:ascii="Times New Roman" w:hAnsi="Times New Roman" w:cs="Times New Roman"/>
                <w:color w:val="auto"/>
                <w:spacing w:val="-20"/>
                <w:highlight w:val="none"/>
              </w:rPr>
            </w:pPr>
            <w:r>
              <w:rPr>
                <w:rFonts w:hint="default" w:ascii="Times New Roman" w:hAnsi="Times New Roman" w:cs="Times New Roman"/>
                <w:color w:val="auto"/>
                <w:spacing w:val="-20"/>
                <w:highlight w:val="none"/>
              </w:rPr>
              <w:t>项号</w:t>
            </w:r>
          </w:p>
        </w:tc>
        <w:tc>
          <w:tcPr>
            <w:tcW w:w="3029" w:type="dxa"/>
            <w:vAlign w:val="center"/>
          </w:tcPr>
          <w:p w14:paraId="58BF1B31">
            <w:pPr>
              <w:pStyle w:val="11"/>
              <w:jc w:val="center"/>
              <w:rPr>
                <w:rFonts w:hint="eastAsia" w:ascii="Times New Roman" w:hAnsi="Times New Roman" w:eastAsia="宋体" w:cs="Times New Roman"/>
                <w:color w:val="auto"/>
                <w:spacing w:val="-20"/>
                <w:highlight w:val="none"/>
                <w:lang w:eastAsia="zh-CN"/>
              </w:rPr>
            </w:pPr>
            <w:r>
              <w:rPr>
                <w:rFonts w:hint="eastAsia" w:ascii="Times New Roman" w:hAnsi="Times New Roman" w:cs="Times New Roman"/>
                <w:color w:val="auto"/>
                <w:spacing w:val="-20"/>
                <w:highlight w:val="none"/>
                <w:lang w:eastAsia="zh-CN"/>
              </w:rPr>
              <w:t>货物名称</w:t>
            </w:r>
          </w:p>
        </w:tc>
        <w:tc>
          <w:tcPr>
            <w:tcW w:w="851" w:type="dxa"/>
            <w:vAlign w:val="center"/>
          </w:tcPr>
          <w:p w14:paraId="46C1A1B4">
            <w:pPr>
              <w:pStyle w:val="11"/>
              <w:jc w:val="center"/>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数量</w:t>
            </w:r>
            <w:r>
              <w:rPr>
                <w:rFonts w:hint="eastAsia" w:ascii="Times New Roman" w:hAnsi="Times New Roman" w:cs="Times New Roman"/>
                <w:color w:val="auto"/>
                <w:highlight w:val="none"/>
                <w:lang w:eastAsia="zh-CN"/>
              </w:rPr>
              <w:t>及单位</w:t>
            </w:r>
          </w:p>
          <w:p w14:paraId="5D97D675">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1 \* GB3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①</w:t>
            </w:r>
            <w:r>
              <w:rPr>
                <w:rFonts w:hint="default" w:ascii="Times New Roman" w:hAnsi="Times New Roman" w:cs="Times New Roman"/>
                <w:color w:val="auto"/>
                <w:highlight w:val="none"/>
              </w:rPr>
              <w:fldChar w:fldCharType="end"/>
            </w:r>
          </w:p>
        </w:tc>
        <w:tc>
          <w:tcPr>
            <w:tcW w:w="1417" w:type="dxa"/>
            <w:vAlign w:val="center"/>
          </w:tcPr>
          <w:p w14:paraId="0EE11E71">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含税投标单价（元）</w:t>
            </w:r>
          </w:p>
          <w:p w14:paraId="70013661">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2 \* GB3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②</w:t>
            </w:r>
            <w:r>
              <w:rPr>
                <w:rFonts w:hint="default" w:ascii="Times New Roman" w:hAnsi="Times New Roman" w:cs="Times New Roman"/>
                <w:color w:val="auto"/>
                <w:highlight w:val="none"/>
              </w:rPr>
              <w:fldChar w:fldCharType="end"/>
            </w:r>
          </w:p>
        </w:tc>
        <w:tc>
          <w:tcPr>
            <w:tcW w:w="1276" w:type="dxa"/>
            <w:vAlign w:val="center"/>
          </w:tcPr>
          <w:p w14:paraId="17E3F26E">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发票类型</w:t>
            </w:r>
          </w:p>
        </w:tc>
        <w:tc>
          <w:tcPr>
            <w:tcW w:w="851" w:type="dxa"/>
            <w:vAlign w:val="center"/>
          </w:tcPr>
          <w:p w14:paraId="56B173D9">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发票税率</w:t>
            </w:r>
          </w:p>
        </w:tc>
        <w:tc>
          <w:tcPr>
            <w:tcW w:w="1415" w:type="dxa"/>
            <w:vAlign w:val="center"/>
          </w:tcPr>
          <w:p w14:paraId="162E54CC">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含税单项合价（元）</w:t>
            </w:r>
          </w:p>
          <w:p w14:paraId="1F0C82F6">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3 \* GB3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③</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=①×②</w:t>
            </w:r>
          </w:p>
        </w:tc>
        <w:tc>
          <w:tcPr>
            <w:tcW w:w="659" w:type="dxa"/>
            <w:vAlign w:val="center"/>
          </w:tcPr>
          <w:p w14:paraId="751FCA31">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r>
      <w:tr w14:paraId="184D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73" w:type="dxa"/>
            <w:vAlign w:val="center"/>
          </w:tcPr>
          <w:p w14:paraId="356241A3">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p>
        </w:tc>
        <w:tc>
          <w:tcPr>
            <w:tcW w:w="3029" w:type="dxa"/>
            <w:vAlign w:val="center"/>
          </w:tcPr>
          <w:p w14:paraId="435842EC">
            <w:pPr>
              <w:jc w:val="center"/>
              <w:rPr>
                <w:rFonts w:hint="default" w:ascii="Times New Roman" w:hAnsi="Times New Roman" w:cs="Times New Roman"/>
                <w:color w:val="auto"/>
                <w:highlight w:val="none"/>
              </w:rPr>
            </w:pPr>
          </w:p>
        </w:tc>
        <w:tc>
          <w:tcPr>
            <w:tcW w:w="851" w:type="dxa"/>
            <w:vAlign w:val="center"/>
          </w:tcPr>
          <w:p w14:paraId="5753BDAE">
            <w:pPr>
              <w:pStyle w:val="11"/>
              <w:rPr>
                <w:rFonts w:hint="default" w:ascii="Times New Roman" w:hAnsi="Times New Roman" w:cs="Times New Roman"/>
                <w:color w:val="auto"/>
                <w:highlight w:val="none"/>
              </w:rPr>
            </w:pPr>
          </w:p>
        </w:tc>
        <w:tc>
          <w:tcPr>
            <w:tcW w:w="1417" w:type="dxa"/>
            <w:vAlign w:val="center"/>
          </w:tcPr>
          <w:p w14:paraId="7406DF0E">
            <w:pPr>
              <w:pStyle w:val="11"/>
              <w:rPr>
                <w:rFonts w:hint="default" w:ascii="Times New Roman" w:hAnsi="Times New Roman" w:cs="Times New Roman"/>
                <w:color w:val="auto"/>
                <w:spacing w:val="-6"/>
                <w:highlight w:val="none"/>
              </w:rPr>
            </w:pPr>
          </w:p>
        </w:tc>
        <w:tc>
          <w:tcPr>
            <w:tcW w:w="1276" w:type="dxa"/>
          </w:tcPr>
          <w:p w14:paraId="41DA810E">
            <w:pPr>
              <w:pStyle w:val="11"/>
              <w:rPr>
                <w:rFonts w:hint="default" w:ascii="Times New Roman" w:hAnsi="Times New Roman" w:cs="Times New Roman"/>
                <w:color w:val="auto"/>
                <w:spacing w:val="-6"/>
                <w:highlight w:val="none"/>
              </w:rPr>
            </w:pPr>
          </w:p>
        </w:tc>
        <w:tc>
          <w:tcPr>
            <w:tcW w:w="851" w:type="dxa"/>
          </w:tcPr>
          <w:p w14:paraId="44D90B6C">
            <w:pPr>
              <w:pStyle w:val="11"/>
              <w:rPr>
                <w:rFonts w:hint="default" w:ascii="Times New Roman" w:hAnsi="Times New Roman" w:cs="Times New Roman"/>
                <w:color w:val="auto"/>
                <w:spacing w:val="-6"/>
                <w:highlight w:val="none"/>
              </w:rPr>
            </w:pPr>
          </w:p>
        </w:tc>
        <w:tc>
          <w:tcPr>
            <w:tcW w:w="1415" w:type="dxa"/>
          </w:tcPr>
          <w:p w14:paraId="6D84B32A">
            <w:pPr>
              <w:pStyle w:val="11"/>
              <w:rPr>
                <w:rFonts w:hint="default" w:ascii="Times New Roman" w:hAnsi="Times New Roman" w:cs="Times New Roman"/>
                <w:color w:val="auto"/>
                <w:spacing w:val="-6"/>
                <w:highlight w:val="none"/>
              </w:rPr>
            </w:pPr>
          </w:p>
        </w:tc>
        <w:tc>
          <w:tcPr>
            <w:tcW w:w="659" w:type="dxa"/>
          </w:tcPr>
          <w:p w14:paraId="51A61A0E">
            <w:pPr>
              <w:pStyle w:val="11"/>
              <w:rPr>
                <w:rFonts w:hint="default" w:ascii="Times New Roman" w:hAnsi="Times New Roman" w:cs="Times New Roman"/>
                <w:color w:val="auto"/>
                <w:spacing w:val="-6"/>
                <w:highlight w:val="none"/>
              </w:rPr>
            </w:pPr>
          </w:p>
        </w:tc>
      </w:tr>
      <w:tr w14:paraId="0710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73" w:type="dxa"/>
            <w:vAlign w:val="center"/>
          </w:tcPr>
          <w:p w14:paraId="5C1E337C">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tc>
        <w:tc>
          <w:tcPr>
            <w:tcW w:w="3029" w:type="dxa"/>
            <w:vAlign w:val="center"/>
          </w:tcPr>
          <w:p w14:paraId="1EBF2789">
            <w:pPr>
              <w:jc w:val="center"/>
              <w:rPr>
                <w:rFonts w:hint="default" w:ascii="Times New Roman" w:hAnsi="Times New Roman" w:cs="Times New Roman"/>
                <w:color w:val="auto"/>
                <w:highlight w:val="none"/>
              </w:rPr>
            </w:pPr>
          </w:p>
        </w:tc>
        <w:tc>
          <w:tcPr>
            <w:tcW w:w="851" w:type="dxa"/>
            <w:vAlign w:val="center"/>
          </w:tcPr>
          <w:p w14:paraId="78C9075D">
            <w:pPr>
              <w:pStyle w:val="11"/>
              <w:rPr>
                <w:rFonts w:hint="default" w:ascii="Times New Roman" w:hAnsi="Times New Roman" w:cs="Times New Roman"/>
                <w:color w:val="auto"/>
                <w:highlight w:val="none"/>
              </w:rPr>
            </w:pPr>
          </w:p>
        </w:tc>
        <w:tc>
          <w:tcPr>
            <w:tcW w:w="1417" w:type="dxa"/>
            <w:vAlign w:val="center"/>
          </w:tcPr>
          <w:p w14:paraId="23A6BCE4">
            <w:pPr>
              <w:pStyle w:val="11"/>
              <w:rPr>
                <w:rFonts w:hint="default" w:ascii="Times New Roman" w:hAnsi="Times New Roman" w:cs="Times New Roman"/>
                <w:color w:val="auto"/>
                <w:spacing w:val="-6"/>
                <w:highlight w:val="none"/>
              </w:rPr>
            </w:pPr>
          </w:p>
        </w:tc>
        <w:tc>
          <w:tcPr>
            <w:tcW w:w="1276" w:type="dxa"/>
          </w:tcPr>
          <w:p w14:paraId="6C67FB70">
            <w:pPr>
              <w:pStyle w:val="11"/>
              <w:rPr>
                <w:rFonts w:hint="default" w:ascii="Times New Roman" w:hAnsi="Times New Roman" w:cs="Times New Roman"/>
                <w:color w:val="auto"/>
                <w:spacing w:val="-6"/>
                <w:highlight w:val="none"/>
              </w:rPr>
            </w:pPr>
          </w:p>
        </w:tc>
        <w:tc>
          <w:tcPr>
            <w:tcW w:w="851" w:type="dxa"/>
          </w:tcPr>
          <w:p w14:paraId="7B433424">
            <w:pPr>
              <w:pStyle w:val="11"/>
              <w:rPr>
                <w:rFonts w:hint="default" w:ascii="Times New Roman" w:hAnsi="Times New Roman" w:cs="Times New Roman"/>
                <w:color w:val="auto"/>
                <w:spacing w:val="-6"/>
                <w:highlight w:val="none"/>
              </w:rPr>
            </w:pPr>
          </w:p>
        </w:tc>
        <w:tc>
          <w:tcPr>
            <w:tcW w:w="1415" w:type="dxa"/>
          </w:tcPr>
          <w:p w14:paraId="52720A8A">
            <w:pPr>
              <w:pStyle w:val="11"/>
              <w:rPr>
                <w:rFonts w:hint="default" w:ascii="Times New Roman" w:hAnsi="Times New Roman" w:cs="Times New Roman"/>
                <w:color w:val="auto"/>
                <w:spacing w:val="-6"/>
                <w:highlight w:val="none"/>
              </w:rPr>
            </w:pPr>
          </w:p>
        </w:tc>
        <w:tc>
          <w:tcPr>
            <w:tcW w:w="659" w:type="dxa"/>
          </w:tcPr>
          <w:p w14:paraId="64DE55F2">
            <w:pPr>
              <w:pStyle w:val="11"/>
              <w:rPr>
                <w:rFonts w:hint="default" w:ascii="Times New Roman" w:hAnsi="Times New Roman" w:cs="Times New Roman"/>
                <w:color w:val="auto"/>
                <w:spacing w:val="-6"/>
                <w:highlight w:val="none"/>
              </w:rPr>
            </w:pPr>
          </w:p>
        </w:tc>
      </w:tr>
      <w:tr w14:paraId="6526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73" w:type="dxa"/>
            <w:vAlign w:val="center"/>
          </w:tcPr>
          <w:p w14:paraId="0183C4D4">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N</w:t>
            </w:r>
          </w:p>
        </w:tc>
        <w:tc>
          <w:tcPr>
            <w:tcW w:w="3029" w:type="dxa"/>
            <w:vAlign w:val="center"/>
          </w:tcPr>
          <w:p w14:paraId="437D4B45">
            <w:pPr>
              <w:jc w:val="center"/>
              <w:rPr>
                <w:rFonts w:hint="default" w:ascii="Times New Roman" w:hAnsi="Times New Roman" w:cs="Times New Roman"/>
                <w:color w:val="auto"/>
                <w:highlight w:val="none"/>
              </w:rPr>
            </w:pPr>
          </w:p>
        </w:tc>
        <w:tc>
          <w:tcPr>
            <w:tcW w:w="851" w:type="dxa"/>
            <w:vAlign w:val="center"/>
          </w:tcPr>
          <w:p w14:paraId="3065012C">
            <w:pPr>
              <w:pStyle w:val="11"/>
              <w:rPr>
                <w:rFonts w:hint="default" w:ascii="Times New Roman" w:hAnsi="Times New Roman" w:cs="Times New Roman"/>
                <w:color w:val="auto"/>
                <w:highlight w:val="none"/>
              </w:rPr>
            </w:pPr>
          </w:p>
        </w:tc>
        <w:tc>
          <w:tcPr>
            <w:tcW w:w="1417" w:type="dxa"/>
            <w:vAlign w:val="center"/>
          </w:tcPr>
          <w:p w14:paraId="0F00B6E5">
            <w:pPr>
              <w:pStyle w:val="11"/>
              <w:rPr>
                <w:rFonts w:hint="default" w:ascii="Times New Roman" w:hAnsi="Times New Roman" w:cs="Times New Roman"/>
                <w:color w:val="auto"/>
                <w:spacing w:val="-6"/>
                <w:highlight w:val="none"/>
              </w:rPr>
            </w:pPr>
          </w:p>
        </w:tc>
        <w:tc>
          <w:tcPr>
            <w:tcW w:w="1276" w:type="dxa"/>
          </w:tcPr>
          <w:p w14:paraId="1313AF08">
            <w:pPr>
              <w:pStyle w:val="11"/>
              <w:rPr>
                <w:rFonts w:hint="default" w:ascii="Times New Roman" w:hAnsi="Times New Roman" w:cs="Times New Roman"/>
                <w:color w:val="auto"/>
                <w:spacing w:val="-6"/>
                <w:highlight w:val="none"/>
              </w:rPr>
            </w:pPr>
          </w:p>
        </w:tc>
        <w:tc>
          <w:tcPr>
            <w:tcW w:w="851" w:type="dxa"/>
          </w:tcPr>
          <w:p w14:paraId="09C4395D">
            <w:pPr>
              <w:pStyle w:val="11"/>
              <w:rPr>
                <w:rFonts w:hint="default" w:ascii="Times New Roman" w:hAnsi="Times New Roman" w:cs="Times New Roman"/>
                <w:color w:val="auto"/>
                <w:spacing w:val="-6"/>
                <w:highlight w:val="none"/>
              </w:rPr>
            </w:pPr>
          </w:p>
        </w:tc>
        <w:tc>
          <w:tcPr>
            <w:tcW w:w="1415" w:type="dxa"/>
          </w:tcPr>
          <w:p w14:paraId="072B5848">
            <w:pPr>
              <w:pStyle w:val="11"/>
              <w:rPr>
                <w:rFonts w:hint="default" w:ascii="Times New Roman" w:hAnsi="Times New Roman" w:cs="Times New Roman"/>
                <w:color w:val="auto"/>
                <w:spacing w:val="-6"/>
                <w:highlight w:val="none"/>
              </w:rPr>
            </w:pPr>
          </w:p>
        </w:tc>
        <w:tc>
          <w:tcPr>
            <w:tcW w:w="659" w:type="dxa"/>
          </w:tcPr>
          <w:p w14:paraId="773E941B">
            <w:pPr>
              <w:pStyle w:val="11"/>
              <w:rPr>
                <w:rFonts w:hint="default" w:ascii="Times New Roman" w:hAnsi="Times New Roman" w:cs="Times New Roman"/>
                <w:color w:val="auto"/>
                <w:spacing w:val="-6"/>
                <w:highlight w:val="none"/>
              </w:rPr>
            </w:pPr>
          </w:p>
        </w:tc>
      </w:tr>
      <w:tr w14:paraId="7632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871" w:type="dxa"/>
            <w:gridSpan w:val="8"/>
            <w:vAlign w:val="center"/>
          </w:tcPr>
          <w:p w14:paraId="6DE38467">
            <w:pPr>
              <w:pStyle w:val="11"/>
              <w:rPr>
                <w:rFonts w:hint="default" w:ascii="Times New Roman" w:hAnsi="Times New Roman" w:cs="Times New Roman"/>
                <w:color w:val="auto"/>
                <w:spacing w:val="-6"/>
                <w:highlight w:val="none"/>
              </w:rPr>
            </w:pPr>
            <w:r>
              <w:rPr>
                <w:rFonts w:hint="default" w:ascii="Times New Roman" w:hAnsi="Times New Roman" w:cs="Times New Roman"/>
                <w:color w:val="auto"/>
                <w:spacing w:val="-6"/>
                <w:highlight w:val="none"/>
              </w:rPr>
              <w:t>含税投标总报价（人民币大写）：                                       （¥                       元）</w:t>
            </w:r>
          </w:p>
        </w:tc>
      </w:tr>
      <w:tr w14:paraId="0A43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871" w:type="dxa"/>
            <w:gridSpan w:val="8"/>
            <w:vAlign w:val="center"/>
          </w:tcPr>
          <w:p w14:paraId="6D840BDB">
            <w:pPr>
              <w:pStyle w:val="11"/>
              <w:rPr>
                <w:rFonts w:hint="default" w:ascii="Times New Roman" w:hAnsi="Times New Roman" w:cs="Times New Roman"/>
                <w:color w:val="auto"/>
                <w:spacing w:val="-6"/>
                <w:highlight w:val="none"/>
              </w:rPr>
            </w:pPr>
            <w:r>
              <w:rPr>
                <w:rFonts w:hint="default"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交货期</w:t>
            </w:r>
            <w:r>
              <w:rPr>
                <w:rFonts w:hint="default" w:ascii="Times New Roman" w:hAnsi="Times New Roman" w:cs="Times New Roman"/>
                <w:color w:val="auto"/>
                <w:spacing w:val="-6"/>
                <w:highlight w:val="none"/>
              </w:rPr>
              <w:t>：</w:t>
            </w:r>
            <w:r>
              <w:rPr>
                <w:rFonts w:hint="default" w:ascii="Times New Roman" w:hAnsi="Times New Roman" w:eastAsia="宋体" w:cs="Times New Roman"/>
                <w:color w:val="auto"/>
                <w:kern w:val="0"/>
                <w:sz w:val="21"/>
                <w:szCs w:val="21"/>
                <w:highlight w:val="none"/>
                <w:u w:val="single"/>
              </w:rPr>
              <w:t>合同签订之日起</w:t>
            </w:r>
            <w:r>
              <w:rPr>
                <w:rFonts w:hint="eastAsia" w:ascii="Times New Roman" w:hAnsi="Times New Roman" w:cs="Times New Roman"/>
                <w:color w:val="auto"/>
                <w:kern w:val="0"/>
                <w:sz w:val="21"/>
                <w:szCs w:val="21"/>
                <w:highlight w:val="none"/>
                <w:u w:val="single"/>
                <w:lang w:val="en-US" w:eastAsia="zh-CN"/>
              </w:rPr>
              <w:t xml:space="preserve">   </w:t>
            </w:r>
            <w:r>
              <w:rPr>
                <w:rFonts w:hint="default" w:ascii="Times New Roman" w:hAnsi="Times New Roman" w:eastAsia="宋体" w:cs="Times New Roman"/>
                <w:color w:val="auto"/>
                <w:kern w:val="0"/>
                <w:sz w:val="21"/>
                <w:szCs w:val="21"/>
                <w:highlight w:val="none"/>
                <w:u w:val="single"/>
              </w:rPr>
              <w:t>日历天内运输到南宁指定地点，</w:t>
            </w:r>
            <w:r>
              <w:rPr>
                <w:rFonts w:hint="eastAsia" w:ascii="Times New Roman" w:hAnsi="Times New Roman" w:cs="Times New Roman"/>
                <w:color w:val="auto"/>
                <w:kern w:val="0"/>
                <w:sz w:val="21"/>
                <w:szCs w:val="21"/>
                <w:highlight w:val="none"/>
                <w:u w:val="single"/>
                <w:lang w:val="en-US" w:eastAsia="zh-CN"/>
              </w:rPr>
              <w:t xml:space="preserve">    </w:t>
            </w:r>
            <w:r>
              <w:rPr>
                <w:rFonts w:hint="default" w:ascii="Times New Roman" w:hAnsi="Times New Roman" w:eastAsia="宋体" w:cs="Times New Roman"/>
                <w:color w:val="auto"/>
                <w:kern w:val="0"/>
                <w:sz w:val="21"/>
                <w:szCs w:val="21"/>
                <w:highlight w:val="none"/>
                <w:u w:val="single"/>
              </w:rPr>
              <w:t>日历天内完成上牌工作</w:t>
            </w:r>
          </w:p>
          <w:p w14:paraId="205D0017">
            <w:pPr>
              <w:pStyle w:val="2"/>
              <w:rPr>
                <w:rFonts w:hint="default" w:ascii="Times New Roman" w:hAnsi="Times New Roman" w:cs="Times New Roman"/>
                <w:color w:val="auto"/>
                <w:highlight w:val="none"/>
              </w:rPr>
            </w:pPr>
            <w:r>
              <w:rPr>
                <w:rFonts w:hint="default" w:ascii="Times New Roman" w:hAnsi="Times New Roman" w:cs="Times New Roman"/>
                <w:b w:val="0"/>
                <w:bCs w:val="0"/>
                <w:color w:val="auto"/>
                <w:highlight w:val="none"/>
                <w:lang w:val="en-US" w:eastAsia="zh-CN"/>
              </w:rPr>
              <w:t>2.</w:t>
            </w:r>
            <w:r>
              <w:rPr>
                <w:rFonts w:hint="default" w:ascii="Times New Roman" w:hAnsi="Times New Roman" w:cs="Times New Roman"/>
                <w:b w:val="0"/>
                <w:bCs w:val="0"/>
                <w:color w:val="auto"/>
                <w:highlight w:val="none"/>
              </w:rPr>
              <w:t>交货地点：</w:t>
            </w:r>
            <w:r>
              <w:rPr>
                <w:rFonts w:hint="default" w:ascii="Times New Roman" w:hAnsi="Times New Roman" w:eastAsia="宋体" w:cs="Times New Roman"/>
                <w:b w:val="0"/>
                <w:bCs w:val="0"/>
                <w:color w:val="auto"/>
                <w:kern w:val="0"/>
                <w:sz w:val="21"/>
                <w:szCs w:val="21"/>
                <w:highlight w:val="none"/>
                <w:u w:val="single"/>
                <w:lang w:eastAsia="zh-CN"/>
              </w:rPr>
              <w:t>招标人</w:t>
            </w:r>
            <w:r>
              <w:rPr>
                <w:rFonts w:hint="default" w:ascii="Times New Roman" w:hAnsi="Times New Roman" w:eastAsia="宋体" w:cs="Times New Roman"/>
                <w:b w:val="0"/>
                <w:bCs w:val="0"/>
                <w:color w:val="auto"/>
                <w:kern w:val="0"/>
                <w:sz w:val="21"/>
                <w:szCs w:val="21"/>
                <w:highlight w:val="none"/>
                <w:u w:val="single"/>
              </w:rPr>
              <w:t>指定地点</w:t>
            </w:r>
          </w:p>
        </w:tc>
      </w:tr>
      <w:tr w14:paraId="7A3B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871" w:type="dxa"/>
            <w:gridSpan w:val="8"/>
            <w:vAlign w:val="center"/>
          </w:tcPr>
          <w:p w14:paraId="51DDC90B">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含税投标总报价包含</w:t>
            </w:r>
            <w:r>
              <w:rPr>
                <w:rFonts w:hint="default" w:ascii="Times New Roman" w:hAnsi="Times New Roman" w:eastAsia="宋体" w:cs="Times New Roman"/>
                <w:color w:val="auto"/>
                <w:kern w:val="0"/>
                <w:szCs w:val="21"/>
                <w:highlight w:val="none"/>
                <w:lang w:val="en-US" w:eastAsia="zh-CN"/>
              </w:rPr>
              <w:t>货物、随配附件、备品备件、工具、运费、运抵指定交货地点安装、调试、上车牌的各种费用、外观喷涂的费用、使用培训费、税金（含购置税）和售后服务及其他所有成本费用的总和（除车辆保险外）</w:t>
            </w:r>
            <w:r>
              <w:rPr>
                <w:rFonts w:hint="default" w:ascii="Times New Roman" w:hAnsi="Times New Roman" w:cs="Times New Roman"/>
                <w:color w:val="auto"/>
                <w:highlight w:val="none"/>
              </w:rPr>
              <w:t>。</w:t>
            </w:r>
          </w:p>
        </w:tc>
      </w:tr>
    </w:tbl>
    <w:p w14:paraId="6DA262C2">
      <w:pPr>
        <w:pStyle w:val="11"/>
        <w:rPr>
          <w:rFonts w:hint="default" w:ascii="Times New Roman" w:hAnsi="Times New Roman" w:cs="Times New Roman"/>
          <w:color w:val="auto"/>
          <w:highlight w:val="none"/>
        </w:rPr>
      </w:pPr>
    </w:p>
    <w:p w14:paraId="1C596ED8">
      <w:pPr>
        <w:pStyle w:val="11"/>
        <w:rPr>
          <w:rFonts w:hint="default" w:ascii="Times New Roman" w:hAnsi="Times New Roman" w:cs="Times New Roman"/>
          <w:color w:val="auto"/>
          <w:highlight w:val="none"/>
        </w:rPr>
      </w:pPr>
    </w:p>
    <w:p w14:paraId="14B09DAA">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投标人盖公章</w:t>
      </w:r>
      <w:r>
        <w:rPr>
          <w:rFonts w:hint="default" w:ascii="Times New Roman" w:hAnsi="Times New Roman" w:cs="Times New Roman"/>
          <w:color w:val="auto"/>
          <w:highlight w:val="none"/>
          <w:u w:val="single"/>
        </w:rPr>
        <w:t xml:space="preserve">                                 </w:t>
      </w:r>
    </w:p>
    <w:p w14:paraId="10CDADDB">
      <w:pPr>
        <w:pStyle w:val="11"/>
        <w:rPr>
          <w:rFonts w:hint="default" w:ascii="Times New Roman" w:hAnsi="Times New Roman" w:cs="Times New Roman"/>
          <w:color w:val="auto"/>
          <w:highlight w:val="none"/>
        </w:rPr>
      </w:pPr>
    </w:p>
    <w:p w14:paraId="4D4FA8BB">
      <w:pPr>
        <w:pStyle w:val="11"/>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法定代表人或委托代理人签字</w:t>
      </w:r>
      <w:r>
        <w:rPr>
          <w:rFonts w:hint="default" w:ascii="Times New Roman" w:hAnsi="Times New Roman" w:cs="Times New Roman"/>
          <w:color w:val="auto"/>
          <w:highlight w:val="none"/>
          <w:u w:val="single"/>
        </w:rPr>
        <w:t xml:space="preserve">                   </w:t>
      </w:r>
    </w:p>
    <w:p w14:paraId="0CB67DA5">
      <w:pPr>
        <w:pStyle w:val="11"/>
        <w:rPr>
          <w:rFonts w:hint="default" w:ascii="Times New Roman" w:hAnsi="Times New Roman" w:cs="Times New Roman"/>
          <w:color w:val="auto"/>
          <w:highlight w:val="none"/>
          <w:u w:val="single"/>
        </w:rPr>
      </w:pPr>
    </w:p>
    <w:p w14:paraId="0C912963">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日期</w:t>
      </w:r>
      <w:r>
        <w:rPr>
          <w:rFonts w:hint="default" w:ascii="Times New Roman" w:hAnsi="Times New Roman" w:cs="Times New Roman"/>
          <w:color w:val="auto"/>
          <w:highlight w:val="none"/>
          <w:u w:val="single"/>
        </w:rPr>
        <w:t xml:space="preserve">                            </w:t>
      </w:r>
    </w:p>
    <w:p w14:paraId="3C940E30">
      <w:pPr>
        <w:pStyle w:val="11"/>
        <w:rPr>
          <w:rFonts w:hint="default" w:ascii="Times New Roman" w:hAnsi="Times New Roman" w:cs="Times New Roman"/>
          <w:color w:val="auto"/>
          <w:highlight w:val="none"/>
          <w:u w:val="single"/>
        </w:rPr>
      </w:pPr>
    </w:p>
    <w:p w14:paraId="0439A33C">
      <w:pPr>
        <w:pStyle w:val="11"/>
        <w:rPr>
          <w:rFonts w:hint="default" w:ascii="Times New Roman" w:hAnsi="Times New Roman" w:cs="Times New Roman"/>
          <w:color w:val="auto"/>
          <w:highlight w:val="none"/>
          <w:u w:val="single"/>
        </w:rPr>
      </w:pPr>
    </w:p>
    <w:p w14:paraId="29DB4265">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投标说明：</w:t>
      </w:r>
    </w:p>
    <w:p w14:paraId="33AE3684">
      <w:pPr>
        <w:pStyle w:val="11"/>
        <w:numPr>
          <w:ilvl w:val="0"/>
          <w:numId w:val="3"/>
        </w:numPr>
        <w:ind w:left="0" w:firstLine="411" w:firstLineChars="196"/>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投标人的投标报价表必须加盖公章并签字，无签字盖公章的投标无效。</w:t>
      </w:r>
    </w:p>
    <w:p w14:paraId="6A497483">
      <w:pPr>
        <w:spacing w:line="540" w:lineRule="exact"/>
        <w:jc w:val="center"/>
        <w:rPr>
          <w:rFonts w:hint="default" w:ascii="Times New Roman" w:hAnsi="Times New Roman" w:cs="Times New Roman"/>
          <w:b/>
          <w:bCs/>
          <w:color w:val="auto"/>
          <w:highlight w:val="none"/>
        </w:rPr>
      </w:pPr>
    </w:p>
    <w:p w14:paraId="7941BA1F">
      <w:pPr>
        <w:spacing w:line="540" w:lineRule="exact"/>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br w:type="page"/>
      </w:r>
    </w:p>
    <w:p w14:paraId="7D625655">
      <w:pPr>
        <w:spacing w:line="540" w:lineRule="exact"/>
        <w:jc w:val="center"/>
        <w:rPr>
          <w:rFonts w:hint="default" w:ascii="Times New Roman" w:hAnsi="Times New Roman" w:eastAsia="隶书" w:cs="Times New Roman"/>
          <w:color w:val="auto"/>
          <w:sz w:val="30"/>
          <w:highlight w:val="none"/>
        </w:rPr>
      </w:pPr>
      <w:r>
        <w:rPr>
          <w:rFonts w:hint="default" w:ascii="Times New Roman" w:hAnsi="Times New Roman" w:cs="Times New Roman"/>
          <w:b/>
          <w:color w:val="auto"/>
          <w:sz w:val="30"/>
          <w:highlight w:val="none"/>
        </w:rPr>
        <w:t>3、投标保证金缴纳证明（复印件）</w:t>
      </w:r>
    </w:p>
    <w:p w14:paraId="3B3AD98A">
      <w:pPr>
        <w:pStyle w:val="11"/>
        <w:spacing w:line="360" w:lineRule="auto"/>
        <w:jc w:val="center"/>
        <w:rPr>
          <w:rFonts w:hint="default" w:ascii="Times New Roman" w:hAnsi="Times New Roman" w:cs="Times New Roman"/>
          <w:b/>
          <w:color w:val="auto"/>
          <w:sz w:val="30"/>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30"/>
          <w:highlight w:val="none"/>
        </w:rPr>
        <w:t>4、投标人资格证明文件</w:t>
      </w:r>
    </w:p>
    <w:p w14:paraId="19E3F1FA">
      <w:pPr>
        <w:pStyle w:val="11"/>
        <w:spacing w:line="480" w:lineRule="exact"/>
        <w:jc w:val="center"/>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（投标人按投标须知第12条要求提供）</w:t>
      </w:r>
    </w:p>
    <w:p w14:paraId="264229CD">
      <w:pPr>
        <w:pStyle w:val="11"/>
        <w:spacing w:line="42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⑴符合投标人资格要求的资质证书或证明材料复印件（</w:t>
      </w:r>
      <w:r>
        <w:rPr>
          <w:rFonts w:hint="default" w:ascii="Times New Roman" w:hAnsi="Times New Roman" w:cs="Times New Roman"/>
          <w:b/>
          <w:color w:val="auto"/>
          <w:highlight w:val="none"/>
        </w:rPr>
        <w:t>必须提交，加盖公章</w:t>
      </w:r>
      <w:r>
        <w:rPr>
          <w:rFonts w:hint="default" w:ascii="Times New Roman" w:hAnsi="Times New Roman" w:cs="Times New Roman"/>
          <w:color w:val="auto"/>
          <w:highlight w:val="none"/>
        </w:rPr>
        <w:t>）；</w:t>
      </w:r>
    </w:p>
    <w:p w14:paraId="0363EDBD">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⑵投标人有效的“营业执照”副本复印件(</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38EFC6D4">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⑶法定代表人（或负责人，根据项目情况两选一。）身份证复印件（</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678362F2">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⑷投标人有效的税务登记证复印件（</w:t>
      </w:r>
      <w:r>
        <w:rPr>
          <w:rFonts w:hint="default" w:ascii="Times New Roman" w:hAnsi="Times New Roman" w:cs="Times New Roman"/>
          <w:b/>
          <w:color w:val="auto"/>
          <w:highlight w:val="none"/>
        </w:rPr>
        <w:t>投标人未办理营业执照“三证合一”的</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100F1418">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⑸法人授权委托书原件和委托代理人身份证复印件（</w:t>
      </w:r>
      <w:r>
        <w:rPr>
          <w:rFonts w:hint="default" w:ascii="Times New Roman" w:hAnsi="Times New Roman" w:cs="Times New Roman"/>
          <w:bCs/>
          <w:color w:val="auto"/>
          <w:highlight w:val="none"/>
        </w:rPr>
        <w:t>委托代理时</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2A9A20C0">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⑹知识产权承诺书（</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47215349">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7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⑺</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无不良记录承诺书（</w:t>
      </w:r>
      <w:r>
        <w:rPr>
          <w:rFonts w:hint="default" w:ascii="Times New Roman" w:hAnsi="Times New Roman" w:cs="Times New Roman"/>
          <w:b/>
          <w:bCs/>
          <w:color w:val="auto"/>
          <w:highlight w:val="none"/>
        </w:rPr>
        <w:t>必须提交</w:t>
      </w:r>
      <w:r>
        <w:rPr>
          <w:rFonts w:hint="default" w:ascii="Times New Roman" w:hAnsi="Times New Roman" w:cs="Times New Roman"/>
          <w:b/>
          <w:color w:val="auto"/>
          <w:highlight w:val="none"/>
        </w:rPr>
        <w:t>，加盖公章</w:t>
      </w:r>
      <w:r>
        <w:rPr>
          <w:rFonts w:hint="default" w:ascii="Times New Roman" w:hAnsi="Times New Roman" w:cs="Times New Roman"/>
          <w:color w:val="auto"/>
          <w:highlight w:val="none"/>
        </w:rPr>
        <w:t>）；</w:t>
      </w:r>
    </w:p>
    <w:p w14:paraId="257463B2">
      <w:pPr>
        <w:pStyle w:val="11"/>
        <w:spacing w:line="420" w:lineRule="exact"/>
        <w:ind w:firstLine="420"/>
        <w:rPr>
          <w:rFonts w:hint="default" w:ascii="Times New Roman" w:hAnsi="Times New Roman" w:cs="Times New Roman"/>
          <w:b/>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8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⑻</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提供经国家企业信用信息公示系统（http://www.gsxt.gov.cn）查询的企业信用信息公示报告（基础信息模块）打印件</w:t>
      </w:r>
      <w:r>
        <w:rPr>
          <w:rFonts w:hint="default" w:ascii="Times New Roman" w:hAnsi="Times New Roman" w:cs="Times New Roman"/>
          <w:bCs/>
          <w:color w:val="auto"/>
          <w:highlight w:val="none"/>
        </w:rPr>
        <w:t>（</w:t>
      </w:r>
      <w:r>
        <w:rPr>
          <w:rFonts w:hint="default" w:ascii="Times New Roman" w:hAnsi="Times New Roman" w:cs="Times New Roman"/>
          <w:b/>
          <w:bCs/>
          <w:color w:val="auto"/>
          <w:highlight w:val="none"/>
        </w:rPr>
        <w:t>企业法人必须提交，加盖公章</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w:t>
      </w:r>
    </w:p>
    <w:p w14:paraId="0E55EEED">
      <w:pPr>
        <w:pStyle w:val="11"/>
        <w:spacing w:line="42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9 \* GB2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⑼</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投标人认为必要提供的声明及文件资料。</w:t>
      </w:r>
    </w:p>
    <w:p w14:paraId="650BBC5C">
      <w:pPr>
        <w:pStyle w:val="11"/>
        <w:spacing w:line="480" w:lineRule="exact"/>
        <w:jc w:val="center"/>
        <w:rPr>
          <w:rFonts w:hint="default" w:ascii="Times New Roman" w:hAnsi="Times New Roman" w:cs="Times New Roman"/>
          <w:bCs/>
          <w:color w:val="auto"/>
          <w:sz w:val="24"/>
          <w:highlight w:val="none"/>
        </w:rPr>
      </w:pPr>
    </w:p>
    <w:p w14:paraId="7B055739">
      <w:pPr>
        <w:pStyle w:val="11"/>
        <w:spacing w:line="480" w:lineRule="exact"/>
        <w:jc w:val="center"/>
        <w:rPr>
          <w:rFonts w:hint="default" w:ascii="Times New Roman" w:hAnsi="Times New Roman" w:cs="Times New Roman"/>
          <w:bCs/>
          <w:color w:val="auto"/>
          <w:sz w:val="24"/>
          <w:highlight w:val="none"/>
        </w:rPr>
      </w:pPr>
    </w:p>
    <w:p w14:paraId="1DA43AB0">
      <w:pPr>
        <w:pStyle w:val="11"/>
        <w:spacing w:line="480" w:lineRule="exact"/>
        <w:jc w:val="center"/>
        <w:rPr>
          <w:rFonts w:hint="default" w:ascii="Times New Roman" w:hAnsi="Times New Roman" w:cs="Times New Roman"/>
          <w:bCs/>
          <w:color w:val="auto"/>
          <w:sz w:val="24"/>
          <w:highlight w:val="none"/>
        </w:rPr>
      </w:pPr>
    </w:p>
    <w:p w14:paraId="70B0D89A">
      <w:pPr>
        <w:pStyle w:val="11"/>
        <w:spacing w:line="480" w:lineRule="exact"/>
        <w:jc w:val="center"/>
        <w:rPr>
          <w:rFonts w:hint="default" w:ascii="Times New Roman" w:hAnsi="Times New Roman" w:cs="Times New Roman"/>
          <w:bCs/>
          <w:color w:val="auto"/>
          <w:sz w:val="24"/>
          <w:highlight w:val="none"/>
        </w:rPr>
      </w:pPr>
    </w:p>
    <w:p w14:paraId="17348434">
      <w:pPr>
        <w:pStyle w:val="11"/>
        <w:spacing w:line="480" w:lineRule="exact"/>
        <w:jc w:val="center"/>
        <w:rPr>
          <w:rFonts w:hint="default" w:ascii="Times New Roman" w:hAnsi="Times New Roman" w:cs="Times New Roman"/>
          <w:bCs/>
          <w:color w:val="auto"/>
          <w:sz w:val="24"/>
          <w:highlight w:val="none"/>
        </w:rPr>
      </w:pPr>
    </w:p>
    <w:p w14:paraId="0D7CFD14">
      <w:pPr>
        <w:pStyle w:val="11"/>
        <w:spacing w:line="480" w:lineRule="exact"/>
        <w:jc w:val="center"/>
        <w:rPr>
          <w:rFonts w:hint="default" w:ascii="Times New Roman" w:hAnsi="Times New Roman" w:cs="Times New Roman"/>
          <w:bCs/>
          <w:color w:val="auto"/>
          <w:sz w:val="24"/>
          <w:highlight w:val="none"/>
        </w:rPr>
      </w:pPr>
    </w:p>
    <w:p w14:paraId="43A6CFF9">
      <w:pPr>
        <w:pStyle w:val="11"/>
        <w:spacing w:line="480" w:lineRule="exact"/>
        <w:jc w:val="center"/>
        <w:rPr>
          <w:rFonts w:hint="default" w:ascii="Times New Roman" w:hAnsi="Times New Roman" w:cs="Times New Roman"/>
          <w:bCs/>
          <w:color w:val="auto"/>
          <w:sz w:val="24"/>
          <w:highlight w:val="none"/>
        </w:rPr>
      </w:pPr>
    </w:p>
    <w:p w14:paraId="6F5E1FAB">
      <w:pPr>
        <w:pStyle w:val="11"/>
        <w:spacing w:line="440" w:lineRule="exact"/>
        <w:jc w:val="center"/>
        <w:rPr>
          <w:rFonts w:hint="default" w:ascii="Times New Roman" w:hAnsi="Times New Roman" w:eastAsia="黑体" w:cs="Times New Roman"/>
          <w:bCs/>
          <w:color w:val="auto"/>
          <w:sz w:val="32"/>
          <w:highlight w:val="none"/>
        </w:rPr>
      </w:pPr>
      <w:r>
        <w:rPr>
          <w:rFonts w:hint="default" w:ascii="Times New Roman" w:hAnsi="Times New Roman" w:cs="Times New Roman"/>
          <w:b/>
          <w:color w:val="auto"/>
          <w:sz w:val="30"/>
          <w:highlight w:val="none"/>
        </w:rPr>
        <w:br w:type="page"/>
      </w:r>
      <w:r>
        <w:rPr>
          <w:rFonts w:hint="default" w:ascii="Times New Roman" w:hAnsi="Times New Roman" w:cs="Times New Roman"/>
          <w:b/>
          <w:color w:val="auto"/>
          <w:sz w:val="30"/>
          <w:highlight w:val="none"/>
        </w:rPr>
        <w:t>授权委托书（格式）</w:t>
      </w:r>
    </w:p>
    <w:p w14:paraId="30DFB1DC">
      <w:pPr>
        <w:pStyle w:val="11"/>
        <w:rPr>
          <w:rFonts w:hint="default" w:ascii="Times New Roman" w:hAnsi="Times New Roman" w:cs="Times New Roman"/>
          <w:color w:val="auto"/>
          <w:highlight w:val="none"/>
        </w:rPr>
      </w:pPr>
    </w:p>
    <w:p w14:paraId="06445704">
      <w:pPr>
        <w:pStyle w:val="11"/>
        <w:spacing w:line="48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兹授权</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同志为我方参加</w:t>
      </w:r>
      <w:r>
        <w:rPr>
          <w:rFonts w:hint="default" w:ascii="Times New Roman" w:hAnsi="Times New Roman" w:cs="Times New Roman"/>
          <w:color w:val="auto"/>
          <w:highlight w:val="none"/>
          <w:lang w:eastAsia="zh-CN"/>
        </w:rPr>
        <w:t>广西金水建设开发有限公司</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（项目编号：</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）投标代理人，其代理权限为：</w:t>
      </w:r>
      <w:r>
        <w:rPr>
          <w:rFonts w:hint="default" w:ascii="Times New Roman" w:hAnsi="Times New Roman" w:cs="Times New Roman"/>
          <w:color w:val="auto"/>
          <w:highlight w:val="none"/>
          <w:u w:val="single"/>
        </w:rPr>
        <w:t xml:space="preserve">                                                                </w:t>
      </w:r>
    </w:p>
    <w:p w14:paraId="0580C9BE">
      <w:pPr>
        <w:pStyle w:val="11"/>
        <w:spacing w:line="480" w:lineRule="exac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p>
    <w:p w14:paraId="37F7A0D7">
      <w:pPr>
        <w:pStyle w:val="11"/>
        <w:spacing w:line="480" w:lineRule="exac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p>
    <w:p w14:paraId="655BE25C">
      <w:pPr>
        <w:pStyle w:val="11"/>
        <w:spacing w:line="480" w:lineRule="exact"/>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t xml:space="preserve">                                                                                          </w:t>
      </w:r>
    </w:p>
    <w:p w14:paraId="7789B938">
      <w:pPr>
        <w:pStyle w:val="11"/>
        <w:spacing w:line="480" w:lineRule="exact"/>
        <w:rPr>
          <w:rFonts w:hint="default" w:ascii="Times New Roman" w:hAnsi="Times New Roman" w:cs="Times New Roman"/>
          <w:color w:val="auto"/>
          <w:highlight w:val="none"/>
        </w:rPr>
      </w:pPr>
    </w:p>
    <w:p w14:paraId="15887F94">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代理期限从</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日至</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日止</w:t>
      </w:r>
    </w:p>
    <w:p w14:paraId="5D692EE1">
      <w:pPr>
        <w:pStyle w:val="11"/>
        <w:spacing w:line="480" w:lineRule="exact"/>
        <w:rPr>
          <w:rFonts w:hint="default" w:ascii="Times New Roman" w:hAnsi="Times New Roman" w:cs="Times New Roman"/>
          <w:color w:val="auto"/>
          <w:highlight w:val="none"/>
        </w:rPr>
      </w:pPr>
    </w:p>
    <w:p w14:paraId="683C155D">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委托单位：</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（公章）        法定代表人：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p>
    <w:p w14:paraId="677B225A">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委托代理人：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（签字）</w:t>
      </w:r>
    </w:p>
    <w:p w14:paraId="392EC49E">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签发日期：</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月</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日</w:t>
      </w:r>
    </w:p>
    <w:p w14:paraId="46859E93">
      <w:pPr>
        <w:pStyle w:val="11"/>
        <w:spacing w:line="48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14:paraId="75DF0D3E">
      <w:pPr>
        <w:pStyle w:val="11"/>
        <w:spacing w:line="48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1" name="直线 5"/>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B1T30AAAAAIBAAAP&#10;AAAAAAAAAAEAIAAAACIAAABkcnMvZG93bnJldi54bWxQSwECFAAUAAAACACHTuJAq8SlpucBAADb&#10;AwAADgAAAAAAAAABACAAAAAfAQAAZHJzL2Uyb0RvYy54bWxQSwUGAAAAAAYABgBZAQAAeAUAAAAA&#10;">
                <v:fill on="f" focussize="0,0"/>
                <v:stroke color="#000000" joinstyle="round"/>
                <v:imagedata o:title=""/>
                <o:lock v:ext="edit" aspectratio="f"/>
                <w10:wrap type="topAndBottom"/>
              </v:line>
            </w:pict>
          </mc:Fallback>
        </mc:AlternateContent>
      </w:r>
      <w:r>
        <w:rPr>
          <w:rFonts w:hint="default" w:ascii="Times New Roman" w:hAnsi="Times New Roman" w:cs="Times New Roman"/>
          <w:color w:val="auto"/>
          <w:highlight w:val="none"/>
        </w:rPr>
        <w:t xml:space="preserve">    附：1、代理人工作单位：                       职务：</w:t>
      </w:r>
    </w:p>
    <w:p w14:paraId="326B1D92">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身份证号码：                           性别：           年龄：</w:t>
      </w:r>
    </w:p>
    <w:p w14:paraId="78E08F1B">
      <w:pPr>
        <w:pStyle w:val="11"/>
        <w:spacing w:line="480" w:lineRule="exact"/>
        <w:ind w:firstLine="840"/>
        <w:rPr>
          <w:rFonts w:hint="default" w:ascii="Times New Roman" w:hAnsi="Times New Roman" w:cs="Times New Roman"/>
          <w:color w:val="auto"/>
          <w:highlight w:val="none"/>
        </w:rPr>
      </w:pPr>
      <w:r>
        <w:rPr>
          <w:rFonts w:hint="default" w:ascii="Times New Roman" w:hAnsi="Times New Roman" w:cs="Times New Roman"/>
          <w:color w:val="auto"/>
          <w:highlight w:val="none"/>
        </w:rPr>
        <w:t>2、委托人企业法人营业执照号码：</w:t>
      </w:r>
    </w:p>
    <w:p w14:paraId="2E57598A">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地址：                                经营范围：</w:t>
      </w:r>
    </w:p>
    <w:p w14:paraId="5AB2EF47">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注册资金：                            </w:t>
      </w:r>
    </w:p>
    <w:p w14:paraId="738CA49D">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14:paraId="5446C8EC">
      <w:pPr>
        <w:pStyle w:val="11"/>
        <w:spacing w:line="480" w:lineRule="exact"/>
        <w:rPr>
          <w:rFonts w:hint="default" w:ascii="Times New Roman" w:hAnsi="Times New Roman" w:cs="Times New Roman"/>
          <w:color w:val="auto"/>
          <w:highlight w:val="none"/>
        </w:rPr>
      </w:pPr>
    </w:p>
    <w:p w14:paraId="30B6B379">
      <w:pPr>
        <w:pStyle w:val="11"/>
        <w:spacing w:line="48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说明：</w:t>
      </w:r>
    </w:p>
    <w:p w14:paraId="4E15530A">
      <w:pPr>
        <w:pStyle w:val="11"/>
        <w:spacing w:line="480" w:lineRule="exact"/>
        <w:ind w:firstLine="735"/>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bCs/>
          <w:color w:val="auto"/>
          <w:highlight w:val="none"/>
        </w:rPr>
        <w:t>法人授权委托书所签发的</w:t>
      </w:r>
      <w:r>
        <w:rPr>
          <w:rFonts w:hint="default" w:ascii="Times New Roman" w:hAnsi="Times New Roman" w:cs="Times New Roman"/>
          <w:color w:val="auto"/>
          <w:highlight w:val="none"/>
        </w:rPr>
        <w:t>代理期限必须涵盖代理人所有签字为有效的时间。</w:t>
      </w:r>
    </w:p>
    <w:p w14:paraId="0E18A7C1">
      <w:pPr>
        <w:pStyle w:val="11"/>
        <w:spacing w:line="480" w:lineRule="exact"/>
        <w:ind w:firstLine="735"/>
        <w:rPr>
          <w:rFonts w:hint="default" w:ascii="Times New Roman" w:hAnsi="Times New Roman" w:cs="Times New Roman"/>
          <w:color w:val="auto"/>
          <w:highlight w:val="none"/>
        </w:rPr>
      </w:pPr>
      <w:r>
        <w:rPr>
          <w:rFonts w:hint="default" w:ascii="Times New Roman" w:hAnsi="Times New Roman" w:cs="Times New Roman"/>
          <w:color w:val="auto"/>
          <w:highlight w:val="none"/>
        </w:rPr>
        <w:t>2、委托书内容填写要明确，文字要工整清楚，涂改无效。</w:t>
      </w:r>
    </w:p>
    <w:p w14:paraId="0CC335A6">
      <w:pPr>
        <w:pStyle w:val="11"/>
        <w:spacing w:line="480" w:lineRule="exact"/>
        <w:ind w:firstLine="735"/>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3、委托书不得转借、转让，不得买卖。</w:t>
      </w:r>
    </w:p>
    <w:p w14:paraId="534C2E47">
      <w:pPr>
        <w:pStyle w:val="11"/>
        <w:spacing w:line="480" w:lineRule="exact"/>
        <w:ind w:firstLine="735"/>
        <w:jc w:val="center"/>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4、代理人根据授权范围，以委托单位的名义签订合同，并将此委托书提交给对方作为合同附件。</w:t>
      </w:r>
    </w:p>
    <w:p w14:paraId="0CBD3922">
      <w:pPr>
        <w:widowControl/>
        <w:jc w:val="left"/>
        <w:rPr>
          <w:rFonts w:hint="default" w:ascii="Times New Roman" w:hAnsi="Times New Roman" w:cs="Times New Roman"/>
          <w:bCs/>
          <w:color w:val="auto"/>
          <w:szCs w:val="20"/>
          <w:highlight w:val="none"/>
        </w:rPr>
      </w:pPr>
      <w:r>
        <w:rPr>
          <w:rFonts w:hint="default" w:ascii="Times New Roman" w:hAnsi="Times New Roman" w:cs="Times New Roman"/>
          <w:bCs/>
          <w:color w:val="auto"/>
          <w:highlight w:val="none"/>
        </w:rPr>
        <w:br w:type="page"/>
      </w:r>
    </w:p>
    <w:p w14:paraId="2A0AD489">
      <w:pPr>
        <w:pStyle w:val="11"/>
        <w:spacing w:line="480" w:lineRule="exact"/>
        <w:ind w:firstLine="735"/>
        <w:jc w:val="center"/>
        <w:rPr>
          <w:rFonts w:hint="default" w:ascii="Times New Roman" w:hAnsi="Times New Roman" w:cs="Times New Roman"/>
          <w:color w:val="auto"/>
          <w:highlight w:val="none"/>
        </w:rPr>
      </w:pPr>
    </w:p>
    <w:p w14:paraId="6CB905FC">
      <w:pPr>
        <w:pStyle w:val="11"/>
        <w:spacing w:line="480" w:lineRule="exact"/>
        <w:ind w:firstLine="735"/>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t>委托代理人身份证复印件</w:t>
      </w:r>
    </w:p>
    <w:p w14:paraId="6785F3C6">
      <w:pPr>
        <w:pStyle w:val="11"/>
        <w:spacing w:line="480" w:lineRule="exact"/>
        <w:ind w:firstLine="735"/>
        <w:jc w:val="center"/>
        <w:rPr>
          <w:rFonts w:hint="default" w:ascii="Times New Roman" w:hAnsi="Times New Roman" w:cs="Times New Roman"/>
          <w:color w:val="auto"/>
          <w:highlight w:val="none"/>
        </w:rPr>
      </w:pPr>
    </w:p>
    <w:p w14:paraId="4B3C677B">
      <w:pPr>
        <w:pStyle w:val="11"/>
        <w:spacing w:line="480" w:lineRule="exact"/>
        <w:ind w:firstLine="735"/>
        <w:jc w:val="center"/>
        <w:rPr>
          <w:rFonts w:hint="default" w:ascii="Times New Roman" w:hAnsi="Times New Roman" w:cs="Times New Roman"/>
          <w:color w:val="auto"/>
          <w:highlight w:val="none"/>
        </w:rPr>
      </w:pPr>
    </w:p>
    <w:p w14:paraId="24D3E877">
      <w:pPr>
        <w:pStyle w:val="11"/>
        <w:spacing w:line="480" w:lineRule="exact"/>
        <w:ind w:firstLine="735"/>
        <w:jc w:val="center"/>
        <w:rPr>
          <w:rFonts w:hint="default" w:ascii="Times New Roman" w:hAnsi="Times New Roman" w:cs="Times New Roman"/>
          <w:color w:val="auto"/>
          <w:highlight w:val="none"/>
        </w:rPr>
      </w:pPr>
    </w:p>
    <w:p w14:paraId="5447A99A">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7D7AABD9">
      <w:pPr>
        <w:rPr>
          <w:rFonts w:hint="default" w:ascii="Times New Roman" w:hAnsi="Times New Roman" w:cs="Times New Roman"/>
          <w:color w:val="auto"/>
          <w:szCs w:val="21"/>
          <w:highlight w:val="none"/>
        </w:rPr>
      </w:pPr>
    </w:p>
    <w:p w14:paraId="1FC4585C">
      <w:pPr>
        <w:pStyle w:val="11"/>
        <w:spacing w:line="480" w:lineRule="exact"/>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知 识 产 权 承 诺 书</w:t>
      </w:r>
    </w:p>
    <w:p w14:paraId="0C35AF30">
      <w:pPr>
        <w:pStyle w:val="20"/>
        <w:spacing w:line="340" w:lineRule="atLeast"/>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lang w:eastAsia="zh-CN"/>
        </w:rPr>
        <w:t>广西金水建设开发有限公司</w:t>
      </w:r>
      <w:r>
        <w:rPr>
          <w:rFonts w:hint="default" w:ascii="Times New Roman" w:hAnsi="Times New Roman" w:cs="Times New Roman"/>
          <w:color w:val="auto"/>
          <w:kern w:val="2"/>
          <w:sz w:val="21"/>
          <w:szCs w:val="21"/>
          <w:highlight w:val="none"/>
        </w:rPr>
        <w:t>：</w:t>
      </w:r>
    </w:p>
    <w:p w14:paraId="64C34B7A">
      <w:pPr>
        <w:pStyle w:val="20"/>
        <w:spacing w:line="360" w:lineRule="auto"/>
        <w:ind w:firstLine="420" w:firstLineChars="2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 我公司有意参加</w:t>
      </w:r>
      <w:r>
        <w:rPr>
          <w:rFonts w:hint="default" w:ascii="Times New Roman" w:hAnsi="Times New Roman" w:cs="Times New Roman"/>
          <w:color w:val="auto"/>
          <w:kern w:val="2"/>
          <w:sz w:val="21"/>
          <w:szCs w:val="21"/>
          <w:highlight w:val="none"/>
          <w:lang w:eastAsia="zh-CN"/>
        </w:rPr>
        <w:t>广西金水建设开发有限公司</w:t>
      </w:r>
      <w:r>
        <w:rPr>
          <w:rFonts w:hint="default" w:ascii="Times New Roman" w:hAnsi="Times New Roman" w:cs="Times New Roman"/>
          <w:color w:val="auto"/>
          <w:kern w:val="2"/>
          <w:sz w:val="21"/>
          <w:szCs w:val="21"/>
          <w:highlight w:val="none"/>
          <w:u w:val="single"/>
        </w:rPr>
        <w:t xml:space="preserve">            </w:t>
      </w:r>
      <w:r>
        <w:rPr>
          <w:rFonts w:hint="default" w:ascii="Times New Roman" w:hAnsi="Times New Roman" w:cs="Times New Roman"/>
          <w:color w:val="auto"/>
          <w:kern w:val="2"/>
          <w:sz w:val="21"/>
          <w:szCs w:val="21"/>
          <w:highlight w:val="none"/>
        </w:rPr>
        <w:t>项目（招标编号：</w:t>
      </w:r>
      <w:r>
        <w:rPr>
          <w:rFonts w:hint="default" w:ascii="Times New Roman" w:hAnsi="Times New Roman" w:cs="Times New Roman"/>
          <w:color w:val="auto"/>
          <w:kern w:val="2"/>
          <w:sz w:val="21"/>
          <w:szCs w:val="21"/>
          <w:highlight w:val="none"/>
          <w:u w:val="single"/>
        </w:rPr>
        <w:t xml:space="preserve">       </w:t>
      </w:r>
      <w:r>
        <w:rPr>
          <w:rFonts w:hint="default" w:ascii="Times New Roman" w:hAnsi="Times New Roman" w:cs="Times New Roman"/>
          <w:color w:val="auto"/>
          <w:kern w:val="2"/>
          <w:sz w:val="21"/>
          <w:szCs w:val="21"/>
          <w:highlight w:val="none"/>
        </w:rPr>
        <w:t xml:space="preserve">，以下简称“本项目”）的投标。 </w:t>
      </w:r>
    </w:p>
    <w:p w14:paraId="16C9FC55">
      <w:pPr>
        <w:autoSpaceDE w:val="0"/>
        <w:autoSpaceDN w:val="0"/>
        <w:adjustRightInd w:val="0"/>
        <w:spacing w:line="36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我公司在此郑重承诺：</w:t>
      </w:r>
    </w:p>
    <w:p w14:paraId="4FBC99C4">
      <w:pPr>
        <w:autoSpaceDE w:val="0"/>
        <w:autoSpaceDN w:val="0"/>
        <w:adjustRightInd w:val="0"/>
        <w:spacing w:line="360" w:lineRule="auto"/>
        <w:ind w:left="199" w:leftChars="95"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公司在本项目的投标过程中，所有投标产品或服务涉及知识产权（包括专利、商标和著作等）的，我公司将按要求主动提供相关知识产权的权属证明或合法使用证明复印件等材料，并保证材料的真实、有效，不存在任何涉及知识产权纠纷的情况。</w:t>
      </w:r>
    </w:p>
    <w:p w14:paraId="22AF564F">
      <w:pPr>
        <w:autoSpaceDE w:val="0"/>
        <w:autoSpaceDN w:val="0"/>
        <w:adjustRightInd w:val="0"/>
        <w:spacing w:line="360" w:lineRule="auto"/>
        <w:ind w:left="200"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如因我公司投标标的知识产权出现纠纷影响项目实施，我公司愿意承担因违反承诺而被取消中标资格、被没收投标保证金或终止合同的后果。</w:t>
      </w:r>
    </w:p>
    <w:p w14:paraId="6C0C1E70">
      <w:pPr>
        <w:pStyle w:val="20"/>
        <w:spacing w:line="340" w:lineRule="atLeast"/>
        <w:ind w:firstLine="420" w:firstLineChars="200"/>
        <w:rPr>
          <w:rFonts w:hint="default" w:ascii="Times New Roman" w:hAnsi="Times New Roman" w:cs="Times New Roman"/>
          <w:color w:val="auto"/>
          <w:kern w:val="2"/>
          <w:sz w:val="21"/>
          <w:szCs w:val="21"/>
          <w:highlight w:val="none"/>
        </w:rPr>
      </w:pPr>
      <w:r>
        <w:rPr>
          <w:rFonts w:hint="default" w:ascii="Times New Roman" w:hAnsi="Times New Roman" w:cs="Times New Roman"/>
          <w:color w:val="auto"/>
          <w:kern w:val="2"/>
          <w:sz w:val="21"/>
          <w:szCs w:val="21"/>
          <w:highlight w:val="none"/>
        </w:rPr>
        <w:t xml:space="preserve">  特此声明。</w:t>
      </w:r>
    </w:p>
    <w:p w14:paraId="7AB1E560">
      <w:pPr>
        <w:pStyle w:val="20"/>
        <w:spacing w:line="340" w:lineRule="atLeast"/>
        <w:rPr>
          <w:rFonts w:hint="default" w:ascii="Times New Roman" w:hAnsi="Times New Roman" w:cs="Times New Roman"/>
          <w:color w:val="auto"/>
          <w:kern w:val="2"/>
          <w:sz w:val="21"/>
          <w:szCs w:val="21"/>
          <w:highlight w:val="none"/>
        </w:rPr>
      </w:pPr>
    </w:p>
    <w:p w14:paraId="590F1EB4">
      <w:pPr>
        <w:pStyle w:val="11"/>
        <w:spacing w:line="6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投标人盖公章：</w:t>
      </w:r>
      <w:r>
        <w:rPr>
          <w:rFonts w:hint="default" w:ascii="Times New Roman" w:hAnsi="Times New Roman" w:cs="Times New Roman"/>
          <w:color w:val="auto"/>
          <w:highlight w:val="none"/>
          <w:u w:val="single"/>
        </w:rPr>
        <w:t xml:space="preserve">                                  </w:t>
      </w:r>
    </w:p>
    <w:p w14:paraId="7BE3C891">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14:paraId="796317B5">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法定代表人或委托代理人签字：</w:t>
      </w:r>
      <w:r>
        <w:rPr>
          <w:rFonts w:hint="default" w:ascii="Times New Roman" w:hAnsi="Times New Roman" w:cs="Times New Roman"/>
          <w:color w:val="auto"/>
          <w:highlight w:val="none"/>
          <w:u w:val="single"/>
        </w:rPr>
        <w:t xml:space="preserve">                    </w:t>
      </w:r>
    </w:p>
    <w:p w14:paraId="1BE91B85">
      <w:pPr>
        <w:pStyle w:val="1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14:paraId="0DF5C871">
      <w:pPr>
        <w:pStyle w:val="11"/>
        <w:rPr>
          <w:rFonts w:hint="default" w:ascii="Times New Roman" w:hAnsi="Times New Roman" w:cs="Times New Roman"/>
          <w:color w:val="auto"/>
          <w:highlight w:val="none"/>
        </w:rPr>
      </w:pPr>
      <w:r>
        <w:rPr>
          <w:rFonts w:hint="default" w:ascii="Times New Roman" w:hAnsi="Times New Roman" w:cs="Times New Roman"/>
          <w:color w:val="auto"/>
          <w:highlight w:val="none"/>
        </w:rPr>
        <w:t>日期：</w:t>
      </w:r>
      <w:r>
        <w:rPr>
          <w:rFonts w:hint="default" w:ascii="Times New Roman" w:hAnsi="Times New Roman" w:cs="Times New Roman"/>
          <w:color w:val="auto"/>
          <w:highlight w:val="none"/>
          <w:u w:val="single"/>
        </w:rPr>
        <w:t xml:space="preserve">                          </w:t>
      </w:r>
    </w:p>
    <w:p w14:paraId="0AC41D88">
      <w:pPr>
        <w:rPr>
          <w:rFonts w:hint="default" w:ascii="Times New Roman" w:hAnsi="Times New Roman" w:cs="Times New Roman"/>
          <w:color w:val="auto"/>
          <w:szCs w:val="21"/>
          <w:highlight w:val="none"/>
        </w:rPr>
      </w:pPr>
    </w:p>
    <w:p w14:paraId="1F2A5820">
      <w:pPr>
        <w:jc w:val="center"/>
        <w:rPr>
          <w:rFonts w:hint="default" w:ascii="Times New Roman" w:hAnsi="Times New Roman" w:cs="Times New Roman"/>
          <w:color w:val="auto"/>
          <w:sz w:val="36"/>
          <w:szCs w:val="36"/>
          <w:highlight w:val="none"/>
        </w:rPr>
      </w:pPr>
      <w:r>
        <w:rPr>
          <w:rFonts w:hint="default" w:ascii="Times New Roman" w:hAnsi="Times New Roman" w:cs="Times New Roman"/>
          <w:b/>
          <w:color w:val="auto"/>
          <w:highlight w:val="none"/>
        </w:rPr>
        <w:br w:type="page"/>
      </w:r>
      <w:r>
        <w:rPr>
          <w:rFonts w:hint="eastAsia" w:ascii="宋体" w:hAnsi="宋体" w:eastAsia="宋体" w:cs="宋体"/>
          <w:b/>
          <w:bCs w:val="0"/>
          <w:color w:val="auto"/>
          <w:sz w:val="32"/>
          <w:szCs w:val="32"/>
          <w:highlight w:val="none"/>
        </w:rPr>
        <w:t>无不良记录承诺书</w:t>
      </w:r>
    </w:p>
    <w:p w14:paraId="7320AC3C">
      <w:pPr>
        <w:rPr>
          <w:rFonts w:hint="default" w:ascii="Times New Roman" w:hAnsi="Times New Roman" w:cs="Times New Roman"/>
          <w:color w:val="auto"/>
          <w:highlight w:val="none"/>
        </w:rPr>
      </w:pPr>
    </w:p>
    <w:p w14:paraId="65B7974F">
      <w:pPr>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致</w:t>
      </w:r>
      <w:r>
        <w:rPr>
          <w:rFonts w:hint="default" w:ascii="Times New Roman" w:hAnsi="Times New Roman" w:cs="Times New Roman"/>
          <w:color w:val="auto"/>
          <w:kern w:val="0"/>
          <w:szCs w:val="21"/>
          <w:highlight w:val="none"/>
        </w:rPr>
        <w:t>____________(</w:t>
      </w:r>
      <w:r>
        <w:rPr>
          <w:rFonts w:hint="default" w:ascii="Times New Roman" w:hAnsi="Times New Roman" w:cs="Times New Roman"/>
          <w:color w:val="auto"/>
          <w:kern w:val="0"/>
          <w:szCs w:val="21"/>
          <w:highlight w:val="none"/>
          <w:lang w:val="zh-CN"/>
        </w:rPr>
        <w:t>招标人</w:t>
      </w:r>
      <w:r>
        <w:rPr>
          <w:rFonts w:hint="default" w:ascii="Times New Roman" w:hAnsi="Times New Roman" w:cs="Times New Roman"/>
          <w:color w:val="auto"/>
          <w:kern w:val="0"/>
          <w:szCs w:val="21"/>
          <w:highlight w:val="none"/>
        </w:rPr>
        <w:t>)：</w:t>
      </w:r>
    </w:p>
    <w:p w14:paraId="476715C9">
      <w:pPr>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zh-CN"/>
        </w:rPr>
        <w:t>本单位郑</w:t>
      </w:r>
      <w:r>
        <w:rPr>
          <w:rFonts w:hint="default" w:ascii="Times New Roman" w:hAnsi="Times New Roman" w:cs="Times New Roman"/>
          <w:color w:val="auto"/>
          <w:kern w:val="0"/>
          <w:szCs w:val="21"/>
          <w:highlight w:val="none"/>
        </w:rPr>
        <w:t>重承诺</w:t>
      </w:r>
    </w:p>
    <w:p w14:paraId="46633CC7">
      <w:pPr>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1）本单位已在国家信息中心主办的“信用中国”（www.creditchina.gov.cn）网站进行了查询，未被列入黑名单。</w:t>
      </w:r>
    </w:p>
    <w:p w14:paraId="072FF628">
      <w:pPr>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2）本单位参加本次招标采购活动前3年内无被招标人认定为串通投标、弄虚作假投标、利用不正当竞争手段骗取等不良行为。</w:t>
      </w:r>
    </w:p>
    <w:p w14:paraId="095EC17C">
      <w:pPr>
        <w:spacing w:line="360" w:lineRule="auto"/>
        <w:ind w:firstLine="420" w:firstLineChars="200"/>
        <w:jc w:val="left"/>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rPr>
        <w:t>在合同签订前，若发现我单位被该网站列入黑名单、被招标人认定参加招标人采购活动存在有串通投标、弄虚作假投标、利用不正当竞争手段骗取中标等不良行为，贵方有权取消我单位中标资格，所有责任由我单位自行承担</w:t>
      </w:r>
      <w:r>
        <w:rPr>
          <w:rFonts w:hint="default" w:ascii="Times New Roman" w:hAnsi="Times New Roman" w:cs="Times New Roman"/>
          <w:color w:val="auto"/>
          <w:kern w:val="0"/>
          <w:szCs w:val="21"/>
          <w:highlight w:val="none"/>
          <w:lang w:val="zh-CN"/>
        </w:rPr>
        <w:t>。</w:t>
      </w:r>
    </w:p>
    <w:p w14:paraId="22C2A291">
      <w:pPr>
        <w:spacing w:line="360" w:lineRule="auto"/>
        <w:rPr>
          <w:rFonts w:hint="default" w:ascii="Times New Roman" w:hAnsi="Times New Roman" w:cs="Times New Roman"/>
          <w:color w:val="auto"/>
          <w:kern w:val="0"/>
          <w:szCs w:val="21"/>
          <w:highlight w:val="none"/>
          <w:lang w:val="zh-CN"/>
        </w:rPr>
      </w:pPr>
    </w:p>
    <w:p w14:paraId="59B2C495">
      <w:pPr>
        <w:spacing w:line="360" w:lineRule="auto"/>
        <w:rPr>
          <w:rFonts w:hint="default" w:ascii="Times New Roman" w:hAnsi="Times New Roman" w:cs="Times New Roman"/>
          <w:color w:val="auto"/>
          <w:kern w:val="0"/>
          <w:szCs w:val="21"/>
          <w:highlight w:val="none"/>
          <w:lang w:val="zh-CN"/>
        </w:rPr>
      </w:pPr>
    </w:p>
    <w:p w14:paraId="08FF7F16">
      <w:pPr>
        <w:spacing w:line="360" w:lineRule="auto"/>
        <w:rPr>
          <w:rFonts w:hint="default" w:ascii="Times New Roman" w:hAnsi="Times New Roman" w:cs="Times New Roman"/>
          <w:color w:val="auto"/>
          <w:kern w:val="0"/>
          <w:szCs w:val="21"/>
          <w:highlight w:val="none"/>
          <w:lang w:val="zh-CN"/>
        </w:rPr>
      </w:pPr>
    </w:p>
    <w:p w14:paraId="04C46F79">
      <w:pPr>
        <w:spacing w:line="360" w:lineRule="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投标人名称(盖公章)：____________</w:t>
      </w:r>
    </w:p>
    <w:p w14:paraId="5948F39F">
      <w:pPr>
        <w:spacing w:line="360" w:lineRule="auto"/>
        <w:rPr>
          <w:rFonts w:hint="default" w:ascii="Times New Roman" w:hAnsi="Times New Roman" w:cs="Times New Roman"/>
          <w:color w:val="auto"/>
          <w:kern w:val="0"/>
          <w:szCs w:val="21"/>
          <w:highlight w:val="none"/>
          <w:lang w:val="zh-CN"/>
        </w:rPr>
      </w:pPr>
    </w:p>
    <w:p w14:paraId="7F926A3C">
      <w:pPr>
        <w:spacing w:line="360" w:lineRule="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法定代表人或其授权代表(签字)：____________</w:t>
      </w:r>
    </w:p>
    <w:p w14:paraId="35CED942">
      <w:pPr>
        <w:spacing w:line="360" w:lineRule="auto"/>
        <w:rPr>
          <w:rFonts w:hint="default" w:ascii="Times New Roman" w:hAnsi="Times New Roman" w:cs="Times New Roman"/>
          <w:color w:val="auto"/>
          <w:kern w:val="0"/>
          <w:szCs w:val="21"/>
          <w:highlight w:val="none"/>
          <w:lang w:val="zh-CN"/>
        </w:rPr>
      </w:pPr>
    </w:p>
    <w:p w14:paraId="0EA6F2F4">
      <w:pPr>
        <w:spacing w:line="360" w:lineRule="auto"/>
        <w:rPr>
          <w:rFonts w:hint="default" w:ascii="Times New Roman" w:hAnsi="Times New Roman" w:cs="Times New Roman"/>
          <w:color w:val="auto"/>
          <w:kern w:val="0"/>
          <w:szCs w:val="21"/>
          <w:highlight w:val="none"/>
          <w:lang w:val="zh-CN"/>
        </w:rPr>
      </w:pPr>
      <w:r>
        <w:rPr>
          <w:rFonts w:hint="default" w:ascii="Times New Roman" w:hAnsi="Times New Roman" w:cs="Times New Roman"/>
          <w:color w:val="auto"/>
          <w:kern w:val="0"/>
          <w:szCs w:val="21"/>
          <w:highlight w:val="none"/>
          <w:lang w:val="zh-CN"/>
        </w:rPr>
        <w:t>日期：______年____月____日</w:t>
      </w:r>
    </w:p>
    <w:p w14:paraId="6913DF67">
      <w:pPr>
        <w:pStyle w:val="11"/>
        <w:spacing w:before="240" w:line="360" w:lineRule="auto"/>
        <w:ind w:firstLine="422" w:firstLineChars="200"/>
        <w:rPr>
          <w:rFonts w:hint="default" w:ascii="Times New Roman" w:hAnsi="Times New Roman" w:cs="Times New Roman"/>
          <w:b/>
          <w:color w:val="auto"/>
          <w:highlight w:val="none"/>
        </w:rPr>
      </w:pPr>
    </w:p>
    <w:p w14:paraId="5DFD36D7">
      <w:pPr>
        <w:pStyle w:val="11"/>
        <w:spacing w:before="240" w:line="360" w:lineRule="auto"/>
        <w:ind w:firstLine="562" w:firstLineChars="200"/>
        <w:rPr>
          <w:rFonts w:hint="default" w:ascii="Times New Roman" w:hAnsi="Times New Roman" w:cs="Times New Roman"/>
          <w:b/>
          <w:color w:val="auto"/>
          <w:sz w:val="28"/>
          <w:highlight w:val="none"/>
        </w:rPr>
      </w:pPr>
      <w:r>
        <w:rPr>
          <w:rFonts w:hint="default" w:ascii="Times New Roman" w:hAnsi="Times New Roman" w:cs="Times New Roman"/>
          <w:b/>
          <w:color w:val="auto"/>
          <w:sz w:val="28"/>
          <w:szCs w:val="28"/>
          <w:highlight w:val="none"/>
        </w:rPr>
        <w:t>附相关查询截图：</w:t>
      </w:r>
    </w:p>
    <w:p w14:paraId="3DEE246F">
      <w:pPr>
        <w:pStyle w:val="11"/>
        <w:spacing w:before="240" w:line="360" w:lineRule="auto"/>
        <w:ind w:firstLine="422" w:firstLineChars="200"/>
        <w:rPr>
          <w:rFonts w:hint="default" w:ascii="Times New Roman" w:hAnsi="Times New Roman" w:cs="Times New Roman"/>
          <w:b/>
          <w:color w:val="auto"/>
          <w:highlight w:val="none"/>
        </w:rPr>
      </w:pPr>
    </w:p>
    <w:p w14:paraId="7B2CAD20">
      <w:pPr>
        <w:pStyle w:val="11"/>
        <w:spacing w:line="480" w:lineRule="exact"/>
        <w:jc w:val="center"/>
        <w:rPr>
          <w:rFonts w:hint="default" w:ascii="Times New Roman" w:hAnsi="Times New Roman" w:cs="Times New Roman"/>
          <w:color w:val="auto"/>
          <w:kern w:val="0"/>
          <w:szCs w:val="21"/>
          <w:highlight w:val="none"/>
        </w:rPr>
      </w:pPr>
      <w:r>
        <w:rPr>
          <w:rFonts w:hint="default" w:ascii="Times New Roman" w:hAnsi="Times New Roman" w:eastAsia="黑体" w:cs="Times New Roman"/>
          <w:bCs/>
          <w:color w:val="auto"/>
          <w:sz w:val="32"/>
          <w:highlight w:val="none"/>
        </w:rPr>
        <w:br w:type="page"/>
      </w:r>
      <w:r>
        <w:rPr>
          <w:rFonts w:hint="default" w:ascii="Times New Roman" w:hAnsi="Times New Roman" w:cs="Times New Roman"/>
          <w:color w:val="auto"/>
          <w:kern w:val="0"/>
          <w:szCs w:val="21"/>
          <w:highlight w:val="none"/>
        </w:rPr>
        <w:t xml:space="preserve"> </w:t>
      </w:r>
    </w:p>
    <w:p w14:paraId="5C0CF31C">
      <w:pPr>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提供经国家企业信用信息公示系统（http://www.gsxt.gov.cn）查询的企业信用信息公示报告（基础信息模块）打印件</w:t>
      </w:r>
    </w:p>
    <w:p w14:paraId="2B237FEB">
      <w:pPr>
        <w:pStyle w:val="11"/>
        <w:spacing w:before="240" w:line="360" w:lineRule="auto"/>
        <w:ind w:firstLine="643" w:firstLineChars="200"/>
        <w:rPr>
          <w:rFonts w:hint="default" w:ascii="Times New Roman" w:hAnsi="Times New Roman" w:cs="Times New Roman"/>
          <w:b/>
          <w:color w:val="auto"/>
          <w:sz w:val="32"/>
          <w:szCs w:val="32"/>
          <w:highlight w:val="none"/>
        </w:rPr>
      </w:pPr>
    </w:p>
    <w:p w14:paraId="73A67EE6">
      <w:pPr>
        <w:pStyle w:val="11"/>
        <w:spacing w:before="240" w:line="360" w:lineRule="auto"/>
        <w:ind w:firstLine="643" w:firstLineChars="200"/>
        <w:rPr>
          <w:rFonts w:hint="default" w:ascii="Times New Roman" w:hAnsi="Times New Roman" w:cs="Times New Roman"/>
          <w:b/>
          <w:color w:val="auto"/>
          <w:sz w:val="32"/>
          <w:szCs w:val="32"/>
          <w:highlight w:val="none"/>
        </w:rPr>
      </w:pPr>
    </w:p>
    <w:p w14:paraId="4CCBCC75">
      <w:pPr>
        <w:pStyle w:val="11"/>
        <w:spacing w:before="240" w:line="360" w:lineRule="auto"/>
        <w:ind w:firstLine="643" w:firstLineChars="200"/>
        <w:rPr>
          <w:rFonts w:hint="default" w:ascii="Times New Roman" w:hAnsi="Times New Roman" w:cs="Times New Roman"/>
          <w:b/>
          <w:color w:val="auto"/>
          <w:sz w:val="32"/>
          <w:szCs w:val="32"/>
          <w:highlight w:val="none"/>
        </w:rPr>
      </w:pPr>
    </w:p>
    <w:p w14:paraId="68D29FEF">
      <w:pPr>
        <w:pStyle w:val="11"/>
        <w:spacing w:before="240" w:line="360" w:lineRule="auto"/>
        <w:ind w:firstLine="643" w:firstLineChars="200"/>
        <w:rPr>
          <w:rFonts w:hint="default" w:ascii="Times New Roman" w:hAnsi="Times New Roman" w:cs="Times New Roman"/>
          <w:b/>
          <w:color w:val="auto"/>
          <w:sz w:val="32"/>
          <w:szCs w:val="32"/>
          <w:highlight w:val="none"/>
        </w:rPr>
      </w:pPr>
    </w:p>
    <w:p w14:paraId="6A666D17">
      <w:pPr>
        <w:pStyle w:val="11"/>
        <w:spacing w:before="240" w:line="360" w:lineRule="auto"/>
        <w:ind w:firstLine="643" w:firstLineChars="200"/>
        <w:rPr>
          <w:rFonts w:hint="default" w:ascii="Times New Roman" w:hAnsi="Times New Roman" w:cs="Times New Roman"/>
          <w:b/>
          <w:color w:val="auto"/>
          <w:sz w:val="32"/>
          <w:szCs w:val="32"/>
          <w:highlight w:val="none"/>
        </w:rPr>
      </w:pPr>
    </w:p>
    <w:p w14:paraId="3D34B003">
      <w:pPr>
        <w:pStyle w:val="11"/>
        <w:spacing w:before="240"/>
        <w:ind w:firstLine="4063" w:firstLineChars="1349"/>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br w:type="page"/>
      </w:r>
    </w:p>
    <w:p w14:paraId="68E6236C">
      <w:pPr>
        <w:pStyle w:val="11"/>
        <w:spacing w:before="240"/>
        <w:ind w:firstLine="602" w:firstLineChars="200"/>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t>5、证明投标货物（或服务）合格的证明文件</w:t>
      </w:r>
    </w:p>
    <w:p w14:paraId="48558B6A">
      <w:pPr>
        <w:pStyle w:val="11"/>
        <w:spacing w:before="240"/>
        <w:ind w:firstLine="602" w:firstLineChars="200"/>
        <w:jc w:val="center"/>
        <w:rPr>
          <w:rFonts w:hint="default" w:ascii="Times New Roman" w:hAnsi="Times New Roman" w:cs="Times New Roman"/>
          <w:b/>
          <w:color w:val="auto"/>
          <w:sz w:val="30"/>
          <w:highlight w:val="none"/>
        </w:rPr>
      </w:pPr>
    </w:p>
    <w:p w14:paraId="678AD9DB">
      <w:pPr>
        <w:pStyle w:val="11"/>
        <w:spacing w:before="240"/>
        <w:ind w:firstLine="602" w:firstLineChars="200"/>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br w:type="page"/>
      </w:r>
      <w:r>
        <w:rPr>
          <w:rFonts w:hint="default" w:ascii="Times New Roman" w:hAnsi="Times New Roman" w:cs="Times New Roman"/>
          <w:b/>
          <w:color w:val="auto"/>
          <w:sz w:val="30"/>
          <w:highlight w:val="none"/>
        </w:rPr>
        <w:t>6、售后服务承诺书</w:t>
      </w:r>
    </w:p>
    <w:p w14:paraId="25791792">
      <w:pPr>
        <w:pStyle w:val="11"/>
        <w:spacing w:line="38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（投标人根据项目要求自行编写）</w:t>
      </w:r>
    </w:p>
    <w:p w14:paraId="1B0C5048">
      <w:pPr>
        <w:pStyle w:val="11"/>
        <w:spacing w:before="240"/>
        <w:ind w:firstLine="602" w:firstLineChars="200"/>
        <w:jc w:val="center"/>
        <w:rPr>
          <w:rFonts w:hint="default" w:ascii="Times New Roman" w:hAnsi="Times New Roman" w:cs="Times New Roman"/>
          <w:b/>
          <w:color w:val="auto"/>
          <w:sz w:val="30"/>
          <w:highlight w:val="none"/>
        </w:rPr>
      </w:pPr>
    </w:p>
    <w:p w14:paraId="6117585D">
      <w:pPr>
        <w:pStyle w:val="11"/>
        <w:spacing w:before="240"/>
        <w:ind w:firstLine="640"/>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br w:type="page"/>
      </w:r>
      <w:r>
        <w:rPr>
          <w:rFonts w:hint="default" w:ascii="Times New Roman" w:hAnsi="Times New Roman" w:cs="Times New Roman"/>
          <w:b/>
          <w:color w:val="auto"/>
          <w:sz w:val="30"/>
          <w:highlight w:val="none"/>
        </w:rPr>
        <w:t>7、商务响应表</w:t>
      </w:r>
    </w:p>
    <w:p w14:paraId="1ECD2A97">
      <w:pPr>
        <w:pStyle w:val="11"/>
        <w:spacing w:before="240"/>
        <w:ind w:firstLine="123" w:firstLineChars="59"/>
        <w:rPr>
          <w:rFonts w:hint="default" w:ascii="Times New Roman" w:hAnsi="Times New Roman" w:cs="Times New Roman"/>
          <w:bCs/>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532"/>
        <w:gridCol w:w="2611"/>
        <w:gridCol w:w="1440"/>
      </w:tblGrid>
      <w:tr w14:paraId="4E8B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vAlign w:val="center"/>
          </w:tcPr>
          <w:p w14:paraId="41C209DE">
            <w:pPr>
              <w:pStyle w:val="11"/>
              <w:spacing w:before="24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项号</w:t>
            </w:r>
          </w:p>
        </w:tc>
        <w:tc>
          <w:tcPr>
            <w:tcW w:w="3532" w:type="dxa"/>
            <w:vAlign w:val="center"/>
          </w:tcPr>
          <w:p w14:paraId="7429057D">
            <w:pPr>
              <w:pStyle w:val="11"/>
              <w:spacing w:before="240"/>
              <w:jc w:val="center"/>
              <w:rPr>
                <w:rFonts w:hint="default" w:ascii="Times New Roman" w:hAnsi="Times New Roman" w:cs="Times New Roman"/>
                <w:b/>
                <w:color w:val="auto"/>
                <w:sz w:val="32"/>
                <w:szCs w:val="21"/>
                <w:highlight w:val="none"/>
              </w:rPr>
            </w:pPr>
            <w:r>
              <w:rPr>
                <w:rFonts w:hint="default" w:ascii="Times New Roman" w:hAnsi="Times New Roman" w:cs="Times New Roman"/>
                <w:bCs/>
                <w:color w:val="auto"/>
                <w:szCs w:val="21"/>
                <w:highlight w:val="none"/>
              </w:rPr>
              <w:t>招标要求</w:t>
            </w:r>
          </w:p>
        </w:tc>
        <w:tc>
          <w:tcPr>
            <w:tcW w:w="2611" w:type="dxa"/>
            <w:vAlign w:val="center"/>
          </w:tcPr>
          <w:p w14:paraId="3E072A71">
            <w:pPr>
              <w:pStyle w:val="11"/>
              <w:spacing w:before="240"/>
              <w:jc w:val="center"/>
              <w:rPr>
                <w:rFonts w:hint="default" w:ascii="Times New Roman" w:hAnsi="Times New Roman" w:cs="Times New Roman"/>
                <w:b/>
                <w:color w:val="auto"/>
                <w:sz w:val="32"/>
                <w:szCs w:val="21"/>
                <w:highlight w:val="none"/>
              </w:rPr>
            </w:pPr>
            <w:r>
              <w:rPr>
                <w:rFonts w:hint="default" w:ascii="Times New Roman" w:hAnsi="Times New Roman" w:cs="Times New Roman"/>
                <w:bCs/>
                <w:color w:val="auto"/>
                <w:szCs w:val="21"/>
                <w:highlight w:val="none"/>
              </w:rPr>
              <w:t>投标响应</w:t>
            </w:r>
          </w:p>
        </w:tc>
        <w:tc>
          <w:tcPr>
            <w:tcW w:w="1440" w:type="dxa"/>
            <w:vAlign w:val="center"/>
          </w:tcPr>
          <w:p w14:paraId="6F6B3060">
            <w:pPr>
              <w:pStyle w:val="11"/>
              <w:spacing w:before="24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偏离</w:t>
            </w:r>
          </w:p>
        </w:tc>
      </w:tr>
      <w:tr w14:paraId="0B35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69B386AC">
            <w:pPr>
              <w:pStyle w:val="11"/>
              <w:spacing w:before="240"/>
              <w:jc w:val="center"/>
              <w:rPr>
                <w:rFonts w:hint="default" w:ascii="Times New Roman" w:hAnsi="Times New Roman" w:cs="Times New Roman"/>
                <w:b w:val="0"/>
                <w:bCs w:val="0"/>
                <w:color w:val="auto"/>
                <w:sz w:val="32"/>
                <w:szCs w:val="21"/>
                <w:highlight w:val="none"/>
              </w:rPr>
            </w:pPr>
            <w:r>
              <w:rPr>
                <w:rFonts w:hint="default" w:ascii="Times New Roman" w:hAnsi="Times New Roman" w:eastAsia="宋体" w:cs="Times New Roman"/>
                <w:b w:val="0"/>
                <w:bCs w:val="0"/>
                <w:color w:val="auto"/>
                <w:kern w:val="0"/>
                <w:sz w:val="21"/>
                <w:szCs w:val="21"/>
                <w:highlight w:val="none"/>
              </w:rPr>
              <w:t>一、</w:t>
            </w:r>
          </w:p>
        </w:tc>
        <w:tc>
          <w:tcPr>
            <w:tcW w:w="3532" w:type="dxa"/>
          </w:tcPr>
          <w:p w14:paraId="3E3004B8">
            <w:pPr>
              <w:pStyle w:val="11"/>
              <w:spacing w:before="240"/>
              <w:jc w:val="left"/>
              <w:rPr>
                <w:rFonts w:hint="default" w:ascii="Times New Roman" w:hAnsi="Times New Roman" w:cs="Times New Roman"/>
                <w:b/>
                <w:color w:val="auto"/>
                <w:sz w:val="32"/>
                <w:szCs w:val="21"/>
                <w:highlight w:val="none"/>
              </w:rPr>
            </w:pPr>
            <w:r>
              <w:rPr>
                <w:rFonts w:hint="default" w:ascii="Times New Roman" w:hAnsi="Times New Roman" w:eastAsia="宋体" w:cs="Times New Roman"/>
                <w:color w:val="auto"/>
                <w:kern w:val="0"/>
                <w:sz w:val="21"/>
                <w:szCs w:val="21"/>
                <w:highlight w:val="none"/>
              </w:rPr>
              <w:t>合同签订期：</w:t>
            </w:r>
            <w:r>
              <w:rPr>
                <w:rFonts w:hint="default" w:ascii="Times New Roman" w:hAnsi="Times New Roman" w:eastAsia="宋体" w:cs="Times New Roman"/>
                <w:color w:val="auto"/>
                <w:kern w:val="0"/>
                <w:sz w:val="21"/>
                <w:szCs w:val="21"/>
                <w:highlight w:val="none"/>
                <w:u w:val="single"/>
              </w:rPr>
              <w:t>自</w:t>
            </w:r>
            <w:r>
              <w:rPr>
                <w:rFonts w:hint="default" w:ascii="Times New Roman" w:hAnsi="Times New Roman" w:eastAsia="宋体" w:cs="Times New Roman"/>
                <w:color w:val="auto"/>
                <w:kern w:val="0"/>
                <w:sz w:val="21"/>
                <w:szCs w:val="21"/>
                <w:highlight w:val="none"/>
                <w:u w:val="single"/>
                <w:lang w:eastAsia="zh-CN"/>
              </w:rPr>
              <w:t>中标</w:t>
            </w:r>
            <w:r>
              <w:rPr>
                <w:rFonts w:hint="default" w:ascii="Times New Roman" w:hAnsi="Times New Roman" w:eastAsia="宋体" w:cs="Times New Roman"/>
                <w:color w:val="auto"/>
                <w:kern w:val="0"/>
                <w:sz w:val="21"/>
                <w:szCs w:val="21"/>
                <w:highlight w:val="none"/>
                <w:u w:val="single"/>
              </w:rPr>
              <w:t>通知书发出之日起3日内</w:t>
            </w:r>
          </w:p>
        </w:tc>
        <w:tc>
          <w:tcPr>
            <w:tcW w:w="2611" w:type="dxa"/>
          </w:tcPr>
          <w:p w14:paraId="78D59AEC">
            <w:pPr>
              <w:pStyle w:val="11"/>
              <w:spacing w:before="240"/>
              <w:jc w:val="center"/>
              <w:rPr>
                <w:rFonts w:hint="default" w:ascii="Times New Roman" w:hAnsi="Times New Roman" w:cs="Times New Roman"/>
                <w:b/>
                <w:color w:val="auto"/>
                <w:sz w:val="32"/>
                <w:szCs w:val="21"/>
                <w:highlight w:val="none"/>
              </w:rPr>
            </w:pPr>
          </w:p>
        </w:tc>
        <w:tc>
          <w:tcPr>
            <w:tcW w:w="1440" w:type="dxa"/>
          </w:tcPr>
          <w:p w14:paraId="6364DEC9">
            <w:pPr>
              <w:pStyle w:val="11"/>
              <w:spacing w:before="240"/>
              <w:jc w:val="center"/>
              <w:rPr>
                <w:rFonts w:hint="default" w:ascii="Times New Roman" w:hAnsi="Times New Roman" w:cs="Times New Roman"/>
                <w:b/>
                <w:color w:val="auto"/>
                <w:sz w:val="32"/>
                <w:szCs w:val="21"/>
                <w:highlight w:val="none"/>
              </w:rPr>
            </w:pPr>
          </w:p>
        </w:tc>
      </w:tr>
      <w:tr w14:paraId="734E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5DB0CD52">
            <w:pPr>
              <w:pStyle w:val="11"/>
              <w:spacing w:before="240"/>
              <w:jc w:val="center"/>
              <w:rPr>
                <w:rFonts w:hint="default" w:ascii="Times New Roman" w:hAnsi="Times New Roman" w:cs="Times New Roman"/>
                <w:b w:val="0"/>
                <w:bCs w:val="0"/>
                <w:color w:val="auto"/>
                <w:sz w:val="32"/>
                <w:szCs w:val="21"/>
                <w:highlight w:val="none"/>
              </w:rPr>
            </w:pPr>
            <w:r>
              <w:rPr>
                <w:rFonts w:hint="default" w:ascii="Times New Roman" w:hAnsi="Times New Roman" w:eastAsia="宋体" w:cs="Times New Roman"/>
                <w:b w:val="0"/>
                <w:bCs w:val="0"/>
                <w:color w:val="auto"/>
                <w:kern w:val="0"/>
                <w:sz w:val="21"/>
                <w:szCs w:val="21"/>
                <w:highlight w:val="none"/>
              </w:rPr>
              <w:t>二、</w:t>
            </w:r>
          </w:p>
        </w:tc>
        <w:tc>
          <w:tcPr>
            <w:tcW w:w="3532" w:type="dxa"/>
          </w:tcPr>
          <w:p w14:paraId="1167AFAB">
            <w:pPr>
              <w:pStyle w:val="11"/>
              <w:spacing w:before="240"/>
              <w:jc w:val="left"/>
              <w:rPr>
                <w:rFonts w:hint="default" w:ascii="Times New Roman" w:hAnsi="Times New Roman" w:cs="Times New Roman"/>
                <w:b/>
                <w:color w:val="auto"/>
                <w:sz w:val="32"/>
                <w:szCs w:val="21"/>
                <w:highlight w:val="none"/>
              </w:rPr>
            </w:pPr>
            <w:r>
              <w:rPr>
                <w:rFonts w:hint="default" w:ascii="Times New Roman" w:hAnsi="Times New Roman" w:eastAsia="宋体" w:cs="Times New Roman"/>
                <w:color w:val="auto"/>
                <w:kern w:val="0"/>
                <w:sz w:val="21"/>
                <w:szCs w:val="21"/>
                <w:highlight w:val="none"/>
                <w:u w:val="single"/>
              </w:rPr>
              <w:t>合同签订之日起</w:t>
            </w:r>
            <w:r>
              <w:rPr>
                <w:rFonts w:hint="default" w:ascii="Times New Roman" w:hAnsi="Times New Roman" w:eastAsia="宋体" w:cs="Times New Roman"/>
                <w:color w:val="auto"/>
                <w:kern w:val="0"/>
                <w:sz w:val="21"/>
                <w:szCs w:val="21"/>
                <w:highlight w:val="none"/>
                <w:u w:val="single"/>
                <w:lang w:eastAsia="zh-CN"/>
              </w:rPr>
              <w:t>2</w:t>
            </w:r>
            <w:r>
              <w:rPr>
                <w:rFonts w:hint="default" w:ascii="Times New Roman" w:hAnsi="Times New Roman" w:eastAsia="宋体" w:cs="Times New Roman"/>
                <w:color w:val="auto"/>
                <w:kern w:val="0"/>
                <w:sz w:val="21"/>
                <w:szCs w:val="21"/>
                <w:highlight w:val="none"/>
                <w:u w:val="single"/>
                <w:lang w:val="en-US" w:eastAsia="zh-CN"/>
              </w:rPr>
              <w:t>0</w:t>
            </w:r>
            <w:r>
              <w:rPr>
                <w:rFonts w:hint="default" w:ascii="Times New Roman" w:hAnsi="Times New Roman" w:eastAsia="宋体" w:cs="Times New Roman"/>
                <w:color w:val="auto"/>
                <w:kern w:val="0"/>
                <w:sz w:val="21"/>
                <w:szCs w:val="21"/>
                <w:highlight w:val="none"/>
                <w:u w:val="single"/>
              </w:rPr>
              <w:t>日历天内运输到南宁指定地点，5日历天内完成上牌工作</w:t>
            </w:r>
          </w:p>
        </w:tc>
        <w:tc>
          <w:tcPr>
            <w:tcW w:w="2611" w:type="dxa"/>
          </w:tcPr>
          <w:p w14:paraId="380F60F4">
            <w:pPr>
              <w:pStyle w:val="11"/>
              <w:spacing w:before="240"/>
              <w:jc w:val="center"/>
              <w:rPr>
                <w:rFonts w:hint="default" w:ascii="Times New Roman" w:hAnsi="Times New Roman" w:cs="Times New Roman"/>
                <w:b/>
                <w:color w:val="auto"/>
                <w:sz w:val="32"/>
                <w:szCs w:val="21"/>
                <w:highlight w:val="none"/>
              </w:rPr>
            </w:pPr>
          </w:p>
        </w:tc>
        <w:tc>
          <w:tcPr>
            <w:tcW w:w="1440" w:type="dxa"/>
          </w:tcPr>
          <w:p w14:paraId="508084A8">
            <w:pPr>
              <w:pStyle w:val="11"/>
              <w:spacing w:before="240"/>
              <w:jc w:val="center"/>
              <w:rPr>
                <w:rFonts w:hint="default" w:ascii="Times New Roman" w:hAnsi="Times New Roman" w:cs="Times New Roman"/>
                <w:b/>
                <w:color w:val="auto"/>
                <w:sz w:val="32"/>
                <w:szCs w:val="21"/>
                <w:highlight w:val="none"/>
              </w:rPr>
            </w:pPr>
          </w:p>
        </w:tc>
      </w:tr>
      <w:tr w14:paraId="3809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5C849D79">
            <w:pPr>
              <w:pStyle w:val="11"/>
              <w:spacing w:before="240"/>
              <w:jc w:val="center"/>
              <w:rPr>
                <w:rFonts w:hint="eastAsia" w:ascii="Times New Roman" w:hAnsi="Times New Roman" w:eastAsia="宋体" w:cs="Times New Roman"/>
                <w:b w:val="0"/>
                <w:bCs w:val="0"/>
                <w:color w:val="auto"/>
                <w:sz w:val="32"/>
                <w:szCs w:val="21"/>
                <w:highlight w:val="none"/>
                <w:lang w:eastAsia="zh-CN"/>
              </w:rPr>
            </w:pPr>
            <w:r>
              <w:rPr>
                <w:rFonts w:hint="eastAsia" w:ascii="Times New Roman" w:hAnsi="Times New Roman" w:cs="Times New Roman"/>
                <w:b w:val="0"/>
                <w:bCs w:val="0"/>
                <w:color w:val="auto"/>
                <w:sz w:val="21"/>
                <w:szCs w:val="21"/>
                <w:highlight w:val="none"/>
                <w:lang w:eastAsia="zh-CN"/>
              </w:rPr>
              <w:t>三、</w:t>
            </w:r>
          </w:p>
        </w:tc>
        <w:tc>
          <w:tcPr>
            <w:tcW w:w="3532" w:type="dxa"/>
          </w:tcPr>
          <w:p w14:paraId="1F59E7AE">
            <w:pPr>
              <w:pStyle w:val="11"/>
              <w:spacing w:before="240"/>
              <w:jc w:val="left"/>
              <w:rPr>
                <w:rFonts w:hint="default" w:ascii="Times New Roman" w:hAnsi="Times New Roman" w:cs="Times New Roman"/>
                <w:b/>
                <w:color w:val="auto"/>
                <w:sz w:val="32"/>
                <w:szCs w:val="21"/>
                <w:highlight w:val="none"/>
              </w:rPr>
            </w:pPr>
            <w:r>
              <w:rPr>
                <w:rFonts w:hint="default" w:ascii="Times New Roman" w:hAnsi="Times New Roman" w:eastAsia="宋体" w:cs="Times New Roman"/>
                <w:color w:val="auto"/>
                <w:kern w:val="0"/>
                <w:sz w:val="21"/>
                <w:szCs w:val="21"/>
                <w:highlight w:val="none"/>
              </w:rPr>
              <w:t>交货地点：</w:t>
            </w:r>
            <w:r>
              <w:rPr>
                <w:rFonts w:hint="default" w:ascii="Times New Roman" w:hAnsi="Times New Roman" w:eastAsia="宋体" w:cs="Times New Roman"/>
                <w:color w:val="auto"/>
                <w:kern w:val="0"/>
                <w:sz w:val="21"/>
                <w:szCs w:val="21"/>
                <w:highlight w:val="none"/>
                <w:u w:val="single"/>
                <w:lang w:eastAsia="zh-CN"/>
              </w:rPr>
              <w:t>招标人</w:t>
            </w:r>
            <w:r>
              <w:rPr>
                <w:rFonts w:hint="default" w:ascii="Times New Roman" w:hAnsi="Times New Roman" w:eastAsia="宋体" w:cs="Times New Roman"/>
                <w:color w:val="auto"/>
                <w:kern w:val="0"/>
                <w:sz w:val="21"/>
                <w:szCs w:val="21"/>
                <w:highlight w:val="none"/>
                <w:u w:val="single"/>
              </w:rPr>
              <w:t>指定地点</w:t>
            </w:r>
          </w:p>
        </w:tc>
        <w:tc>
          <w:tcPr>
            <w:tcW w:w="2611" w:type="dxa"/>
          </w:tcPr>
          <w:p w14:paraId="13126341">
            <w:pPr>
              <w:pStyle w:val="11"/>
              <w:spacing w:before="240"/>
              <w:jc w:val="center"/>
              <w:rPr>
                <w:rFonts w:hint="default" w:ascii="Times New Roman" w:hAnsi="Times New Roman" w:cs="Times New Roman"/>
                <w:b/>
                <w:color w:val="auto"/>
                <w:sz w:val="32"/>
                <w:szCs w:val="21"/>
                <w:highlight w:val="none"/>
              </w:rPr>
            </w:pPr>
          </w:p>
        </w:tc>
        <w:tc>
          <w:tcPr>
            <w:tcW w:w="1440" w:type="dxa"/>
          </w:tcPr>
          <w:p w14:paraId="292AF158">
            <w:pPr>
              <w:pStyle w:val="11"/>
              <w:spacing w:before="240"/>
              <w:jc w:val="center"/>
              <w:rPr>
                <w:rFonts w:hint="default" w:ascii="Times New Roman" w:hAnsi="Times New Roman" w:cs="Times New Roman"/>
                <w:b/>
                <w:color w:val="auto"/>
                <w:sz w:val="32"/>
                <w:szCs w:val="21"/>
                <w:highlight w:val="none"/>
              </w:rPr>
            </w:pPr>
          </w:p>
        </w:tc>
      </w:tr>
      <w:tr w14:paraId="0644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15B6342B">
            <w:pPr>
              <w:pStyle w:val="11"/>
              <w:spacing w:before="240"/>
              <w:jc w:val="center"/>
              <w:rPr>
                <w:rFonts w:hint="eastAsia" w:ascii="Times New Roman" w:hAnsi="Times New Roman" w:cs="Times New Roman"/>
                <w:b w:val="0"/>
                <w:bCs w:val="0"/>
                <w:color w:val="auto"/>
                <w:sz w:val="21"/>
                <w:szCs w:val="21"/>
                <w:highlight w:val="none"/>
                <w:lang w:eastAsia="zh-CN"/>
              </w:rPr>
            </w:pPr>
            <w:r>
              <w:rPr>
                <w:rFonts w:hint="eastAsia" w:ascii="Times New Roman" w:hAnsi="Times New Roman" w:cs="Times New Roman"/>
                <w:b w:val="0"/>
                <w:bCs w:val="0"/>
                <w:color w:val="auto"/>
                <w:sz w:val="21"/>
                <w:szCs w:val="21"/>
                <w:highlight w:val="none"/>
                <w:lang w:eastAsia="zh-CN"/>
              </w:rPr>
              <w:t>四、</w:t>
            </w:r>
          </w:p>
        </w:tc>
        <w:tc>
          <w:tcPr>
            <w:tcW w:w="3532" w:type="dxa"/>
          </w:tcPr>
          <w:p w14:paraId="690A2A91">
            <w:pPr>
              <w:pStyle w:val="11"/>
              <w:spacing w:before="240"/>
              <w:jc w:val="center"/>
              <w:rPr>
                <w:rFonts w:hint="default" w:ascii="Times New Roman" w:hAnsi="Times New Roman" w:eastAsia="宋体" w:cs="Times New Roman"/>
                <w:color w:val="auto"/>
                <w:kern w:val="0"/>
                <w:sz w:val="21"/>
                <w:szCs w:val="21"/>
                <w:highlight w:val="none"/>
              </w:rPr>
            </w:pPr>
          </w:p>
        </w:tc>
        <w:tc>
          <w:tcPr>
            <w:tcW w:w="2611" w:type="dxa"/>
          </w:tcPr>
          <w:p w14:paraId="48B43C96">
            <w:pPr>
              <w:pStyle w:val="11"/>
              <w:spacing w:before="240"/>
              <w:jc w:val="center"/>
              <w:rPr>
                <w:rFonts w:hint="default" w:ascii="Times New Roman" w:hAnsi="Times New Roman" w:cs="Times New Roman"/>
                <w:b/>
                <w:color w:val="auto"/>
                <w:sz w:val="32"/>
                <w:szCs w:val="21"/>
                <w:highlight w:val="none"/>
              </w:rPr>
            </w:pPr>
          </w:p>
        </w:tc>
        <w:tc>
          <w:tcPr>
            <w:tcW w:w="1440" w:type="dxa"/>
          </w:tcPr>
          <w:p w14:paraId="18F92ED0">
            <w:pPr>
              <w:pStyle w:val="11"/>
              <w:spacing w:before="240"/>
              <w:jc w:val="center"/>
              <w:rPr>
                <w:rFonts w:hint="default" w:ascii="Times New Roman" w:hAnsi="Times New Roman" w:cs="Times New Roman"/>
                <w:b/>
                <w:color w:val="auto"/>
                <w:sz w:val="32"/>
                <w:szCs w:val="21"/>
                <w:highlight w:val="none"/>
              </w:rPr>
            </w:pPr>
          </w:p>
        </w:tc>
      </w:tr>
      <w:tr w14:paraId="398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436A468B">
            <w:pPr>
              <w:pStyle w:val="11"/>
              <w:spacing w:before="240"/>
              <w:jc w:val="center"/>
              <w:rPr>
                <w:rFonts w:hint="eastAsia" w:ascii="Times New Roman" w:hAnsi="Times New Roman" w:cs="Times New Roman"/>
                <w:b w:val="0"/>
                <w:bCs w:val="0"/>
                <w:color w:val="auto"/>
                <w:sz w:val="21"/>
                <w:szCs w:val="21"/>
                <w:highlight w:val="none"/>
                <w:lang w:eastAsia="zh-CN"/>
              </w:rPr>
            </w:pPr>
            <w:r>
              <w:rPr>
                <w:rFonts w:hint="eastAsia" w:ascii="Times New Roman" w:hAnsi="Times New Roman" w:cs="Times New Roman"/>
                <w:b w:val="0"/>
                <w:bCs w:val="0"/>
                <w:color w:val="auto"/>
                <w:sz w:val="21"/>
                <w:szCs w:val="21"/>
                <w:highlight w:val="none"/>
                <w:lang w:eastAsia="zh-CN"/>
              </w:rPr>
              <w:t>五、</w:t>
            </w:r>
          </w:p>
        </w:tc>
        <w:tc>
          <w:tcPr>
            <w:tcW w:w="3532" w:type="dxa"/>
          </w:tcPr>
          <w:p w14:paraId="6F59DE0A">
            <w:pPr>
              <w:pStyle w:val="11"/>
              <w:spacing w:before="240"/>
              <w:jc w:val="center"/>
              <w:rPr>
                <w:rFonts w:hint="default" w:ascii="Times New Roman" w:hAnsi="Times New Roman" w:eastAsia="宋体" w:cs="Times New Roman"/>
                <w:color w:val="auto"/>
                <w:kern w:val="0"/>
                <w:sz w:val="21"/>
                <w:szCs w:val="21"/>
                <w:highlight w:val="none"/>
              </w:rPr>
            </w:pPr>
          </w:p>
        </w:tc>
        <w:tc>
          <w:tcPr>
            <w:tcW w:w="2611" w:type="dxa"/>
          </w:tcPr>
          <w:p w14:paraId="08AA6435">
            <w:pPr>
              <w:pStyle w:val="11"/>
              <w:spacing w:before="240"/>
              <w:jc w:val="center"/>
              <w:rPr>
                <w:rFonts w:hint="default" w:ascii="Times New Roman" w:hAnsi="Times New Roman" w:cs="Times New Roman"/>
                <w:b/>
                <w:color w:val="auto"/>
                <w:sz w:val="32"/>
                <w:szCs w:val="21"/>
                <w:highlight w:val="none"/>
              </w:rPr>
            </w:pPr>
          </w:p>
        </w:tc>
        <w:tc>
          <w:tcPr>
            <w:tcW w:w="1440" w:type="dxa"/>
          </w:tcPr>
          <w:p w14:paraId="4BF7F406">
            <w:pPr>
              <w:pStyle w:val="11"/>
              <w:spacing w:before="240"/>
              <w:jc w:val="center"/>
              <w:rPr>
                <w:rFonts w:hint="default" w:ascii="Times New Roman" w:hAnsi="Times New Roman" w:cs="Times New Roman"/>
                <w:b/>
                <w:color w:val="auto"/>
                <w:sz w:val="32"/>
                <w:szCs w:val="21"/>
                <w:highlight w:val="none"/>
              </w:rPr>
            </w:pPr>
          </w:p>
        </w:tc>
      </w:tr>
      <w:tr w14:paraId="7019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22D843EF">
            <w:pPr>
              <w:pStyle w:val="11"/>
              <w:spacing w:before="240"/>
              <w:jc w:val="center"/>
              <w:rPr>
                <w:rFonts w:hint="default"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w:t>
            </w:r>
          </w:p>
        </w:tc>
        <w:tc>
          <w:tcPr>
            <w:tcW w:w="3532" w:type="dxa"/>
          </w:tcPr>
          <w:p w14:paraId="0130DD34">
            <w:pPr>
              <w:pStyle w:val="11"/>
              <w:spacing w:before="24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w:t>
            </w:r>
          </w:p>
        </w:tc>
        <w:tc>
          <w:tcPr>
            <w:tcW w:w="2611" w:type="dxa"/>
            <w:vAlign w:val="top"/>
          </w:tcPr>
          <w:p w14:paraId="05680A87">
            <w:pPr>
              <w:pStyle w:val="11"/>
              <w:spacing w:before="240"/>
              <w:jc w:val="center"/>
              <w:rPr>
                <w:rFonts w:hint="default" w:ascii="Times New Roman" w:hAnsi="Times New Roman" w:eastAsia="宋体" w:cs="Times New Roman"/>
                <w:b/>
                <w:color w:val="auto"/>
                <w:sz w:val="32"/>
                <w:szCs w:val="21"/>
                <w:highlight w:val="none"/>
                <w:lang w:val="en-US" w:eastAsia="zh-CN"/>
              </w:rPr>
            </w:pPr>
            <w:r>
              <w:rPr>
                <w:rFonts w:hint="eastAsia" w:ascii="Times New Roman" w:hAnsi="Times New Roman" w:cs="Times New Roman"/>
                <w:b/>
                <w:color w:val="auto"/>
                <w:sz w:val="21"/>
                <w:szCs w:val="21"/>
                <w:highlight w:val="none"/>
                <w:lang w:val="en-US" w:eastAsia="zh-CN"/>
              </w:rPr>
              <w:t>...</w:t>
            </w:r>
          </w:p>
        </w:tc>
        <w:tc>
          <w:tcPr>
            <w:tcW w:w="1440" w:type="dxa"/>
            <w:vAlign w:val="top"/>
          </w:tcPr>
          <w:p w14:paraId="36C02A22">
            <w:pPr>
              <w:pStyle w:val="11"/>
              <w:spacing w:before="240"/>
              <w:jc w:val="center"/>
              <w:rPr>
                <w:rFonts w:hint="default" w:ascii="Times New Roman" w:hAnsi="Times New Roman" w:cs="Times New Roman"/>
                <w:b/>
                <w:color w:val="auto"/>
                <w:sz w:val="32"/>
                <w:szCs w:val="21"/>
                <w:highlight w:val="none"/>
              </w:rPr>
            </w:pPr>
            <w:r>
              <w:rPr>
                <w:rFonts w:hint="eastAsia" w:ascii="Times New Roman" w:hAnsi="Times New Roman" w:cs="Times New Roman"/>
                <w:color w:val="auto"/>
                <w:kern w:val="0"/>
                <w:sz w:val="21"/>
                <w:szCs w:val="21"/>
                <w:highlight w:val="none"/>
                <w:lang w:val="en-US" w:eastAsia="zh-CN"/>
              </w:rPr>
              <w:t>...</w:t>
            </w:r>
          </w:p>
        </w:tc>
      </w:tr>
    </w:tbl>
    <w:p w14:paraId="030503C8">
      <w:pPr>
        <w:pStyle w:val="11"/>
        <w:spacing w:line="360" w:lineRule="exact"/>
        <w:ind w:firstLine="462" w:firstLineChars="220"/>
        <w:rPr>
          <w:rFonts w:hint="default" w:ascii="Times New Roman" w:hAnsi="Times New Roman" w:cs="Times New Roman"/>
          <w:color w:val="auto"/>
          <w:highlight w:val="none"/>
        </w:rPr>
      </w:pPr>
    </w:p>
    <w:p w14:paraId="55C8DD73">
      <w:pPr>
        <w:pStyle w:val="11"/>
        <w:spacing w:line="360" w:lineRule="exact"/>
        <w:ind w:firstLine="462" w:firstLineChars="22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投标人（盖单位公章）：</w:t>
      </w:r>
      <w:r>
        <w:rPr>
          <w:rFonts w:hint="default" w:ascii="Times New Roman" w:hAnsi="Times New Roman" w:cs="Times New Roman"/>
          <w:color w:val="auto"/>
          <w:highlight w:val="none"/>
          <w:u w:val="single"/>
        </w:rPr>
        <w:t xml:space="preserve">                                </w:t>
      </w:r>
    </w:p>
    <w:p w14:paraId="0AAF10D8">
      <w:pPr>
        <w:pStyle w:val="11"/>
        <w:spacing w:line="360" w:lineRule="exact"/>
        <w:ind w:firstLine="462" w:firstLineChars="220"/>
        <w:rPr>
          <w:rFonts w:hint="default" w:ascii="Times New Roman" w:hAnsi="Times New Roman" w:cs="Times New Roman"/>
          <w:color w:val="auto"/>
          <w:highlight w:val="none"/>
        </w:rPr>
      </w:pPr>
    </w:p>
    <w:p w14:paraId="0AAF8784">
      <w:pPr>
        <w:pStyle w:val="11"/>
        <w:spacing w:line="360" w:lineRule="exact"/>
        <w:ind w:firstLine="462" w:firstLineChars="2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法定代表人或委托代理人签名：</w:t>
      </w:r>
      <w:r>
        <w:rPr>
          <w:rFonts w:hint="default" w:ascii="Times New Roman" w:hAnsi="Times New Roman" w:cs="Times New Roman"/>
          <w:color w:val="auto"/>
          <w:highlight w:val="none"/>
          <w:u w:val="single"/>
        </w:rPr>
        <w:t xml:space="preserve">                         </w:t>
      </w:r>
    </w:p>
    <w:p w14:paraId="1B33C95A">
      <w:pPr>
        <w:pStyle w:val="11"/>
        <w:spacing w:line="360" w:lineRule="exact"/>
        <w:ind w:firstLine="462" w:firstLineChars="220"/>
        <w:rPr>
          <w:rFonts w:hint="default" w:ascii="Times New Roman" w:hAnsi="Times New Roman" w:cs="Times New Roman"/>
          <w:color w:val="auto"/>
          <w:highlight w:val="none"/>
        </w:rPr>
      </w:pPr>
    </w:p>
    <w:p w14:paraId="500056D5">
      <w:pPr>
        <w:pStyle w:val="11"/>
        <w:spacing w:line="360" w:lineRule="exact"/>
        <w:ind w:firstLine="420" w:firstLineChars="200"/>
        <w:rPr>
          <w:rFonts w:hint="default" w:ascii="Times New Roman" w:hAnsi="Times New Roman" w:cs="Times New Roman"/>
          <w:bCs/>
          <w:color w:val="auto"/>
          <w:sz w:val="24"/>
          <w:highlight w:val="none"/>
        </w:rPr>
      </w:pPr>
      <w:r>
        <w:rPr>
          <w:rFonts w:hint="default" w:ascii="Times New Roman" w:hAnsi="Times New Roman" w:cs="Times New Roman"/>
          <w:color w:val="auto"/>
          <w:highlight w:val="none"/>
        </w:rPr>
        <w:t>日期：</w:t>
      </w:r>
      <w:r>
        <w:rPr>
          <w:rFonts w:hint="default" w:ascii="Times New Roman" w:hAnsi="Times New Roman" w:cs="Times New Roman"/>
          <w:color w:val="auto"/>
          <w:highlight w:val="none"/>
          <w:u w:val="single"/>
        </w:rPr>
        <w:t xml:space="preserve">               </w:t>
      </w:r>
    </w:p>
    <w:p w14:paraId="49370515">
      <w:pPr>
        <w:pStyle w:val="11"/>
        <w:spacing w:line="360" w:lineRule="exact"/>
        <w:ind w:firstLine="480" w:firstLineChars="200"/>
        <w:rPr>
          <w:rFonts w:hint="default" w:ascii="Times New Roman" w:hAnsi="Times New Roman" w:cs="Times New Roman"/>
          <w:bCs/>
          <w:color w:val="auto"/>
          <w:sz w:val="24"/>
          <w:highlight w:val="none"/>
        </w:rPr>
      </w:pPr>
    </w:p>
    <w:p w14:paraId="5FED023F">
      <w:pPr>
        <w:pStyle w:val="11"/>
        <w:spacing w:line="360" w:lineRule="exact"/>
        <w:ind w:firstLine="422"/>
        <w:rPr>
          <w:rFonts w:hint="default" w:ascii="Times New Roman" w:hAnsi="Times New Roman" w:cs="Times New Roman"/>
          <w:b/>
          <w:color w:val="auto"/>
          <w:sz w:val="30"/>
          <w:highlight w:val="none"/>
        </w:rPr>
      </w:pPr>
      <w:r>
        <w:rPr>
          <w:rFonts w:hint="default" w:ascii="Times New Roman" w:hAnsi="Times New Roman" w:cs="Times New Roman"/>
          <w:b/>
          <w:color w:val="auto"/>
          <w:highlight w:val="none"/>
        </w:rPr>
        <w:t>注：</w:t>
      </w:r>
      <w:r>
        <w:rPr>
          <w:rFonts w:hint="default" w:ascii="Times New Roman" w:hAnsi="Times New Roman" w:cs="Times New Roman"/>
          <w:b/>
          <w:bCs w:val="0"/>
          <w:color w:val="auto"/>
          <w:highlight w:val="none"/>
        </w:rPr>
        <w:t>投标响应与招标要求相同的为无偏离，高于招标要求的为正偏离，低于招标要求的为负偏离。</w:t>
      </w:r>
    </w:p>
    <w:p w14:paraId="19A023AC">
      <w:pPr>
        <w:pStyle w:val="11"/>
        <w:spacing w:before="240"/>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br w:type="page"/>
      </w:r>
    </w:p>
    <w:p w14:paraId="26F345BB">
      <w:pPr>
        <w:pStyle w:val="11"/>
        <w:spacing w:before="240"/>
        <w:jc w:val="center"/>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二、技术部分</w:t>
      </w:r>
    </w:p>
    <w:p w14:paraId="48CD3537">
      <w:pPr>
        <w:pStyle w:val="11"/>
        <w:spacing w:before="240"/>
        <w:ind w:firstLine="640"/>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t>1、技术响应表</w:t>
      </w:r>
    </w:p>
    <w:p w14:paraId="01662562">
      <w:pPr>
        <w:pStyle w:val="11"/>
        <w:spacing w:before="240"/>
        <w:ind w:firstLine="123" w:firstLineChars="59"/>
        <w:rPr>
          <w:rFonts w:hint="default" w:ascii="Times New Roman" w:hAnsi="Times New Roman" w:cs="Times New Roman"/>
          <w:bCs/>
          <w:color w:val="auto"/>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066"/>
        <w:gridCol w:w="3532"/>
        <w:gridCol w:w="2611"/>
        <w:gridCol w:w="1440"/>
      </w:tblGrid>
      <w:tr w14:paraId="68DF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14:paraId="0299724E">
            <w:pPr>
              <w:pStyle w:val="11"/>
              <w:spacing w:before="24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项号</w:t>
            </w:r>
          </w:p>
        </w:tc>
        <w:tc>
          <w:tcPr>
            <w:tcW w:w="1066" w:type="dxa"/>
          </w:tcPr>
          <w:p w14:paraId="41156060">
            <w:pPr>
              <w:pStyle w:val="11"/>
              <w:spacing w:before="24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货物（服务）名称</w:t>
            </w:r>
          </w:p>
        </w:tc>
        <w:tc>
          <w:tcPr>
            <w:tcW w:w="3532" w:type="dxa"/>
          </w:tcPr>
          <w:p w14:paraId="51693756">
            <w:pPr>
              <w:pStyle w:val="11"/>
              <w:spacing w:before="240"/>
              <w:jc w:val="center"/>
              <w:rPr>
                <w:rFonts w:hint="default" w:ascii="Times New Roman" w:hAnsi="Times New Roman" w:cs="Times New Roman"/>
                <w:b/>
                <w:color w:val="auto"/>
                <w:sz w:val="32"/>
                <w:szCs w:val="21"/>
                <w:highlight w:val="none"/>
              </w:rPr>
            </w:pPr>
            <w:r>
              <w:rPr>
                <w:rFonts w:hint="default" w:ascii="Times New Roman" w:hAnsi="Times New Roman" w:cs="Times New Roman"/>
                <w:bCs/>
                <w:color w:val="auto"/>
                <w:szCs w:val="21"/>
                <w:highlight w:val="none"/>
              </w:rPr>
              <w:t>招标要求</w:t>
            </w:r>
          </w:p>
        </w:tc>
        <w:tc>
          <w:tcPr>
            <w:tcW w:w="2611" w:type="dxa"/>
          </w:tcPr>
          <w:p w14:paraId="5C58DF50">
            <w:pPr>
              <w:pStyle w:val="11"/>
              <w:spacing w:before="240"/>
              <w:jc w:val="center"/>
              <w:rPr>
                <w:rFonts w:hint="default" w:ascii="Times New Roman" w:hAnsi="Times New Roman" w:cs="Times New Roman"/>
                <w:b/>
                <w:color w:val="auto"/>
                <w:sz w:val="32"/>
                <w:szCs w:val="21"/>
                <w:highlight w:val="none"/>
              </w:rPr>
            </w:pPr>
            <w:r>
              <w:rPr>
                <w:rFonts w:hint="default" w:ascii="Times New Roman" w:hAnsi="Times New Roman" w:cs="Times New Roman"/>
                <w:bCs/>
                <w:color w:val="auto"/>
                <w:szCs w:val="21"/>
                <w:highlight w:val="none"/>
              </w:rPr>
              <w:t>投标响应</w:t>
            </w:r>
          </w:p>
        </w:tc>
        <w:tc>
          <w:tcPr>
            <w:tcW w:w="1440" w:type="dxa"/>
          </w:tcPr>
          <w:p w14:paraId="1A1A1616">
            <w:pPr>
              <w:pStyle w:val="11"/>
              <w:spacing w:before="24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偏离</w:t>
            </w:r>
          </w:p>
        </w:tc>
      </w:tr>
      <w:tr w14:paraId="0780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19" w:type="dxa"/>
          </w:tcPr>
          <w:p w14:paraId="302D18F6">
            <w:pPr>
              <w:pStyle w:val="11"/>
              <w:spacing w:before="240"/>
              <w:jc w:val="center"/>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1</w:t>
            </w:r>
          </w:p>
        </w:tc>
        <w:tc>
          <w:tcPr>
            <w:tcW w:w="1066" w:type="dxa"/>
          </w:tcPr>
          <w:p w14:paraId="602826C3">
            <w:pPr>
              <w:pStyle w:val="11"/>
              <w:spacing w:before="240"/>
              <w:jc w:val="center"/>
              <w:rPr>
                <w:rFonts w:hint="default" w:ascii="Times New Roman" w:hAnsi="Times New Roman" w:cs="Times New Roman"/>
                <w:b/>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吨餐厨垃圾专用收运车</w:t>
            </w:r>
          </w:p>
        </w:tc>
        <w:tc>
          <w:tcPr>
            <w:tcW w:w="3532" w:type="dxa"/>
          </w:tcPr>
          <w:p w14:paraId="6F9C8714">
            <w:pPr>
              <w:pStyle w:val="11"/>
              <w:spacing w:before="240"/>
              <w:jc w:val="center"/>
              <w:rPr>
                <w:rFonts w:hint="default" w:ascii="Times New Roman" w:hAnsi="Times New Roman" w:cs="Times New Roman"/>
                <w:b/>
                <w:color w:val="auto"/>
                <w:sz w:val="21"/>
                <w:szCs w:val="21"/>
                <w:highlight w:val="none"/>
              </w:rPr>
            </w:pPr>
          </w:p>
        </w:tc>
        <w:tc>
          <w:tcPr>
            <w:tcW w:w="2611" w:type="dxa"/>
          </w:tcPr>
          <w:p w14:paraId="584A8552">
            <w:pPr>
              <w:pStyle w:val="11"/>
              <w:spacing w:before="240"/>
              <w:jc w:val="center"/>
              <w:rPr>
                <w:rFonts w:hint="default" w:ascii="Times New Roman" w:hAnsi="Times New Roman" w:cs="Times New Roman"/>
                <w:b/>
                <w:color w:val="auto"/>
                <w:sz w:val="21"/>
                <w:szCs w:val="21"/>
                <w:highlight w:val="none"/>
              </w:rPr>
            </w:pPr>
          </w:p>
        </w:tc>
        <w:tc>
          <w:tcPr>
            <w:tcW w:w="1440" w:type="dxa"/>
          </w:tcPr>
          <w:p w14:paraId="2F0CA333">
            <w:pPr>
              <w:pStyle w:val="11"/>
              <w:spacing w:before="240"/>
              <w:jc w:val="center"/>
              <w:rPr>
                <w:rFonts w:hint="default" w:ascii="Times New Roman" w:hAnsi="Times New Roman" w:cs="Times New Roman"/>
                <w:b/>
                <w:color w:val="auto"/>
                <w:sz w:val="21"/>
                <w:szCs w:val="21"/>
                <w:highlight w:val="none"/>
              </w:rPr>
            </w:pPr>
          </w:p>
        </w:tc>
      </w:tr>
      <w:tr w14:paraId="6AEE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819" w:type="dxa"/>
          </w:tcPr>
          <w:p w14:paraId="1F12EBDD">
            <w:pPr>
              <w:pStyle w:val="11"/>
              <w:spacing w:before="240"/>
              <w:jc w:val="center"/>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cs="Times New Roman"/>
                <w:b w:val="0"/>
                <w:bCs/>
                <w:color w:val="auto"/>
                <w:sz w:val="21"/>
                <w:szCs w:val="21"/>
                <w:highlight w:val="none"/>
                <w:lang w:val="en-US" w:eastAsia="zh-CN"/>
              </w:rPr>
              <w:t>2</w:t>
            </w:r>
          </w:p>
        </w:tc>
        <w:tc>
          <w:tcPr>
            <w:tcW w:w="1066" w:type="dxa"/>
          </w:tcPr>
          <w:p w14:paraId="6A2E10A7">
            <w:pPr>
              <w:pStyle w:val="11"/>
              <w:spacing w:before="240"/>
              <w:jc w:val="center"/>
              <w:rPr>
                <w:rFonts w:hint="default" w:ascii="Times New Roman" w:hAnsi="Times New Roman" w:cs="Times New Roman"/>
                <w:b/>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吨餐厨垃圾专用收运车</w:t>
            </w:r>
          </w:p>
        </w:tc>
        <w:tc>
          <w:tcPr>
            <w:tcW w:w="3532" w:type="dxa"/>
          </w:tcPr>
          <w:p w14:paraId="75A11280">
            <w:pPr>
              <w:pStyle w:val="11"/>
              <w:spacing w:before="240"/>
              <w:jc w:val="center"/>
              <w:rPr>
                <w:rFonts w:hint="default" w:ascii="Times New Roman" w:hAnsi="Times New Roman" w:cs="Times New Roman"/>
                <w:b/>
                <w:color w:val="auto"/>
                <w:sz w:val="21"/>
                <w:szCs w:val="21"/>
                <w:highlight w:val="none"/>
              </w:rPr>
            </w:pPr>
          </w:p>
        </w:tc>
        <w:tc>
          <w:tcPr>
            <w:tcW w:w="2611" w:type="dxa"/>
          </w:tcPr>
          <w:p w14:paraId="30C57F77">
            <w:pPr>
              <w:pStyle w:val="11"/>
              <w:spacing w:before="240"/>
              <w:jc w:val="center"/>
              <w:rPr>
                <w:rFonts w:hint="default" w:ascii="Times New Roman" w:hAnsi="Times New Roman" w:cs="Times New Roman"/>
                <w:b/>
                <w:color w:val="auto"/>
                <w:sz w:val="21"/>
                <w:szCs w:val="21"/>
                <w:highlight w:val="none"/>
              </w:rPr>
            </w:pPr>
          </w:p>
        </w:tc>
        <w:tc>
          <w:tcPr>
            <w:tcW w:w="1440" w:type="dxa"/>
          </w:tcPr>
          <w:p w14:paraId="4B498A90">
            <w:pPr>
              <w:pStyle w:val="11"/>
              <w:spacing w:before="240"/>
              <w:jc w:val="center"/>
              <w:rPr>
                <w:rFonts w:hint="default" w:ascii="Times New Roman" w:hAnsi="Times New Roman" w:cs="Times New Roman"/>
                <w:b/>
                <w:color w:val="auto"/>
                <w:sz w:val="21"/>
                <w:szCs w:val="21"/>
                <w:highlight w:val="none"/>
              </w:rPr>
            </w:pPr>
          </w:p>
        </w:tc>
      </w:tr>
    </w:tbl>
    <w:p w14:paraId="4F7DFD02">
      <w:pPr>
        <w:pStyle w:val="11"/>
        <w:spacing w:line="360" w:lineRule="exact"/>
        <w:ind w:firstLine="462" w:firstLineChars="220"/>
        <w:rPr>
          <w:rFonts w:hint="default" w:ascii="Times New Roman" w:hAnsi="Times New Roman" w:cs="Times New Roman"/>
          <w:color w:val="auto"/>
          <w:highlight w:val="none"/>
        </w:rPr>
      </w:pPr>
    </w:p>
    <w:p w14:paraId="590B54D5">
      <w:pPr>
        <w:pStyle w:val="11"/>
        <w:spacing w:line="360" w:lineRule="exact"/>
        <w:ind w:firstLine="462" w:firstLineChars="22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投标人（盖单位公章）：</w:t>
      </w:r>
      <w:r>
        <w:rPr>
          <w:rFonts w:hint="default" w:ascii="Times New Roman" w:hAnsi="Times New Roman" w:cs="Times New Roman"/>
          <w:color w:val="auto"/>
          <w:highlight w:val="none"/>
          <w:u w:val="single"/>
        </w:rPr>
        <w:t xml:space="preserve">                                </w:t>
      </w:r>
    </w:p>
    <w:p w14:paraId="22030134">
      <w:pPr>
        <w:pStyle w:val="11"/>
        <w:spacing w:line="360" w:lineRule="exact"/>
        <w:ind w:firstLine="462" w:firstLineChars="220"/>
        <w:rPr>
          <w:rFonts w:hint="default" w:ascii="Times New Roman" w:hAnsi="Times New Roman" w:cs="Times New Roman"/>
          <w:color w:val="auto"/>
          <w:highlight w:val="none"/>
        </w:rPr>
      </w:pPr>
    </w:p>
    <w:p w14:paraId="498BFC61">
      <w:pPr>
        <w:pStyle w:val="11"/>
        <w:spacing w:line="360" w:lineRule="exact"/>
        <w:ind w:firstLine="462" w:firstLineChars="2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法定代表人或委托代理人签名：</w:t>
      </w:r>
      <w:r>
        <w:rPr>
          <w:rFonts w:hint="default" w:ascii="Times New Roman" w:hAnsi="Times New Roman" w:cs="Times New Roman"/>
          <w:color w:val="auto"/>
          <w:highlight w:val="none"/>
          <w:u w:val="single"/>
        </w:rPr>
        <w:t xml:space="preserve">                         </w:t>
      </w:r>
    </w:p>
    <w:p w14:paraId="046341E8">
      <w:pPr>
        <w:pStyle w:val="11"/>
        <w:spacing w:line="360" w:lineRule="exact"/>
        <w:ind w:firstLine="462" w:firstLineChars="220"/>
        <w:rPr>
          <w:rFonts w:hint="default" w:ascii="Times New Roman" w:hAnsi="Times New Roman" w:cs="Times New Roman"/>
          <w:color w:val="auto"/>
          <w:highlight w:val="none"/>
        </w:rPr>
      </w:pPr>
    </w:p>
    <w:p w14:paraId="54977F82">
      <w:pPr>
        <w:pStyle w:val="11"/>
        <w:spacing w:line="360" w:lineRule="exact"/>
        <w:ind w:firstLine="420" w:firstLineChars="200"/>
        <w:rPr>
          <w:rFonts w:hint="default" w:ascii="Times New Roman" w:hAnsi="Times New Roman" w:cs="Times New Roman"/>
          <w:bCs/>
          <w:color w:val="auto"/>
          <w:sz w:val="24"/>
          <w:highlight w:val="none"/>
        </w:rPr>
      </w:pPr>
      <w:r>
        <w:rPr>
          <w:rFonts w:hint="default" w:ascii="Times New Roman" w:hAnsi="Times New Roman" w:cs="Times New Roman"/>
          <w:color w:val="auto"/>
          <w:highlight w:val="none"/>
        </w:rPr>
        <w:t>日期：</w:t>
      </w:r>
      <w:r>
        <w:rPr>
          <w:rFonts w:hint="default" w:ascii="Times New Roman" w:hAnsi="Times New Roman" w:cs="Times New Roman"/>
          <w:color w:val="auto"/>
          <w:highlight w:val="none"/>
          <w:u w:val="single"/>
        </w:rPr>
        <w:t xml:space="preserve">               </w:t>
      </w:r>
    </w:p>
    <w:p w14:paraId="416C5BD6">
      <w:pPr>
        <w:pStyle w:val="11"/>
        <w:spacing w:line="360" w:lineRule="exact"/>
        <w:ind w:firstLine="422"/>
        <w:rPr>
          <w:rFonts w:hint="default" w:ascii="Times New Roman" w:hAnsi="Times New Roman" w:cs="Times New Roman"/>
          <w:b/>
          <w:color w:val="auto"/>
          <w:highlight w:val="none"/>
        </w:rPr>
      </w:pPr>
    </w:p>
    <w:p w14:paraId="60C31655">
      <w:pPr>
        <w:pStyle w:val="11"/>
        <w:spacing w:line="360" w:lineRule="exact"/>
        <w:ind w:firstLine="422"/>
        <w:rPr>
          <w:rFonts w:hint="default" w:ascii="Times New Roman" w:hAnsi="Times New Roman" w:cs="Times New Roman"/>
          <w:b/>
          <w:color w:val="auto"/>
          <w:highlight w:val="none"/>
        </w:rPr>
      </w:pPr>
      <w:r>
        <w:rPr>
          <w:rFonts w:hint="default" w:ascii="Times New Roman" w:hAnsi="Times New Roman" w:cs="Times New Roman"/>
          <w:b/>
          <w:color w:val="auto"/>
          <w:highlight w:val="none"/>
        </w:rPr>
        <w:t>注：</w:t>
      </w:r>
    </w:p>
    <w:p w14:paraId="6B84F892">
      <w:pPr>
        <w:pStyle w:val="11"/>
        <w:spacing w:before="240"/>
        <w:ind w:firstLine="420" w:firstLineChars="20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1、投标响应与招标要求相同的为无偏离，高于招标要求的为正偏离，低于招标要求的为负偏离。</w:t>
      </w:r>
    </w:p>
    <w:p w14:paraId="1203C61E">
      <w:pPr>
        <w:pStyle w:val="11"/>
        <w:spacing w:before="240"/>
        <w:ind w:firstLine="420" w:firstLineChars="200"/>
        <w:rPr>
          <w:rFonts w:hint="default" w:ascii="Times New Roman" w:hAnsi="Times New Roman" w:cs="Times New Roman"/>
          <w:b/>
          <w:color w:val="auto"/>
          <w:sz w:val="30"/>
          <w:highlight w:val="none"/>
        </w:rPr>
      </w:pPr>
      <w:r>
        <w:rPr>
          <w:rFonts w:hint="default" w:ascii="Times New Roman" w:hAnsi="Times New Roman" w:cs="Times New Roman"/>
          <w:bCs/>
          <w:color w:val="auto"/>
          <w:highlight w:val="none"/>
        </w:rPr>
        <w:t>2、招标要求中列有参考品牌的，投标响应中须列明该投标产品的品牌，否则将被视为负偏离。</w:t>
      </w:r>
    </w:p>
    <w:p w14:paraId="6FD66F38">
      <w:pPr>
        <w:pStyle w:val="11"/>
        <w:spacing w:before="240"/>
        <w:jc w:val="center"/>
        <w:rPr>
          <w:rFonts w:hint="default" w:ascii="Times New Roman" w:hAnsi="Times New Roman" w:cs="Times New Roman"/>
          <w:b/>
          <w:color w:val="auto"/>
          <w:sz w:val="30"/>
          <w:highlight w:val="none"/>
        </w:rPr>
      </w:pPr>
      <w:r>
        <w:rPr>
          <w:rFonts w:hint="default" w:ascii="Times New Roman" w:hAnsi="Times New Roman" w:cs="Times New Roman"/>
          <w:b/>
          <w:color w:val="auto"/>
          <w:sz w:val="30"/>
          <w:highlight w:val="none"/>
        </w:rPr>
        <w:t>2、</w:t>
      </w:r>
      <w:r>
        <w:rPr>
          <w:rFonts w:hint="default" w:ascii="Times New Roman" w:hAnsi="Times New Roman" w:cs="Times New Roman"/>
          <w:b/>
          <w:color w:val="auto"/>
          <w:sz w:val="30"/>
          <w:highlight w:val="none"/>
          <w:lang w:eastAsia="zh-CN"/>
        </w:rPr>
        <w:t>设备实施</w:t>
      </w:r>
      <w:r>
        <w:rPr>
          <w:rFonts w:hint="default" w:ascii="Times New Roman" w:hAnsi="Times New Roman" w:cs="Times New Roman"/>
          <w:b/>
          <w:color w:val="auto"/>
          <w:sz w:val="30"/>
          <w:highlight w:val="none"/>
        </w:rPr>
        <w:t>方案（</w:t>
      </w:r>
      <w:r>
        <w:rPr>
          <w:rFonts w:hint="default" w:ascii="Times New Roman" w:hAnsi="Times New Roman" w:cs="Times New Roman"/>
          <w:b/>
          <w:color w:val="auto"/>
          <w:sz w:val="30"/>
          <w:highlight w:val="none"/>
          <w:lang w:eastAsia="zh-CN"/>
        </w:rPr>
        <w:t>货物</w:t>
      </w:r>
      <w:r>
        <w:rPr>
          <w:rFonts w:hint="default" w:ascii="Times New Roman" w:hAnsi="Times New Roman" w:cs="Times New Roman"/>
          <w:b/>
          <w:color w:val="auto"/>
          <w:sz w:val="30"/>
          <w:highlight w:val="none"/>
        </w:rPr>
        <w:t>类）</w:t>
      </w:r>
    </w:p>
    <w:p w14:paraId="5F67BD2A">
      <w:pPr>
        <w:pStyle w:val="11"/>
        <w:spacing w:line="38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（投标人根据项目要求自行编写）</w:t>
      </w:r>
    </w:p>
    <w:p w14:paraId="1DC1F9EA">
      <w:pPr>
        <w:pStyle w:val="11"/>
        <w:spacing w:line="380" w:lineRule="exact"/>
        <w:ind w:firstLine="539" w:firstLineChars="257"/>
        <w:rPr>
          <w:rFonts w:hint="default" w:ascii="Times New Roman" w:hAnsi="Times New Roman" w:cs="Times New Roman"/>
          <w:color w:val="auto"/>
          <w:highlight w:val="none"/>
        </w:rPr>
      </w:pPr>
    </w:p>
    <w:p w14:paraId="41406F90">
      <w:pPr>
        <w:pStyle w:val="11"/>
        <w:spacing w:line="380" w:lineRule="exact"/>
        <w:ind w:firstLine="539" w:firstLineChars="257"/>
        <w:rPr>
          <w:rFonts w:hint="default" w:ascii="Times New Roman" w:hAnsi="Times New Roman" w:cs="Times New Roman"/>
          <w:color w:val="auto"/>
          <w:highlight w:val="none"/>
        </w:rPr>
      </w:pPr>
    </w:p>
    <w:p w14:paraId="60C06C16">
      <w:pPr>
        <w:pStyle w:val="11"/>
        <w:spacing w:before="240"/>
        <w:jc w:val="center"/>
        <w:rPr>
          <w:rFonts w:hint="default" w:ascii="Times New Roman" w:hAnsi="Times New Roman" w:cs="Times New Roman"/>
          <w:b/>
          <w:color w:val="auto"/>
          <w:sz w:val="30"/>
          <w:highlight w:val="none"/>
        </w:rPr>
      </w:pPr>
    </w:p>
    <w:p w14:paraId="1C1BCD6E">
      <w:pPr>
        <w:pStyle w:val="11"/>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br w:type="page"/>
      </w:r>
    </w:p>
    <w:p w14:paraId="1928DB8C">
      <w:pPr>
        <w:pStyle w:val="11"/>
        <w:spacing w:before="240"/>
        <w:jc w:val="center"/>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三、其他</w:t>
      </w:r>
    </w:p>
    <w:p w14:paraId="5DD7179B">
      <w:pPr>
        <w:pStyle w:val="11"/>
        <w:jc w:val="center"/>
        <w:rPr>
          <w:rFonts w:hint="default" w:ascii="Times New Roman" w:hAnsi="Times New Roman" w:cs="Times New Roman"/>
          <w:b/>
          <w:color w:val="auto"/>
          <w:sz w:val="32"/>
          <w:highlight w:val="none"/>
        </w:rPr>
      </w:pPr>
    </w:p>
    <w:p w14:paraId="50883C01">
      <w:pPr>
        <w:pStyle w:val="11"/>
        <w:jc w:val="center"/>
        <w:rPr>
          <w:rFonts w:hint="default" w:ascii="Times New Roman" w:hAnsi="Times New Roman" w:cs="Times New Roman"/>
          <w:b/>
          <w:color w:val="auto"/>
          <w:sz w:val="32"/>
          <w:highlight w:val="none"/>
        </w:rPr>
      </w:pPr>
    </w:p>
    <w:p w14:paraId="7CB87C0D">
      <w:pPr>
        <w:pStyle w:val="11"/>
        <w:jc w:val="center"/>
        <w:rPr>
          <w:rFonts w:hint="default" w:ascii="Times New Roman" w:hAnsi="Times New Roman" w:cs="Times New Roman"/>
          <w:b/>
          <w:color w:val="auto"/>
          <w:sz w:val="32"/>
          <w:highlight w:val="none"/>
        </w:rPr>
      </w:pPr>
    </w:p>
    <w:p w14:paraId="10A7BAC1">
      <w:pPr>
        <w:pStyle w:val="11"/>
        <w:jc w:val="center"/>
        <w:rPr>
          <w:rFonts w:hint="default" w:ascii="Times New Roman" w:hAnsi="Times New Roman" w:cs="Times New Roman"/>
          <w:b/>
          <w:color w:val="auto"/>
          <w:sz w:val="32"/>
          <w:highlight w:val="none"/>
        </w:rPr>
      </w:pPr>
    </w:p>
    <w:p w14:paraId="2169D293">
      <w:pPr>
        <w:pStyle w:val="11"/>
        <w:rPr>
          <w:rFonts w:hint="default" w:ascii="Times New Roman" w:hAnsi="Times New Roman" w:cs="Times New Roman"/>
          <w:color w:val="auto"/>
          <w:highlight w:val="none"/>
        </w:rPr>
      </w:pPr>
    </w:p>
    <w:p w14:paraId="1222B738">
      <w:pPr>
        <w:rPr>
          <w:rFonts w:hint="default" w:ascii="Times New Roman" w:hAnsi="Times New Roman" w:cs="Times New Roman"/>
          <w:color w:val="auto"/>
          <w:highlight w:val="none"/>
        </w:rPr>
      </w:pPr>
    </w:p>
    <w:sectPr>
      <w:pgSz w:w="11906" w:h="16838"/>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07A76">
    <w:pPr>
      <w:pStyle w:val="15"/>
      <w:jc w:val="center"/>
    </w:pPr>
    <w:r>
      <w:fldChar w:fldCharType="begin"/>
    </w:r>
    <w:r>
      <w:instrText xml:space="preserve">PAGE   \* MERGEFORMAT</w:instrText>
    </w:r>
    <w:r>
      <w:fldChar w:fldCharType="separate"/>
    </w:r>
    <w:r>
      <w:rPr>
        <w:lang w:val="zh-CN"/>
      </w:rPr>
      <w:t>4</w:t>
    </w:r>
    <w:r>
      <w:rPr>
        <w:lang w:val="zh-CN"/>
      </w:rPr>
      <w:fldChar w:fldCharType="end"/>
    </w:r>
  </w:p>
  <w:p w14:paraId="27C9EA7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6CD89">
    <w:pPr>
      <w:pStyle w:val="15"/>
      <w:jc w:val="center"/>
    </w:pPr>
    <w:r>
      <w:rPr>
        <w:rStyle w:val="26"/>
      </w:rPr>
      <w:fldChar w:fldCharType="begin"/>
    </w:r>
    <w:r>
      <w:rPr>
        <w:rStyle w:val="26"/>
      </w:rPr>
      <w:instrText xml:space="preserve"> PAGE </w:instrText>
    </w:r>
    <w:r>
      <w:rPr>
        <w:rStyle w:val="26"/>
      </w:rPr>
      <w:fldChar w:fldCharType="separate"/>
    </w:r>
    <w:r>
      <w:rPr>
        <w:rStyle w:val="26"/>
      </w:rPr>
      <w:t>20</w:t>
    </w:r>
    <w:r>
      <w:rPr>
        <w:rStyle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CF4E0">
    <w:pPr>
      <w:pStyle w:val="15"/>
      <w:jc w:val="center"/>
      <w:rPr>
        <w:rStyle w:val="119"/>
      </w:rPr>
    </w:pPr>
    <w:r>
      <mc:AlternateContent>
        <mc:Choice Requires="wps">
          <w:drawing>
            <wp:anchor distT="0" distB="0" distL="114300" distR="114300" simplePos="0" relativeHeight="251661312" behindDoc="0" locked="0" layoutInCell="1" allowOverlap="1">
              <wp:simplePos x="0" y="0"/>
              <wp:positionH relativeFrom="margin">
                <wp:posOffset>2931160</wp:posOffset>
              </wp:positionH>
              <wp:positionV relativeFrom="paragraph">
                <wp:posOffset>0</wp:posOffset>
              </wp:positionV>
              <wp:extent cx="152400" cy="1498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2400" cy="149860"/>
                      </a:xfrm>
                      <a:prstGeom prst="rect">
                        <a:avLst/>
                      </a:prstGeom>
                      <a:noFill/>
                      <a:ln>
                        <a:noFill/>
                      </a:ln>
                      <a:effectLst/>
                    </wps:spPr>
                    <wps:txbx>
                      <w:txbxContent>
                        <w:p w14:paraId="351DBE65">
                          <w:pPr>
                            <w:pStyle w:val="15"/>
                          </w:pPr>
                          <w:r>
                            <w:fldChar w:fldCharType="begin"/>
                          </w:r>
                          <w:r>
                            <w:instrText xml:space="preserve"> PAGE  \* MERGEFORMAT </w:instrText>
                          </w:r>
                          <w:r>
                            <w:fldChar w:fldCharType="separate"/>
                          </w:r>
                          <w:r>
                            <w:t>2</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30.8pt;margin-top:0pt;height:11.8pt;width:12pt;mso-position-horizontal-relative:margin;z-index:251661312;mso-width-relative:page;mso-height-relative:page;" filled="f" stroked="f" coordsize="21600,21600" o:gfxdata="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pw9INYAAAAHAQAADwAAAAAA&#10;AAABACAAAAAiAAAAZHJzL2Rvd25yZXYueG1sUEsBAhQAFAAAAAgAh07iQPYAdpPcAQAAsgMAAA4A&#10;AAAAAAAAAQAgAAAAJQEAAGRycy9lMm9Eb2MueG1sUEsFBgAAAAAGAAYAWQEAAHMFAAAAAA==&#10;">
              <v:fill on="f" focussize="0,0"/>
              <v:stroke on="f"/>
              <v:imagedata o:title=""/>
              <o:lock v:ext="edit" aspectratio="f"/>
              <v:textbox inset="0mm,0mm,0mm,0mm">
                <w:txbxContent>
                  <w:p w14:paraId="351DBE65">
                    <w:pPr>
                      <w:pStyle w:val="15"/>
                    </w:pPr>
                    <w:r>
                      <w:fldChar w:fldCharType="begin"/>
                    </w:r>
                    <w:r>
                      <w:instrText xml:space="preserve"> PAGE  \* MERGEFORMAT </w:instrText>
                    </w:r>
                    <w:r>
                      <w:fldChar w:fldCharType="separate"/>
                    </w:r>
                    <w:r>
                      <w:t>2</w:t>
                    </w:r>
                    <w:r>
                      <w:fldChar w:fldCharType="end"/>
                    </w:r>
                  </w:p>
                </w:txbxContent>
              </v:textbox>
            </v:shape>
          </w:pict>
        </mc:Fallback>
      </mc:AlternateContent>
    </w:r>
  </w:p>
  <w:p w14:paraId="7670952B">
    <w:pPr>
      <w:pStyle w:val="15"/>
      <w:jc w:val="center"/>
      <w:rPr>
        <w:rStyle w:val="1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5C8C8">
    <w:pPr>
      <w:pStyle w:val="15"/>
      <w:jc w:val="center"/>
    </w:pPr>
    <w:r>
      <w:fldChar w:fldCharType="begin"/>
    </w:r>
    <w:r>
      <w:instrText xml:space="preserve"> PAGE   \* MERGEFORMAT </w:instrText>
    </w:r>
    <w:r>
      <w:fldChar w:fldCharType="separate"/>
    </w:r>
    <w:r>
      <w:rPr>
        <w:lang w:val="zh-CN"/>
      </w:rPr>
      <w:t>1</w:t>
    </w:r>
    <w:r>
      <w:fldChar w:fldCharType="end"/>
    </w:r>
  </w:p>
  <w:p w14:paraId="02E24006">
    <w:pPr>
      <w:pStyle w:val="15"/>
      <w:ind w:right="360"/>
      <w:jc w:val="both"/>
      <w:rPr>
        <w:rStyle w:val="1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2832F">
    <w:pPr>
      <w:pStyle w:val="16"/>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南宁市中心城区厨余垃圾收运项目再次新增采购餐厨垃圾车项目</w:t>
    </w:r>
  </w:p>
  <w:p w14:paraId="51B184D1">
    <w:pPr>
      <w:pStyle w:val="16"/>
      <w:jc w:val="center"/>
    </w:pPr>
    <w:r>
      <w:rPr>
        <w:rFonts w:hint="default" w:ascii="Times New Roman" w:hAnsi="Times New Roman" w:cs="Times New Roman"/>
        <w:sz w:val="18"/>
        <w:szCs w:val="18"/>
        <w:lang w:eastAsia="zh-CN"/>
      </w:rPr>
      <w:t>ZZGJ2024-G1-0071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2CB2">
    <w:pPr>
      <w:pStyle w:val="16"/>
      <w:jc w:val="center"/>
      <w:rPr>
        <w:rFonts w:hint="default" w:ascii="Times New Roman" w:hAnsi="Times New Roman" w:cs="Times New Roman"/>
        <w:sz w:val="18"/>
        <w:szCs w:val="18"/>
        <w:lang w:eastAsia="zh-CN"/>
      </w:rPr>
    </w:pPr>
    <w:r>
      <w:rPr>
        <w:rFonts w:hint="default" w:ascii="Times New Roman" w:hAnsi="Times New Roman" w:cs="Times New Roman"/>
        <w:szCs w:val="21"/>
        <w:lang w:eastAsia="zh-CN"/>
      </w:rPr>
      <w:t>南宁市中心城区厨余垃圾收运项目再次新增采购餐厨垃圾车项目</w:t>
    </w:r>
  </w:p>
  <w:p w14:paraId="6E3540CE">
    <w:pPr>
      <w:pStyle w:val="16"/>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ZZGJ2024-G1-0071</w:t>
    </w:r>
  </w:p>
  <w:p w14:paraId="70C14C70">
    <w:pPr>
      <w:ind w:right="210"/>
      <w:jc w:val="right"/>
      <w:rPr>
        <w:color w:val="4472C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18F8A">
    <w:pPr>
      <w:pStyle w:val="16"/>
      <w:pBdr>
        <w:bottom w:val="none" w:color="000000" w:sz="0" w:space="1"/>
      </w:pBdr>
      <w:tabs>
        <w:tab w:val="center" w:pos="0"/>
        <w:tab w:val="left" w:pos="8306"/>
      </w:tabs>
      <w:rPr>
        <w:rStyle w:val="1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2DD3">
    <w:pPr>
      <w:pStyle w:val="16"/>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南宁市中心城区厨余垃圾收运项目再次新增采购餐厨垃圾车项目</w:t>
    </w:r>
  </w:p>
  <w:p w14:paraId="5B67A2E3">
    <w:pPr>
      <w:pStyle w:val="16"/>
      <w:jc w:val="center"/>
      <w:rPr>
        <w:rStyle w:val="119"/>
      </w:rPr>
    </w:pPr>
    <w:r>
      <w:rPr>
        <w:rFonts w:hint="default" w:ascii="Times New Roman" w:hAnsi="Times New Roman" w:cs="Times New Roman"/>
        <w:sz w:val="18"/>
        <w:szCs w:val="18"/>
        <w:lang w:eastAsia="zh-CN"/>
      </w:rPr>
      <w:t>ZZGJ2024-G1-0071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decimal"/>
      <w:suff w:val="nothing"/>
      <w:lvlText w:val="(%1）"/>
      <w:lvlJc w:val="left"/>
    </w:lvl>
  </w:abstractNum>
  <w:abstractNum w:abstractNumId="1">
    <w:nsid w:val="2C5917C3"/>
    <w:multiLevelType w:val="multilevel"/>
    <w:tmpl w:val="2C5917C3"/>
    <w:lvl w:ilvl="0" w:tentative="0">
      <w:start w:val="1"/>
      <w:numFmt w:val="none"/>
      <w:pStyle w:val="41"/>
      <w:suff w:val="nothing"/>
      <w:lvlText w:val="%1——"/>
      <w:lvlJc w:val="left"/>
      <w:pPr>
        <w:ind w:left="833" w:hanging="408"/>
      </w:pPr>
      <w:rPr>
        <w:rFonts w:hint="eastAsia"/>
      </w:rPr>
    </w:lvl>
    <w:lvl w:ilvl="1" w:tentative="0">
      <w:start w:val="1"/>
      <w:numFmt w:val="bullet"/>
      <w:pStyle w:val="42"/>
      <w:lvlText w:val=""/>
      <w:lvlJc w:val="left"/>
      <w:pPr>
        <w:tabs>
          <w:tab w:val="left" w:pos="760"/>
        </w:tabs>
        <w:ind w:left="1264" w:hanging="413"/>
      </w:pPr>
      <w:rPr>
        <w:rFonts w:hint="default" w:ascii="Symbol" w:hAnsi="Symbol"/>
        <w:color w:val="auto"/>
      </w:rPr>
    </w:lvl>
    <w:lvl w:ilvl="2" w:tentative="0">
      <w:start w:val="1"/>
      <w:numFmt w:val="bullet"/>
      <w:pStyle w:val="4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2E216E8C"/>
    <w:multiLevelType w:val="multilevel"/>
    <w:tmpl w:val="2E216E8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hjMjMyMDdkNjViZDIxM2IzZThiMTYxYTQ0ZDgifQ=="/>
  </w:docVars>
  <w:rsids>
    <w:rsidRoot w:val="00573D82"/>
    <w:rsid w:val="00000C34"/>
    <w:rsid w:val="00003F37"/>
    <w:rsid w:val="0000446A"/>
    <w:rsid w:val="000104F7"/>
    <w:rsid w:val="00023FDF"/>
    <w:rsid w:val="000304B1"/>
    <w:rsid w:val="0003163D"/>
    <w:rsid w:val="000345DE"/>
    <w:rsid w:val="000352E2"/>
    <w:rsid w:val="000411C9"/>
    <w:rsid w:val="000456C3"/>
    <w:rsid w:val="000474DF"/>
    <w:rsid w:val="00057780"/>
    <w:rsid w:val="00064C06"/>
    <w:rsid w:val="00071093"/>
    <w:rsid w:val="000711E3"/>
    <w:rsid w:val="00073389"/>
    <w:rsid w:val="000836E9"/>
    <w:rsid w:val="000869F0"/>
    <w:rsid w:val="0009058C"/>
    <w:rsid w:val="00094716"/>
    <w:rsid w:val="000954E1"/>
    <w:rsid w:val="00095D26"/>
    <w:rsid w:val="00097EDA"/>
    <w:rsid w:val="000A1A55"/>
    <w:rsid w:val="000B078A"/>
    <w:rsid w:val="000B1CB2"/>
    <w:rsid w:val="000B466E"/>
    <w:rsid w:val="000B50DE"/>
    <w:rsid w:val="000C0147"/>
    <w:rsid w:val="000C01AC"/>
    <w:rsid w:val="000C15F0"/>
    <w:rsid w:val="000C4AF0"/>
    <w:rsid w:val="000D0A22"/>
    <w:rsid w:val="000D5B17"/>
    <w:rsid w:val="000D64EE"/>
    <w:rsid w:val="000E05E3"/>
    <w:rsid w:val="000E0747"/>
    <w:rsid w:val="000E0B48"/>
    <w:rsid w:val="000E23F1"/>
    <w:rsid w:val="000F0DBC"/>
    <w:rsid w:val="000F2C7E"/>
    <w:rsid w:val="000F64D2"/>
    <w:rsid w:val="000F7890"/>
    <w:rsid w:val="001023CB"/>
    <w:rsid w:val="00105AAA"/>
    <w:rsid w:val="0011436C"/>
    <w:rsid w:val="001240BB"/>
    <w:rsid w:val="00124744"/>
    <w:rsid w:val="00126EFF"/>
    <w:rsid w:val="001277E2"/>
    <w:rsid w:val="00131444"/>
    <w:rsid w:val="001400F9"/>
    <w:rsid w:val="0014409F"/>
    <w:rsid w:val="0016122F"/>
    <w:rsid w:val="001641A8"/>
    <w:rsid w:val="00172DA5"/>
    <w:rsid w:val="001822EA"/>
    <w:rsid w:val="00183932"/>
    <w:rsid w:val="001864E0"/>
    <w:rsid w:val="001920FA"/>
    <w:rsid w:val="001961DA"/>
    <w:rsid w:val="001A1FF2"/>
    <w:rsid w:val="001A6B9C"/>
    <w:rsid w:val="001B074D"/>
    <w:rsid w:val="001B0F19"/>
    <w:rsid w:val="001B165F"/>
    <w:rsid w:val="001B26E7"/>
    <w:rsid w:val="001B55B7"/>
    <w:rsid w:val="001B63EF"/>
    <w:rsid w:val="001B6952"/>
    <w:rsid w:val="001B6A3D"/>
    <w:rsid w:val="001C08E2"/>
    <w:rsid w:val="001D03FC"/>
    <w:rsid w:val="001D21B6"/>
    <w:rsid w:val="001D322A"/>
    <w:rsid w:val="001E4F03"/>
    <w:rsid w:val="001E6A0F"/>
    <w:rsid w:val="001F293D"/>
    <w:rsid w:val="001F5FD8"/>
    <w:rsid w:val="001F7154"/>
    <w:rsid w:val="001F718A"/>
    <w:rsid w:val="00201026"/>
    <w:rsid w:val="0021252E"/>
    <w:rsid w:val="0021670A"/>
    <w:rsid w:val="00217BB7"/>
    <w:rsid w:val="00222570"/>
    <w:rsid w:val="002240FF"/>
    <w:rsid w:val="00224DE5"/>
    <w:rsid w:val="002328FE"/>
    <w:rsid w:val="0023503D"/>
    <w:rsid w:val="002379A6"/>
    <w:rsid w:val="00241BC9"/>
    <w:rsid w:val="00245D8C"/>
    <w:rsid w:val="002469D6"/>
    <w:rsid w:val="0024751F"/>
    <w:rsid w:val="002509FD"/>
    <w:rsid w:val="002521A4"/>
    <w:rsid w:val="00254F97"/>
    <w:rsid w:val="00255975"/>
    <w:rsid w:val="002616F8"/>
    <w:rsid w:val="002665C7"/>
    <w:rsid w:val="00271B0B"/>
    <w:rsid w:val="00274BE9"/>
    <w:rsid w:val="00275F10"/>
    <w:rsid w:val="00276E71"/>
    <w:rsid w:val="00283427"/>
    <w:rsid w:val="00287E69"/>
    <w:rsid w:val="00290EB6"/>
    <w:rsid w:val="00291541"/>
    <w:rsid w:val="00292383"/>
    <w:rsid w:val="002951A9"/>
    <w:rsid w:val="00295E82"/>
    <w:rsid w:val="00296F18"/>
    <w:rsid w:val="002A0EF2"/>
    <w:rsid w:val="002A2C63"/>
    <w:rsid w:val="002A2ECE"/>
    <w:rsid w:val="002A5D10"/>
    <w:rsid w:val="002A70ED"/>
    <w:rsid w:val="002A7C9B"/>
    <w:rsid w:val="002B10E4"/>
    <w:rsid w:val="002B1C65"/>
    <w:rsid w:val="002B1D66"/>
    <w:rsid w:val="002B2146"/>
    <w:rsid w:val="002B3738"/>
    <w:rsid w:val="002C1AA2"/>
    <w:rsid w:val="002C56D1"/>
    <w:rsid w:val="002C57B7"/>
    <w:rsid w:val="002C5DFA"/>
    <w:rsid w:val="002D543B"/>
    <w:rsid w:val="002D6BDF"/>
    <w:rsid w:val="002E20BA"/>
    <w:rsid w:val="002E3005"/>
    <w:rsid w:val="002E6295"/>
    <w:rsid w:val="002E7875"/>
    <w:rsid w:val="002F01F8"/>
    <w:rsid w:val="002F31EE"/>
    <w:rsid w:val="002F3584"/>
    <w:rsid w:val="002F4C09"/>
    <w:rsid w:val="002F5BC3"/>
    <w:rsid w:val="002F78A1"/>
    <w:rsid w:val="0030030A"/>
    <w:rsid w:val="00301F25"/>
    <w:rsid w:val="003076D3"/>
    <w:rsid w:val="0031427E"/>
    <w:rsid w:val="00321E03"/>
    <w:rsid w:val="003228A9"/>
    <w:rsid w:val="00322C4F"/>
    <w:rsid w:val="00331522"/>
    <w:rsid w:val="0033262F"/>
    <w:rsid w:val="0033543F"/>
    <w:rsid w:val="003372B6"/>
    <w:rsid w:val="00347345"/>
    <w:rsid w:val="00356D1B"/>
    <w:rsid w:val="00362EBB"/>
    <w:rsid w:val="00364536"/>
    <w:rsid w:val="00364A76"/>
    <w:rsid w:val="003660D4"/>
    <w:rsid w:val="00370697"/>
    <w:rsid w:val="00374931"/>
    <w:rsid w:val="00390C74"/>
    <w:rsid w:val="003A1BFD"/>
    <w:rsid w:val="003A5ADB"/>
    <w:rsid w:val="003B1F81"/>
    <w:rsid w:val="003B4D2D"/>
    <w:rsid w:val="003B67C5"/>
    <w:rsid w:val="003C1B43"/>
    <w:rsid w:val="003C1FE8"/>
    <w:rsid w:val="003C2B11"/>
    <w:rsid w:val="003C3ACA"/>
    <w:rsid w:val="003C5940"/>
    <w:rsid w:val="003C5B79"/>
    <w:rsid w:val="003C60AF"/>
    <w:rsid w:val="003D105E"/>
    <w:rsid w:val="003D2AA8"/>
    <w:rsid w:val="003D4F0D"/>
    <w:rsid w:val="003D78A2"/>
    <w:rsid w:val="003E0D04"/>
    <w:rsid w:val="003E1391"/>
    <w:rsid w:val="003E29A2"/>
    <w:rsid w:val="003E30DC"/>
    <w:rsid w:val="003E6E56"/>
    <w:rsid w:val="003F09AA"/>
    <w:rsid w:val="003F0B38"/>
    <w:rsid w:val="003F43A4"/>
    <w:rsid w:val="0040354B"/>
    <w:rsid w:val="00404783"/>
    <w:rsid w:val="00413F7A"/>
    <w:rsid w:val="00417854"/>
    <w:rsid w:val="0042644D"/>
    <w:rsid w:val="00431C4D"/>
    <w:rsid w:val="00431CF5"/>
    <w:rsid w:val="00432419"/>
    <w:rsid w:val="00440E1C"/>
    <w:rsid w:val="00440E9E"/>
    <w:rsid w:val="0044202D"/>
    <w:rsid w:val="004602F6"/>
    <w:rsid w:val="00463B65"/>
    <w:rsid w:val="00463F83"/>
    <w:rsid w:val="00465981"/>
    <w:rsid w:val="004675CC"/>
    <w:rsid w:val="0047134F"/>
    <w:rsid w:val="004768BD"/>
    <w:rsid w:val="00482821"/>
    <w:rsid w:val="004877EA"/>
    <w:rsid w:val="004901FB"/>
    <w:rsid w:val="0049089B"/>
    <w:rsid w:val="00490A61"/>
    <w:rsid w:val="00491E7B"/>
    <w:rsid w:val="00496847"/>
    <w:rsid w:val="0049779D"/>
    <w:rsid w:val="004A75EB"/>
    <w:rsid w:val="004B189E"/>
    <w:rsid w:val="004B2811"/>
    <w:rsid w:val="004B64A1"/>
    <w:rsid w:val="004B70E0"/>
    <w:rsid w:val="004D06E2"/>
    <w:rsid w:val="004D768B"/>
    <w:rsid w:val="004E04C0"/>
    <w:rsid w:val="004E2E9D"/>
    <w:rsid w:val="004E6D75"/>
    <w:rsid w:val="004F7E93"/>
    <w:rsid w:val="005035E8"/>
    <w:rsid w:val="00504B7B"/>
    <w:rsid w:val="00506327"/>
    <w:rsid w:val="0050680C"/>
    <w:rsid w:val="00507705"/>
    <w:rsid w:val="00511514"/>
    <w:rsid w:val="005139F8"/>
    <w:rsid w:val="00515A8A"/>
    <w:rsid w:val="00523593"/>
    <w:rsid w:val="00524D4E"/>
    <w:rsid w:val="00531364"/>
    <w:rsid w:val="00534FFB"/>
    <w:rsid w:val="00535F33"/>
    <w:rsid w:val="00544D18"/>
    <w:rsid w:val="005524B0"/>
    <w:rsid w:val="00552796"/>
    <w:rsid w:val="00553422"/>
    <w:rsid w:val="00553981"/>
    <w:rsid w:val="005551E7"/>
    <w:rsid w:val="00560177"/>
    <w:rsid w:val="00563AC6"/>
    <w:rsid w:val="005661FC"/>
    <w:rsid w:val="00570D7B"/>
    <w:rsid w:val="00572336"/>
    <w:rsid w:val="0057281C"/>
    <w:rsid w:val="00572F5F"/>
    <w:rsid w:val="00573D82"/>
    <w:rsid w:val="00574727"/>
    <w:rsid w:val="00581497"/>
    <w:rsid w:val="00587093"/>
    <w:rsid w:val="00590637"/>
    <w:rsid w:val="00592B03"/>
    <w:rsid w:val="00592D3B"/>
    <w:rsid w:val="00594349"/>
    <w:rsid w:val="005944BA"/>
    <w:rsid w:val="005955B0"/>
    <w:rsid w:val="00595C4A"/>
    <w:rsid w:val="0059646F"/>
    <w:rsid w:val="005A02CB"/>
    <w:rsid w:val="005A5EF9"/>
    <w:rsid w:val="005A7232"/>
    <w:rsid w:val="005A7820"/>
    <w:rsid w:val="005B1099"/>
    <w:rsid w:val="005B2BB3"/>
    <w:rsid w:val="005B5FD6"/>
    <w:rsid w:val="005B7C8C"/>
    <w:rsid w:val="005C0DE7"/>
    <w:rsid w:val="005C146A"/>
    <w:rsid w:val="005C2706"/>
    <w:rsid w:val="005C3112"/>
    <w:rsid w:val="005C4FDF"/>
    <w:rsid w:val="005C57BC"/>
    <w:rsid w:val="005D04AB"/>
    <w:rsid w:val="005D52F4"/>
    <w:rsid w:val="005D587E"/>
    <w:rsid w:val="005D621F"/>
    <w:rsid w:val="005D67C9"/>
    <w:rsid w:val="005E562C"/>
    <w:rsid w:val="005F4A2D"/>
    <w:rsid w:val="005F6213"/>
    <w:rsid w:val="005F7A0F"/>
    <w:rsid w:val="006011E8"/>
    <w:rsid w:val="006042B3"/>
    <w:rsid w:val="00606FBE"/>
    <w:rsid w:val="00607C2D"/>
    <w:rsid w:val="00610546"/>
    <w:rsid w:val="00620715"/>
    <w:rsid w:val="006217D7"/>
    <w:rsid w:val="00623DAA"/>
    <w:rsid w:val="00632CAF"/>
    <w:rsid w:val="00640FDC"/>
    <w:rsid w:val="0064668B"/>
    <w:rsid w:val="0065203E"/>
    <w:rsid w:val="006527E8"/>
    <w:rsid w:val="006544D9"/>
    <w:rsid w:val="006570D4"/>
    <w:rsid w:val="006637CA"/>
    <w:rsid w:val="00665395"/>
    <w:rsid w:val="0066601B"/>
    <w:rsid w:val="00670B54"/>
    <w:rsid w:val="006710EC"/>
    <w:rsid w:val="00672BDD"/>
    <w:rsid w:val="00674508"/>
    <w:rsid w:val="0067655B"/>
    <w:rsid w:val="00680357"/>
    <w:rsid w:val="00680574"/>
    <w:rsid w:val="00681BA8"/>
    <w:rsid w:val="00690C1B"/>
    <w:rsid w:val="006914EB"/>
    <w:rsid w:val="00693180"/>
    <w:rsid w:val="00693774"/>
    <w:rsid w:val="006A059A"/>
    <w:rsid w:val="006A22CD"/>
    <w:rsid w:val="006A35E7"/>
    <w:rsid w:val="006A6581"/>
    <w:rsid w:val="006A6684"/>
    <w:rsid w:val="006A6922"/>
    <w:rsid w:val="006B2E82"/>
    <w:rsid w:val="006B5927"/>
    <w:rsid w:val="006C33F4"/>
    <w:rsid w:val="006C547F"/>
    <w:rsid w:val="006C68A1"/>
    <w:rsid w:val="006C7745"/>
    <w:rsid w:val="006D18EE"/>
    <w:rsid w:val="006E18B2"/>
    <w:rsid w:val="006E25B5"/>
    <w:rsid w:val="006E421C"/>
    <w:rsid w:val="006E5E65"/>
    <w:rsid w:val="006F38C9"/>
    <w:rsid w:val="006F4861"/>
    <w:rsid w:val="006F683C"/>
    <w:rsid w:val="007012AE"/>
    <w:rsid w:val="0071075E"/>
    <w:rsid w:val="007128EE"/>
    <w:rsid w:val="00713015"/>
    <w:rsid w:val="00723051"/>
    <w:rsid w:val="00724153"/>
    <w:rsid w:val="0072439D"/>
    <w:rsid w:val="0072476B"/>
    <w:rsid w:val="0072722A"/>
    <w:rsid w:val="00732F0F"/>
    <w:rsid w:val="00737E14"/>
    <w:rsid w:val="00740E9F"/>
    <w:rsid w:val="00743CA1"/>
    <w:rsid w:val="00747A55"/>
    <w:rsid w:val="0075018F"/>
    <w:rsid w:val="007518D9"/>
    <w:rsid w:val="007541E9"/>
    <w:rsid w:val="007623AB"/>
    <w:rsid w:val="00773706"/>
    <w:rsid w:val="0078084D"/>
    <w:rsid w:val="0078089D"/>
    <w:rsid w:val="00782B43"/>
    <w:rsid w:val="00782FE2"/>
    <w:rsid w:val="00783A95"/>
    <w:rsid w:val="00784567"/>
    <w:rsid w:val="00786E7D"/>
    <w:rsid w:val="007919B3"/>
    <w:rsid w:val="00791E34"/>
    <w:rsid w:val="0079342B"/>
    <w:rsid w:val="00793468"/>
    <w:rsid w:val="0079395C"/>
    <w:rsid w:val="007A0577"/>
    <w:rsid w:val="007A4215"/>
    <w:rsid w:val="007A46B8"/>
    <w:rsid w:val="007A4DE0"/>
    <w:rsid w:val="007B07C6"/>
    <w:rsid w:val="007B736D"/>
    <w:rsid w:val="007C37BA"/>
    <w:rsid w:val="007C399F"/>
    <w:rsid w:val="007C56B2"/>
    <w:rsid w:val="007C6615"/>
    <w:rsid w:val="007D4887"/>
    <w:rsid w:val="007E5089"/>
    <w:rsid w:val="007E52FB"/>
    <w:rsid w:val="007E5653"/>
    <w:rsid w:val="007E75F5"/>
    <w:rsid w:val="007F371E"/>
    <w:rsid w:val="007F4AE0"/>
    <w:rsid w:val="007F4D6E"/>
    <w:rsid w:val="008061DF"/>
    <w:rsid w:val="00812810"/>
    <w:rsid w:val="00813DDF"/>
    <w:rsid w:val="00817BB5"/>
    <w:rsid w:val="00820528"/>
    <w:rsid w:val="00821484"/>
    <w:rsid w:val="00824312"/>
    <w:rsid w:val="0082457E"/>
    <w:rsid w:val="00826479"/>
    <w:rsid w:val="00826C92"/>
    <w:rsid w:val="00830A6F"/>
    <w:rsid w:val="00831B99"/>
    <w:rsid w:val="00833600"/>
    <w:rsid w:val="0083377A"/>
    <w:rsid w:val="00834AD9"/>
    <w:rsid w:val="00842BAD"/>
    <w:rsid w:val="008444C9"/>
    <w:rsid w:val="00844ED3"/>
    <w:rsid w:val="008474AB"/>
    <w:rsid w:val="00850F15"/>
    <w:rsid w:val="00854D37"/>
    <w:rsid w:val="0086130E"/>
    <w:rsid w:val="008642DB"/>
    <w:rsid w:val="008666F0"/>
    <w:rsid w:val="008711A9"/>
    <w:rsid w:val="00872888"/>
    <w:rsid w:val="008771B6"/>
    <w:rsid w:val="00877705"/>
    <w:rsid w:val="00880723"/>
    <w:rsid w:val="00881443"/>
    <w:rsid w:val="00883486"/>
    <w:rsid w:val="008875F9"/>
    <w:rsid w:val="00890F4A"/>
    <w:rsid w:val="00891CBC"/>
    <w:rsid w:val="00896A51"/>
    <w:rsid w:val="00896AF3"/>
    <w:rsid w:val="00896BB2"/>
    <w:rsid w:val="008977D3"/>
    <w:rsid w:val="008A069E"/>
    <w:rsid w:val="008A12BB"/>
    <w:rsid w:val="008A2C0F"/>
    <w:rsid w:val="008A2F10"/>
    <w:rsid w:val="008A56C2"/>
    <w:rsid w:val="008B04BB"/>
    <w:rsid w:val="008C01A8"/>
    <w:rsid w:val="008C2347"/>
    <w:rsid w:val="008C5A7F"/>
    <w:rsid w:val="008D0EF6"/>
    <w:rsid w:val="008D27C9"/>
    <w:rsid w:val="008D3EC6"/>
    <w:rsid w:val="008D44A4"/>
    <w:rsid w:val="008D6291"/>
    <w:rsid w:val="008E101A"/>
    <w:rsid w:val="008E1161"/>
    <w:rsid w:val="008E3089"/>
    <w:rsid w:val="008E440B"/>
    <w:rsid w:val="008F180D"/>
    <w:rsid w:val="008F26BA"/>
    <w:rsid w:val="008F55D2"/>
    <w:rsid w:val="00900510"/>
    <w:rsid w:val="00901969"/>
    <w:rsid w:val="0090391E"/>
    <w:rsid w:val="00906358"/>
    <w:rsid w:val="00906F9D"/>
    <w:rsid w:val="00907FB9"/>
    <w:rsid w:val="00910D52"/>
    <w:rsid w:val="00912076"/>
    <w:rsid w:val="009255B0"/>
    <w:rsid w:val="00925757"/>
    <w:rsid w:val="0092797E"/>
    <w:rsid w:val="00930791"/>
    <w:rsid w:val="00931B71"/>
    <w:rsid w:val="009336B5"/>
    <w:rsid w:val="009345B0"/>
    <w:rsid w:val="009434EB"/>
    <w:rsid w:val="0094352B"/>
    <w:rsid w:val="00945984"/>
    <w:rsid w:val="00945985"/>
    <w:rsid w:val="00946846"/>
    <w:rsid w:val="00951634"/>
    <w:rsid w:val="009601D8"/>
    <w:rsid w:val="00965ECD"/>
    <w:rsid w:val="009708B3"/>
    <w:rsid w:val="00971048"/>
    <w:rsid w:val="00977EFF"/>
    <w:rsid w:val="009807E6"/>
    <w:rsid w:val="00983EDF"/>
    <w:rsid w:val="00984CF0"/>
    <w:rsid w:val="00995C4E"/>
    <w:rsid w:val="009A0E7C"/>
    <w:rsid w:val="009A5D74"/>
    <w:rsid w:val="009A61E0"/>
    <w:rsid w:val="009A7172"/>
    <w:rsid w:val="009B0416"/>
    <w:rsid w:val="009B0AD7"/>
    <w:rsid w:val="009B4DB6"/>
    <w:rsid w:val="009B73D5"/>
    <w:rsid w:val="009C5398"/>
    <w:rsid w:val="009C5BDC"/>
    <w:rsid w:val="009D309D"/>
    <w:rsid w:val="009D54DF"/>
    <w:rsid w:val="009D6C37"/>
    <w:rsid w:val="009E054F"/>
    <w:rsid w:val="009E0C78"/>
    <w:rsid w:val="009E0D1B"/>
    <w:rsid w:val="009E266D"/>
    <w:rsid w:val="009E65A3"/>
    <w:rsid w:val="009F203B"/>
    <w:rsid w:val="009F395E"/>
    <w:rsid w:val="009F7A1A"/>
    <w:rsid w:val="00A02735"/>
    <w:rsid w:val="00A051A1"/>
    <w:rsid w:val="00A107E2"/>
    <w:rsid w:val="00A20B62"/>
    <w:rsid w:val="00A2172E"/>
    <w:rsid w:val="00A25FB6"/>
    <w:rsid w:val="00A2611D"/>
    <w:rsid w:val="00A271AC"/>
    <w:rsid w:val="00A31CAB"/>
    <w:rsid w:val="00A322BA"/>
    <w:rsid w:val="00A363F2"/>
    <w:rsid w:val="00A419A7"/>
    <w:rsid w:val="00A44459"/>
    <w:rsid w:val="00A5223D"/>
    <w:rsid w:val="00A5280C"/>
    <w:rsid w:val="00A53672"/>
    <w:rsid w:val="00A54021"/>
    <w:rsid w:val="00A62496"/>
    <w:rsid w:val="00A6757E"/>
    <w:rsid w:val="00A70ADC"/>
    <w:rsid w:val="00A7250B"/>
    <w:rsid w:val="00A745B5"/>
    <w:rsid w:val="00A77266"/>
    <w:rsid w:val="00A860C9"/>
    <w:rsid w:val="00A872AC"/>
    <w:rsid w:val="00A87916"/>
    <w:rsid w:val="00A87B46"/>
    <w:rsid w:val="00A901E5"/>
    <w:rsid w:val="00A91572"/>
    <w:rsid w:val="00A93A1C"/>
    <w:rsid w:val="00A95F34"/>
    <w:rsid w:val="00AA55DA"/>
    <w:rsid w:val="00AA632C"/>
    <w:rsid w:val="00AA7AE3"/>
    <w:rsid w:val="00AB2F07"/>
    <w:rsid w:val="00AB7E4B"/>
    <w:rsid w:val="00AC2C95"/>
    <w:rsid w:val="00AC4461"/>
    <w:rsid w:val="00AC4CF4"/>
    <w:rsid w:val="00AD3CEF"/>
    <w:rsid w:val="00AD4451"/>
    <w:rsid w:val="00AD4F6A"/>
    <w:rsid w:val="00AE0BD2"/>
    <w:rsid w:val="00AE16A8"/>
    <w:rsid w:val="00AE4D9A"/>
    <w:rsid w:val="00B00B48"/>
    <w:rsid w:val="00B00B89"/>
    <w:rsid w:val="00B03D8B"/>
    <w:rsid w:val="00B04417"/>
    <w:rsid w:val="00B05AD0"/>
    <w:rsid w:val="00B073E8"/>
    <w:rsid w:val="00B10096"/>
    <w:rsid w:val="00B14A6B"/>
    <w:rsid w:val="00B1583C"/>
    <w:rsid w:val="00B21597"/>
    <w:rsid w:val="00B2483E"/>
    <w:rsid w:val="00B276CD"/>
    <w:rsid w:val="00B3290A"/>
    <w:rsid w:val="00B36002"/>
    <w:rsid w:val="00B43899"/>
    <w:rsid w:val="00B45597"/>
    <w:rsid w:val="00B45D28"/>
    <w:rsid w:val="00B47858"/>
    <w:rsid w:val="00B50DB2"/>
    <w:rsid w:val="00B614E1"/>
    <w:rsid w:val="00B61C6C"/>
    <w:rsid w:val="00B65BE5"/>
    <w:rsid w:val="00B70053"/>
    <w:rsid w:val="00B70615"/>
    <w:rsid w:val="00B739C5"/>
    <w:rsid w:val="00B7747D"/>
    <w:rsid w:val="00B77FE6"/>
    <w:rsid w:val="00B85B62"/>
    <w:rsid w:val="00B9298A"/>
    <w:rsid w:val="00B9459E"/>
    <w:rsid w:val="00B94771"/>
    <w:rsid w:val="00BA2AF9"/>
    <w:rsid w:val="00BA2DAC"/>
    <w:rsid w:val="00BA7DBA"/>
    <w:rsid w:val="00BB1584"/>
    <w:rsid w:val="00BB1C79"/>
    <w:rsid w:val="00BB1FB2"/>
    <w:rsid w:val="00BB617C"/>
    <w:rsid w:val="00BB7041"/>
    <w:rsid w:val="00BC1DC6"/>
    <w:rsid w:val="00BC2986"/>
    <w:rsid w:val="00BC2A97"/>
    <w:rsid w:val="00BC3DD7"/>
    <w:rsid w:val="00BD124A"/>
    <w:rsid w:val="00BD38AD"/>
    <w:rsid w:val="00BD47B0"/>
    <w:rsid w:val="00BD584D"/>
    <w:rsid w:val="00BE311B"/>
    <w:rsid w:val="00BE6E3A"/>
    <w:rsid w:val="00BE7E5B"/>
    <w:rsid w:val="00BE7E87"/>
    <w:rsid w:val="00BF42AE"/>
    <w:rsid w:val="00BF53DC"/>
    <w:rsid w:val="00BF5EAC"/>
    <w:rsid w:val="00BF64A4"/>
    <w:rsid w:val="00BF7540"/>
    <w:rsid w:val="00C0056F"/>
    <w:rsid w:val="00C0071F"/>
    <w:rsid w:val="00C00777"/>
    <w:rsid w:val="00C00A20"/>
    <w:rsid w:val="00C03DBD"/>
    <w:rsid w:val="00C165AC"/>
    <w:rsid w:val="00C23200"/>
    <w:rsid w:val="00C25BA8"/>
    <w:rsid w:val="00C305AF"/>
    <w:rsid w:val="00C32C5B"/>
    <w:rsid w:val="00C4250E"/>
    <w:rsid w:val="00C44DDE"/>
    <w:rsid w:val="00C454D6"/>
    <w:rsid w:val="00C500DD"/>
    <w:rsid w:val="00C508F0"/>
    <w:rsid w:val="00C53071"/>
    <w:rsid w:val="00C56E50"/>
    <w:rsid w:val="00C61023"/>
    <w:rsid w:val="00C62E9F"/>
    <w:rsid w:val="00C63B3D"/>
    <w:rsid w:val="00C76078"/>
    <w:rsid w:val="00C76F08"/>
    <w:rsid w:val="00C77681"/>
    <w:rsid w:val="00C823D6"/>
    <w:rsid w:val="00C851BD"/>
    <w:rsid w:val="00C87D2B"/>
    <w:rsid w:val="00C90A15"/>
    <w:rsid w:val="00CA5314"/>
    <w:rsid w:val="00CB1176"/>
    <w:rsid w:val="00CB396E"/>
    <w:rsid w:val="00CD0595"/>
    <w:rsid w:val="00CE03A3"/>
    <w:rsid w:val="00CE4948"/>
    <w:rsid w:val="00CE5962"/>
    <w:rsid w:val="00CF2A36"/>
    <w:rsid w:val="00CF31E7"/>
    <w:rsid w:val="00CF3E52"/>
    <w:rsid w:val="00CF59B6"/>
    <w:rsid w:val="00CF70C9"/>
    <w:rsid w:val="00D01151"/>
    <w:rsid w:val="00D04151"/>
    <w:rsid w:val="00D0716C"/>
    <w:rsid w:val="00D17851"/>
    <w:rsid w:val="00D21A7B"/>
    <w:rsid w:val="00D27271"/>
    <w:rsid w:val="00D27424"/>
    <w:rsid w:val="00D27F6E"/>
    <w:rsid w:val="00D3328A"/>
    <w:rsid w:val="00D33EA4"/>
    <w:rsid w:val="00D5108E"/>
    <w:rsid w:val="00D53455"/>
    <w:rsid w:val="00D55FC1"/>
    <w:rsid w:val="00D61276"/>
    <w:rsid w:val="00D619D8"/>
    <w:rsid w:val="00D61BA1"/>
    <w:rsid w:val="00D63E25"/>
    <w:rsid w:val="00D67E47"/>
    <w:rsid w:val="00D726F5"/>
    <w:rsid w:val="00D743B1"/>
    <w:rsid w:val="00D75CF6"/>
    <w:rsid w:val="00D7651F"/>
    <w:rsid w:val="00D76594"/>
    <w:rsid w:val="00D85475"/>
    <w:rsid w:val="00D86C0F"/>
    <w:rsid w:val="00D917D7"/>
    <w:rsid w:val="00D975DF"/>
    <w:rsid w:val="00DA0057"/>
    <w:rsid w:val="00DA02D0"/>
    <w:rsid w:val="00DA0A56"/>
    <w:rsid w:val="00DA4F4E"/>
    <w:rsid w:val="00DB4B4B"/>
    <w:rsid w:val="00DB5C41"/>
    <w:rsid w:val="00DC5058"/>
    <w:rsid w:val="00DD1F9F"/>
    <w:rsid w:val="00DD2EA5"/>
    <w:rsid w:val="00DD31C5"/>
    <w:rsid w:val="00DD38CC"/>
    <w:rsid w:val="00DE0D38"/>
    <w:rsid w:val="00DE1AC8"/>
    <w:rsid w:val="00DE34CC"/>
    <w:rsid w:val="00DE746E"/>
    <w:rsid w:val="00DF1F1C"/>
    <w:rsid w:val="00DF205F"/>
    <w:rsid w:val="00DF470F"/>
    <w:rsid w:val="00DF648F"/>
    <w:rsid w:val="00E0047A"/>
    <w:rsid w:val="00E00BCF"/>
    <w:rsid w:val="00E025EB"/>
    <w:rsid w:val="00E03D86"/>
    <w:rsid w:val="00E06AD9"/>
    <w:rsid w:val="00E11FC0"/>
    <w:rsid w:val="00E169B6"/>
    <w:rsid w:val="00E22D52"/>
    <w:rsid w:val="00E23B15"/>
    <w:rsid w:val="00E3163B"/>
    <w:rsid w:val="00E33998"/>
    <w:rsid w:val="00E33D80"/>
    <w:rsid w:val="00E454F3"/>
    <w:rsid w:val="00E47503"/>
    <w:rsid w:val="00E52346"/>
    <w:rsid w:val="00E55042"/>
    <w:rsid w:val="00E61CA2"/>
    <w:rsid w:val="00E6610F"/>
    <w:rsid w:val="00E67DB4"/>
    <w:rsid w:val="00E7193C"/>
    <w:rsid w:val="00E81C6D"/>
    <w:rsid w:val="00E86483"/>
    <w:rsid w:val="00E90253"/>
    <w:rsid w:val="00E91AFB"/>
    <w:rsid w:val="00E92D51"/>
    <w:rsid w:val="00E92FF3"/>
    <w:rsid w:val="00E972F4"/>
    <w:rsid w:val="00EA0179"/>
    <w:rsid w:val="00EA3FE4"/>
    <w:rsid w:val="00EA50FF"/>
    <w:rsid w:val="00EA512D"/>
    <w:rsid w:val="00EA75BB"/>
    <w:rsid w:val="00EB2347"/>
    <w:rsid w:val="00EB2C8D"/>
    <w:rsid w:val="00EB4AFD"/>
    <w:rsid w:val="00EB53F8"/>
    <w:rsid w:val="00EB5D3B"/>
    <w:rsid w:val="00EC0778"/>
    <w:rsid w:val="00EC0B59"/>
    <w:rsid w:val="00ED3275"/>
    <w:rsid w:val="00ED41B3"/>
    <w:rsid w:val="00ED4DD5"/>
    <w:rsid w:val="00ED6A9F"/>
    <w:rsid w:val="00ED6FE2"/>
    <w:rsid w:val="00ED7DE0"/>
    <w:rsid w:val="00EE33F2"/>
    <w:rsid w:val="00EE5A90"/>
    <w:rsid w:val="00EE7956"/>
    <w:rsid w:val="00EF0093"/>
    <w:rsid w:val="00EF062C"/>
    <w:rsid w:val="00EF26E2"/>
    <w:rsid w:val="00EF27FC"/>
    <w:rsid w:val="00EF295B"/>
    <w:rsid w:val="00EF613B"/>
    <w:rsid w:val="00F01ECC"/>
    <w:rsid w:val="00F02ECF"/>
    <w:rsid w:val="00F065C0"/>
    <w:rsid w:val="00F118CB"/>
    <w:rsid w:val="00F150A9"/>
    <w:rsid w:val="00F160E5"/>
    <w:rsid w:val="00F20DFB"/>
    <w:rsid w:val="00F21BCE"/>
    <w:rsid w:val="00F21EDB"/>
    <w:rsid w:val="00F26B8C"/>
    <w:rsid w:val="00F27993"/>
    <w:rsid w:val="00F33427"/>
    <w:rsid w:val="00F40603"/>
    <w:rsid w:val="00F43DFC"/>
    <w:rsid w:val="00F452CA"/>
    <w:rsid w:val="00F56585"/>
    <w:rsid w:val="00F571D9"/>
    <w:rsid w:val="00F64647"/>
    <w:rsid w:val="00F73619"/>
    <w:rsid w:val="00F763A9"/>
    <w:rsid w:val="00F8151F"/>
    <w:rsid w:val="00F82A49"/>
    <w:rsid w:val="00F8352F"/>
    <w:rsid w:val="00F90AAD"/>
    <w:rsid w:val="00F9492E"/>
    <w:rsid w:val="00F949DF"/>
    <w:rsid w:val="00FA2A38"/>
    <w:rsid w:val="00FA2C38"/>
    <w:rsid w:val="00FA37E0"/>
    <w:rsid w:val="00FA5C69"/>
    <w:rsid w:val="00FB1828"/>
    <w:rsid w:val="00FB5A21"/>
    <w:rsid w:val="00FB6524"/>
    <w:rsid w:val="00FB666C"/>
    <w:rsid w:val="00FC121C"/>
    <w:rsid w:val="00FC3165"/>
    <w:rsid w:val="00FC45FB"/>
    <w:rsid w:val="00FC4A3F"/>
    <w:rsid w:val="00FC6CB1"/>
    <w:rsid w:val="00FC6CC1"/>
    <w:rsid w:val="00FD3735"/>
    <w:rsid w:val="00FD57E9"/>
    <w:rsid w:val="00FE0CBB"/>
    <w:rsid w:val="00FE19CA"/>
    <w:rsid w:val="00FE2910"/>
    <w:rsid w:val="00FF5830"/>
    <w:rsid w:val="0104667E"/>
    <w:rsid w:val="011124E7"/>
    <w:rsid w:val="024971D5"/>
    <w:rsid w:val="04DB1BB9"/>
    <w:rsid w:val="067A4563"/>
    <w:rsid w:val="09ED2666"/>
    <w:rsid w:val="0E4D66E0"/>
    <w:rsid w:val="10686E8A"/>
    <w:rsid w:val="11961197"/>
    <w:rsid w:val="128056F5"/>
    <w:rsid w:val="19287A4C"/>
    <w:rsid w:val="19FE79E9"/>
    <w:rsid w:val="1EFB350D"/>
    <w:rsid w:val="1FB97650"/>
    <w:rsid w:val="21363936"/>
    <w:rsid w:val="21577120"/>
    <w:rsid w:val="235002CB"/>
    <w:rsid w:val="28096C0A"/>
    <w:rsid w:val="28177609"/>
    <w:rsid w:val="2E755089"/>
    <w:rsid w:val="31723B02"/>
    <w:rsid w:val="34E022E5"/>
    <w:rsid w:val="375922ED"/>
    <w:rsid w:val="388365F5"/>
    <w:rsid w:val="399F51B0"/>
    <w:rsid w:val="3A203887"/>
    <w:rsid w:val="3E055F0E"/>
    <w:rsid w:val="3FAA6121"/>
    <w:rsid w:val="3FAF7167"/>
    <w:rsid w:val="40F201A6"/>
    <w:rsid w:val="42D40179"/>
    <w:rsid w:val="440F62BC"/>
    <w:rsid w:val="47E50732"/>
    <w:rsid w:val="481065E3"/>
    <w:rsid w:val="48735467"/>
    <w:rsid w:val="4BF4363A"/>
    <w:rsid w:val="4D0C05D0"/>
    <w:rsid w:val="4E797EAB"/>
    <w:rsid w:val="4E880069"/>
    <w:rsid w:val="4FDC039B"/>
    <w:rsid w:val="5170508F"/>
    <w:rsid w:val="51EB103B"/>
    <w:rsid w:val="52592449"/>
    <w:rsid w:val="539D4487"/>
    <w:rsid w:val="5A2C0443"/>
    <w:rsid w:val="5C6369EF"/>
    <w:rsid w:val="5E4D50A6"/>
    <w:rsid w:val="5F321771"/>
    <w:rsid w:val="619B5BE3"/>
    <w:rsid w:val="64F50FEB"/>
    <w:rsid w:val="652E32C1"/>
    <w:rsid w:val="658B6A29"/>
    <w:rsid w:val="66FE7CF1"/>
    <w:rsid w:val="698E2580"/>
    <w:rsid w:val="6A5C2BBD"/>
    <w:rsid w:val="6AE2740A"/>
    <w:rsid w:val="6EB33EC9"/>
    <w:rsid w:val="733865F0"/>
    <w:rsid w:val="74DF333C"/>
    <w:rsid w:val="78711F84"/>
    <w:rsid w:val="78DB3308"/>
    <w:rsid w:val="78FA657B"/>
    <w:rsid w:val="79D00993"/>
    <w:rsid w:val="7AE218FB"/>
    <w:rsid w:val="7B97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line="360" w:lineRule="auto"/>
      <w:jc w:val="center"/>
      <w:outlineLvl w:val="0"/>
    </w:pPr>
    <w:rPr>
      <w:rFonts w:ascii="宋体" w:hAnsi="宋体"/>
      <w:kern w:val="44"/>
      <w:sz w:val="44"/>
      <w:szCs w:val="44"/>
    </w:rPr>
  </w:style>
  <w:style w:type="paragraph" w:styleId="4">
    <w:name w:val="heading 2"/>
    <w:basedOn w:val="1"/>
    <w:next w:val="1"/>
    <w:link w:val="47"/>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0"/>
    <w:qFormat/>
    <w:uiPriority w:val="0"/>
    <w:pPr>
      <w:keepNext/>
      <w:keepLines/>
      <w:spacing w:line="360" w:lineRule="auto"/>
      <w:outlineLvl w:val="2"/>
    </w:pPr>
    <w:rPr>
      <w:b/>
      <w:bCs/>
      <w:sz w:val="24"/>
      <w:szCs w:val="32"/>
    </w:rPr>
  </w:style>
  <w:style w:type="paragraph" w:styleId="2">
    <w:name w:val="heading 4"/>
    <w:basedOn w:val="1"/>
    <w:next w:val="1"/>
    <w:link w:val="61"/>
    <w:qFormat/>
    <w:uiPriority w:val="0"/>
    <w:pPr>
      <w:keepNext/>
      <w:keepLines/>
      <w:spacing w:line="360" w:lineRule="auto"/>
      <w:outlineLvl w:val="3"/>
    </w:pPr>
    <w:rPr>
      <w:rFonts w:ascii="Arial" w:hAnsi="Arial"/>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48"/>
    <w:unhideWhenUsed/>
    <w:qFormat/>
    <w:uiPriority w:val="0"/>
    <w:pPr>
      <w:jc w:val="left"/>
    </w:pPr>
    <w:rPr>
      <w:rFonts w:ascii="Calibri" w:hAnsi="Calibri"/>
      <w:kern w:val="0"/>
      <w:sz w:val="22"/>
      <w:szCs w:val="22"/>
      <w:lang w:eastAsia="en-US"/>
    </w:rPr>
  </w:style>
  <w:style w:type="paragraph" w:styleId="8">
    <w:name w:val="Body Text"/>
    <w:basedOn w:val="1"/>
    <w:link w:val="108"/>
    <w:qFormat/>
    <w:uiPriority w:val="0"/>
    <w:pPr>
      <w:spacing w:after="120"/>
    </w:pPr>
    <w:rPr>
      <w:kern w:val="0"/>
      <w:sz w:val="20"/>
    </w:rPr>
  </w:style>
  <w:style w:type="paragraph" w:styleId="9">
    <w:name w:val="Body Text Indent"/>
    <w:basedOn w:val="1"/>
    <w:link w:val="56"/>
    <w:qFormat/>
    <w:uiPriority w:val="0"/>
    <w:pPr>
      <w:spacing w:line="200" w:lineRule="exact"/>
      <w:ind w:firstLine="301"/>
    </w:pPr>
    <w:rPr>
      <w:rFonts w:ascii="宋体" w:hAnsi="Courier New"/>
      <w:spacing w:val="-4"/>
      <w:sz w:val="18"/>
      <w:szCs w:val="20"/>
    </w:rPr>
  </w:style>
  <w:style w:type="paragraph" w:styleId="10">
    <w:name w:val="toc 3"/>
    <w:basedOn w:val="1"/>
    <w:next w:val="1"/>
    <w:qFormat/>
    <w:uiPriority w:val="0"/>
    <w:pPr>
      <w:ind w:left="840" w:leftChars="400"/>
    </w:pPr>
  </w:style>
  <w:style w:type="paragraph" w:styleId="11">
    <w:name w:val="Plain Text"/>
    <w:basedOn w:val="1"/>
    <w:next w:val="2"/>
    <w:link w:val="33"/>
    <w:qFormat/>
    <w:uiPriority w:val="0"/>
    <w:rPr>
      <w:rFonts w:ascii="宋体" w:hAnsi="Courier New"/>
      <w:szCs w:val="20"/>
    </w:rPr>
  </w:style>
  <w:style w:type="paragraph" w:styleId="12">
    <w:name w:val="Date"/>
    <w:basedOn w:val="1"/>
    <w:next w:val="1"/>
    <w:link w:val="105"/>
    <w:qFormat/>
    <w:uiPriority w:val="0"/>
    <w:pPr>
      <w:ind w:left="100" w:leftChars="2500"/>
    </w:pPr>
  </w:style>
  <w:style w:type="paragraph" w:styleId="13">
    <w:name w:val="Body Text Indent 2"/>
    <w:basedOn w:val="1"/>
    <w:link w:val="36"/>
    <w:qFormat/>
    <w:uiPriority w:val="0"/>
    <w:pPr>
      <w:spacing w:after="120" w:line="480" w:lineRule="auto"/>
      <w:ind w:left="420" w:leftChars="200"/>
    </w:pPr>
  </w:style>
  <w:style w:type="paragraph" w:styleId="14">
    <w:name w:val="Balloon Text"/>
    <w:basedOn w:val="1"/>
    <w:link w:val="37"/>
    <w:qFormat/>
    <w:uiPriority w:val="99"/>
    <w:rPr>
      <w:sz w:val="18"/>
      <w:szCs w:val="18"/>
    </w:rPr>
  </w:style>
  <w:style w:type="paragraph" w:styleId="15">
    <w:name w:val="footer"/>
    <w:basedOn w:val="1"/>
    <w:link w:val="44"/>
    <w:qFormat/>
    <w:uiPriority w:val="99"/>
    <w:pPr>
      <w:tabs>
        <w:tab w:val="center" w:pos="4153"/>
        <w:tab w:val="right" w:pos="8306"/>
      </w:tabs>
      <w:snapToGrid w:val="0"/>
      <w:jc w:val="left"/>
    </w:pPr>
    <w:rPr>
      <w:sz w:val="18"/>
      <w:szCs w:val="18"/>
    </w:rPr>
  </w:style>
  <w:style w:type="paragraph" w:styleId="16">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Body Text Indent 3"/>
    <w:basedOn w:val="1"/>
    <w:link w:val="34"/>
    <w:qFormat/>
    <w:uiPriority w:val="99"/>
    <w:pPr>
      <w:spacing w:after="120"/>
      <w:ind w:left="420" w:leftChars="200"/>
    </w:pPr>
    <w:rPr>
      <w:sz w:val="16"/>
      <w:szCs w:val="16"/>
    </w:rPr>
  </w:style>
  <w:style w:type="paragraph" w:styleId="19">
    <w:name w:val="HTML Preformatted"/>
    <w:basedOn w:val="1"/>
    <w:link w:val="1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annotation subject"/>
    <w:basedOn w:val="7"/>
    <w:next w:val="7"/>
    <w:link w:val="53"/>
    <w:qFormat/>
    <w:uiPriority w:val="0"/>
    <w:rPr>
      <w:rFonts w:ascii="Times New Roman" w:hAnsi="Times New Roman"/>
      <w:b/>
      <w:bCs/>
      <w:kern w:val="2"/>
      <w:sz w:val="21"/>
      <w:szCs w:val="24"/>
      <w:lang w:eastAsia="zh-CN"/>
    </w:rPr>
  </w:style>
  <w:style w:type="paragraph" w:styleId="22">
    <w:name w:val="Body Text First Indent"/>
    <w:basedOn w:val="8"/>
    <w:qFormat/>
    <w:uiPriority w:val="99"/>
    <w:pPr>
      <w:spacing w:beforeLines="50" w:afterLines="50" w:line="360" w:lineRule="auto"/>
      <w:ind w:firstLine="420" w:firstLineChars="1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FollowedHyperlink"/>
    <w:basedOn w:val="25"/>
    <w:qFormat/>
    <w:uiPriority w:val="0"/>
    <w:rPr>
      <w:color w:val="800080" w:themeColor="followedHyperlink"/>
      <w:u w:val="single"/>
      <w14:textFill>
        <w14:solidFill>
          <w14:schemeClr w14:val="folHlink"/>
        </w14:solidFill>
      </w14:textFill>
    </w:rPr>
  </w:style>
  <w:style w:type="character" w:styleId="28">
    <w:name w:val="Hyperlink"/>
    <w:qFormat/>
    <w:uiPriority w:val="99"/>
    <w:rPr>
      <w:color w:val="0000FF"/>
      <w:u w:val="single"/>
    </w:rPr>
  </w:style>
  <w:style w:type="character" w:styleId="29">
    <w:name w:val="annotation reference"/>
    <w:unhideWhenUsed/>
    <w:qFormat/>
    <w:uiPriority w:val="0"/>
    <w:rPr>
      <w:sz w:val="21"/>
      <w:szCs w:val="21"/>
    </w:rPr>
  </w:style>
  <w:style w:type="paragraph" w:customStyle="1" w:styleId="30">
    <w:name w:val="样式1"/>
    <w:basedOn w:val="1"/>
    <w:next w:val="2"/>
    <w:qFormat/>
    <w:uiPriority w:val="0"/>
    <w:pPr>
      <w:spacing w:line="360" w:lineRule="auto"/>
      <w:ind w:firstLine="420" w:firstLineChars="200"/>
    </w:pPr>
    <w:rPr>
      <w:rFonts w:ascii="宋体" w:hAnsi="宋体"/>
      <w:szCs w:val="21"/>
    </w:rPr>
  </w:style>
  <w:style w:type="paragraph" w:customStyle="1" w:styleId="31">
    <w:name w:val="默认段落字体 Para Char"/>
    <w:basedOn w:val="1"/>
    <w:qFormat/>
    <w:uiPriority w:val="0"/>
    <w:pPr>
      <w:adjustRightInd w:val="0"/>
      <w:spacing w:line="360" w:lineRule="auto"/>
    </w:pPr>
    <w:rPr>
      <w:kern w:val="0"/>
      <w:sz w:val="24"/>
      <w:szCs w:val="20"/>
    </w:rPr>
  </w:style>
  <w:style w:type="character" w:customStyle="1" w:styleId="32">
    <w:name w:val="纯文本 Char"/>
    <w:qFormat/>
    <w:uiPriority w:val="0"/>
    <w:rPr>
      <w:rFonts w:ascii="宋体" w:hAnsi="Courier New" w:cs="Courier New"/>
      <w:kern w:val="2"/>
      <w:sz w:val="21"/>
      <w:szCs w:val="21"/>
    </w:rPr>
  </w:style>
  <w:style w:type="character" w:customStyle="1" w:styleId="33">
    <w:name w:val="纯文本 Char1"/>
    <w:link w:val="11"/>
    <w:qFormat/>
    <w:locked/>
    <w:uiPriority w:val="0"/>
    <w:rPr>
      <w:rFonts w:ascii="宋体" w:hAnsi="Courier New"/>
      <w:kern w:val="2"/>
      <w:sz w:val="21"/>
    </w:rPr>
  </w:style>
  <w:style w:type="character" w:customStyle="1" w:styleId="34">
    <w:name w:val="正文文本缩进 3 Char"/>
    <w:link w:val="18"/>
    <w:qFormat/>
    <w:uiPriority w:val="99"/>
    <w:rPr>
      <w:kern w:val="2"/>
      <w:sz w:val="16"/>
      <w:szCs w:val="16"/>
    </w:rPr>
  </w:style>
  <w:style w:type="paragraph" w:styleId="35">
    <w:name w:val="List Paragraph"/>
    <w:basedOn w:val="1"/>
    <w:link w:val="59"/>
    <w:qFormat/>
    <w:uiPriority w:val="0"/>
    <w:pPr>
      <w:ind w:firstLine="420" w:firstLineChars="200"/>
    </w:pPr>
  </w:style>
  <w:style w:type="character" w:customStyle="1" w:styleId="36">
    <w:name w:val="正文文本缩进 2 Char"/>
    <w:link w:val="13"/>
    <w:qFormat/>
    <w:uiPriority w:val="0"/>
    <w:rPr>
      <w:kern w:val="2"/>
      <w:sz w:val="21"/>
      <w:szCs w:val="24"/>
    </w:rPr>
  </w:style>
  <w:style w:type="character" w:customStyle="1" w:styleId="37">
    <w:name w:val="批注框文本 Char"/>
    <w:link w:val="14"/>
    <w:qFormat/>
    <w:uiPriority w:val="99"/>
    <w:rPr>
      <w:kern w:val="2"/>
      <w:sz w:val="18"/>
      <w:szCs w:val="18"/>
    </w:rPr>
  </w:style>
  <w:style w:type="character" w:styleId="38">
    <w:name w:val="Placeholder Text"/>
    <w:semiHidden/>
    <w:qFormat/>
    <w:uiPriority w:val="99"/>
    <w:rPr>
      <w:color w:val="808080"/>
    </w:rPr>
  </w:style>
  <w:style w:type="paragraph" w:customStyle="1" w:styleId="39">
    <w:name w:val="段"/>
    <w:next w:val="1"/>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0">
    <w:name w:val="段 Char"/>
    <w:link w:val="39"/>
    <w:qFormat/>
    <w:uiPriority w:val="0"/>
    <w:rPr>
      <w:rFonts w:ascii="宋体"/>
      <w:sz w:val="21"/>
      <w:lang w:bidi="ar-SA"/>
    </w:rPr>
  </w:style>
  <w:style w:type="paragraph" w:customStyle="1" w:styleId="41">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42">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43">
    <w:name w:val="列项◆（三级）"/>
    <w:basedOn w:val="1"/>
    <w:qFormat/>
    <w:uiPriority w:val="0"/>
    <w:pPr>
      <w:numPr>
        <w:ilvl w:val="2"/>
        <w:numId w:val="1"/>
      </w:numPr>
    </w:pPr>
    <w:rPr>
      <w:rFonts w:ascii="宋体"/>
      <w:szCs w:val="21"/>
    </w:rPr>
  </w:style>
  <w:style w:type="character" w:customStyle="1" w:styleId="44">
    <w:name w:val="页脚 Char"/>
    <w:link w:val="15"/>
    <w:qFormat/>
    <w:uiPriority w:val="99"/>
    <w:rPr>
      <w:kern w:val="2"/>
      <w:sz w:val="18"/>
      <w:szCs w:val="18"/>
    </w:rPr>
  </w:style>
  <w:style w:type="paragraph" w:customStyle="1" w:styleId="45">
    <w:name w:val="TOC Heading"/>
    <w:basedOn w:val="3"/>
    <w:next w:val="1"/>
    <w:unhideWhenUsed/>
    <w:qFormat/>
    <w:uiPriority w:val="39"/>
    <w:pPr>
      <w:widowControl/>
      <w:spacing w:before="240" w:line="259" w:lineRule="auto"/>
      <w:jc w:val="left"/>
      <w:outlineLvl w:val="9"/>
    </w:pPr>
    <w:rPr>
      <w:rFonts w:ascii="等线 Light" w:hAnsi="等线 Light" w:eastAsia="等线 Light"/>
      <w:color w:val="2F5496"/>
      <w:kern w:val="0"/>
      <w:sz w:val="32"/>
      <w:szCs w:val="32"/>
    </w:rPr>
  </w:style>
  <w:style w:type="character" w:customStyle="1" w:styleId="46">
    <w:name w:val="页眉 Char"/>
    <w:link w:val="16"/>
    <w:qFormat/>
    <w:uiPriority w:val="99"/>
    <w:rPr>
      <w:kern w:val="2"/>
      <w:sz w:val="18"/>
      <w:szCs w:val="18"/>
    </w:rPr>
  </w:style>
  <w:style w:type="character" w:customStyle="1" w:styleId="47">
    <w:name w:val="标题 2 Char"/>
    <w:basedOn w:val="25"/>
    <w:link w:val="4"/>
    <w:qFormat/>
    <w:uiPriority w:val="0"/>
    <w:rPr>
      <w:rFonts w:ascii="Cambria" w:hAnsi="Cambria"/>
      <w:b/>
      <w:bCs/>
      <w:kern w:val="2"/>
      <w:sz w:val="32"/>
      <w:szCs w:val="32"/>
    </w:rPr>
  </w:style>
  <w:style w:type="character" w:customStyle="1" w:styleId="48">
    <w:name w:val="批注文字 Char"/>
    <w:basedOn w:val="25"/>
    <w:link w:val="7"/>
    <w:qFormat/>
    <w:uiPriority w:val="0"/>
    <w:rPr>
      <w:rFonts w:ascii="Calibri" w:hAnsi="Calibri"/>
      <w:sz w:val="22"/>
      <w:szCs w:val="22"/>
      <w:lang w:eastAsia="en-US"/>
    </w:rPr>
  </w:style>
  <w:style w:type="table" w:customStyle="1" w:styleId="49">
    <w:name w:val="网格型1"/>
    <w:basedOn w:val="2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
    <w:name w:val="标题 1 Char"/>
    <w:link w:val="3"/>
    <w:qFormat/>
    <w:uiPriority w:val="0"/>
    <w:rPr>
      <w:rFonts w:ascii="宋体" w:hAnsi="宋体"/>
      <w:kern w:val="44"/>
      <w:sz w:val="44"/>
      <w:szCs w:val="44"/>
    </w:rPr>
  </w:style>
  <w:style w:type="character" w:customStyle="1" w:styleId="51">
    <w:name w:val="标题 3 Char"/>
    <w:semiHidden/>
    <w:qFormat/>
    <w:uiPriority w:val="9"/>
    <w:rPr>
      <w:b/>
      <w:bCs/>
      <w:sz w:val="32"/>
      <w:szCs w:val="32"/>
    </w:rPr>
  </w:style>
  <w:style w:type="character" w:customStyle="1" w:styleId="52">
    <w:name w:val="标题 4 Char"/>
    <w:semiHidden/>
    <w:qFormat/>
    <w:uiPriority w:val="9"/>
    <w:rPr>
      <w:rFonts w:ascii="Cambria" w:hAnsi="Cambria" w:eastAsia="宋体" w:cs="Times New Roman"/>
      <w:b/>
      <w:bCs/>
      <w:sz w:val="28"/>
      <w:szCs w:val="28"/>
    </w:rPr>
  </w:style>
  <w:style w:type="character" w:customStyle="1" w:styleId="53">
    <w:name w:val="批注主题 Char"/>
    <w:basedOn w:val="48"/>
    <w:link w:val="21"/>
    <w:qFormat/>
    <w:uiPriority w:val="0"/>
    <w:rPr>
      <w:rFonts w:ascii="Calibri" w:hAnsi="Calibri"/>
      <w:b/>
      <w:bCs/>
      <w:kern w:val="2"/>
      <w:sz w:val="21"/>
      <w:szCs w:val="24"/>
      <w:lang w:eastAsia="en-US"/>
    </w:rPr>
  </w:style>
  <w:style w:type="table" w:customStyle="1" w:styleId="54">
    <w:name w:val="网格型11"/>
    <w:basedOn w:val="2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正文文本缩进 Char"/>
    <w:basedOn w:val="25"/>
    <w:link w:val="9"/>
    <w:qFormat/>
    <w:uiPriority w:val="0"/>
    <w:rPr>
      <w:rFonts w:ascii="宋体" w:hAnsi="Courier New"/>
      <w:spacing w:val="-4"/>
      <w:kern w:val="2"/>
      <w:sz w:val="18"/>
    </w:rPr>
  </w:style>
  <w:style w:type="paragraph" w:customStyle="1" w:styleId="5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列出段落 Char"/>
    <w:link w:val="35"/>
    <w:qFormat/>
    <w:locked/>
    <w:uiPriority w:val="0"/>
    <w:rPr>
      <w:kern w:val="2"/>
      <w:sz w:val="21"/>
      <w:szCs w:val="24"/>
    </w:rPr>
  </w:style>
  <w:style w:type="character" w:customStyle="1" w:styleId="60">
    <w:name w:val="标题 3 Char1"/>
    <w:link w:val="5"/>
    <w:qFormat/>
    <w:uiPriority w:val="0"/>
    <w:rPr>
      <w:b/>
      <w:bCs/>
      <w:kern w:val="2"/>
      <w:sz w:val="24"/>
      <w:szCs w:val="32"/>
    </w:rPr>
  </w:style>
  <w:style w:type="character" w:customStyle="1" w:styleId="61">
    <w:name w:val="标题 4 Char1"/>
    <w:link w:val="2"/>
    <w:qFormat/>
    <w:uiPriority w:val="0"/>
    <w:rPr>
      <w:rFonts w:ascii="Arial" w:hAnsi="Arial"/>
      <w:b/>
      <w:bCs/>
      <w:kern w:val="2"/>
      <w:sz w:val="21"/>
      <w:szCs w:val="28"/>
    </w:rPr>
  </w:style>
  <w:style w:type="paragraph" w:customStyle="1" w:styleId="62">
    <w:name w:val="纯文本1"/>
    <w:basedOn w:val="1"/>
    <w:qFormat/>
    <w:uiPriority w:val="0"/>
    <w:rPr>
      <w:rFonts w:ascii="宋体" w:hAnsi="Courier New"/>
      <w:kern w:val="0"/>
      <w:sz w:val="20"/>
      <w:szCs w:val="20"/>
    </w:rPr>
  </w:style>
  <w:style w:type="paragraph" w:customStyle="1" w:styleId="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4">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7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Cs w:val="21"/>
    </w:rPr>
  </w:style>
  <w:style w:type="paragraph" w:customStyle="1" w:styleId="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7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7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7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18"/>
      <w:szCs w:val="18"/>
    </w:rPr>
  </w:style>
  <w:style w:type="paragraph" w:customStyle="1" w:styleId="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8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color w:val="000000"/>
      <w:kern w:val="0"/>
      <w:sz w:val="18"/>
      <w:szCs w:val="18"/>
    </w:rPr>
  </w:style>
  <w:style w:type="paragraph" w:customStyle="1" w:styleId="8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color w:val="000000"/>
      <w:kern w:val="0"/>
      <w:sz w:val="18"/>
      <w:szCs w:val="18"/>
    </w:rPr>
  </w:style>
  <w:style w:type="paragraph" w:customStyle="1" w:styleId="82">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84">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5">
    <w:name w:val="xl8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7">
    <w:name w:val="xl8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9">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0">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1">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9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18"/>
      <w:szCs w:val="18"/>
    </w:rPr>
  </w:style>
  <w:style w:type="paragraph" w:customStyle="1" w:styleId="93">
    <w:name w:val="xl92"/>
    <w:basedOn w:val="1"/>
    <w:qFormat/>
    <w:uiPriority w:val="0"/>
    <w:pPr>
      <w:widowControl/>
      <w:pBdr>
        <w:top w:val="single" w:color="auto" w:sz="4" w:space="0"/>
        <w:bottom w:val="single" w:color="auto" w:sz="4" w:space="0"/>
      </w:pBdr>
      <w:spacing w:before="100" w:beforeAutospacing="1" w:after="100" w:afterAutospacing="1"/>
      <w:jc w:val="right"/>
    </w:pPr>
    <w:rPr>
      <w:rFonts w:ascii="宋体" w:hAnsi="宋体" w:cs="宋体"/>
      <w:kern w:val="0"/>
      <w:sz w:val="18"/>
      <w:szCs w:val="18"/>
    </w:rPr>
  </w:style>
  <w:style w:type="paragraph" w:customStyle="1" w:styleId="94">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95">
    <w:name w:val="xl94"/>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96">
    <w:name w:val="列出段落1"/>
    <w:basedOn w:val="1"/>
    <w:qFormat/>
    <w:uiPriority w:val="34"/>
    <w:pPr>
      <w:ind w:firstLine="420" w:firstLineChars="200"/>
    </w:pPr>
    <w:rPr>
      <w:rFonts w:ascii="Calibri" w:hAnsi="Calibri"/>
      <w:kern w:val="0"/>
      <w:sz w:val="20"/>
      <w:szCs w:val="20"/>
    </w:rPr>
  </w:style>
  <w:style w:type="paragraph" w:customStyle="1" w:styleId="97">
    <w:name w:val="一级条标题"/>
    <w:next w:val="39"/>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98">
    <w:name w:val="章标题"/>
    <w:next w:val="3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99">
    <w:name w:val="二级条标题"/>
    <w:basedOn w:val="97"/>
    <w:next w:val="39"/>
    <w:qFormat/>
    <w:uiPriority w:val="0"/>
    <w:pPr>
      <w:spacing w:before="50" w:after="50"/>
      <w:ind w:left="1470"/>
      <w:outlineLvl w:val="3"/>
    </w:pPr>
  </w:style>
  <w:style w:type="paragraph" w:customStyle="1" w:styleId="100">
    <w:name w:val="三级条标题"/>
    <w:basedOn w:val="99"/>
    <w:next w:val="39"/>
    <w:qFormat/>
    <w:uiPriority w:val="0"/>
    <w:pPr>
      <w:ind w:left="0"/>
      <w:outlineLvl w:val="4"/>
    </w:pPr>
  </w:style>
  <w:style w:type="paragraph" w:customStyle="1" w:styleId="101">
    <w:name w:val="四级条标题"/>
    <w:basedOn w:val="100"/>
    <w:next w:val="39"/>
    <w:qFormat/>
    <w:uiPriority w:val="0"/>
    <w:pPr>
      <w:outlineLvl w:val="5"/>
    </w:pPr>
  </w:style>
  <w:style w:type="paragraph" w:customStyle="1" w:styleId="102">
    <w:name w:val="五级条标题"/>
    <w:basedOn w:val="101"/>
    <w:next w:val="39"/>
    <w:qFormat/>
    <w:uiPriority w:val="0"/>
    <w:pPr>
      <w:outlineLvl w:val="6"/>
    </w:pPr>
  </w:style>
  <w:style w:type="paragraph" w:customStyle="1" w:styleId="103">
    <w:name w:val="二级无"/>
    <w:basedOn w:val="99"/>
    <w:qFormat/>
    <w:uiPriority w:val="0"/>
    <w:pPr>
      <w:spacing w:beforeLines="0" w:afterLines="0"/>
    </w:pPr>
    <w:rPr>
      <w:rFonts w:ascii="宋体" w:eastAsia="宋体"/>
    </w:rPr>
  </w:style>
  <w:style w:type="paragraph" w:customStyle="1" w:styleId="10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05">
    <w:name w:val="日期 Char"/>
    <w:basedOn w:val="25"/>
    <w:link w:val="12"/>
    <w:qFormat/>
    <w:uiPriority w:val="0"/>
    <w:rPr>
      <w:kern w:val="2"/>
      <w:sz w:val="21"/>
      <w:szCs w:val="24"/>
    </w:rPr>
  </w:style>
  <w:style w:type="character" w:customStyle="1" w:styleId="106">
    <w:name w:val="fontstyle01"/>
    <w:qFormat/>
    <w:uiPriority w:val="0"/>
    <w:rPr>
      <w:rFonts w:hint="eastAsia" w:ascii="宋体" w:hAnsi="宋体" w:eastAsia="宋体"/>
      <w:color w:val="000000"/>
      <w:sz w:val="22"/>
      <w:szCs w:val="22"/>
    </w:rPr>
  </w:style>
  <w:style w:type="character" w:customStyle="1" w:styleId="107">
    <w:name w:val="标题 1 字符"/>
    <w:qFormat/>
    <w:uiPriority w:val="9"/>
    <w:rPr>
      <w:b/>
      <w:bCs/>
      <w:kern w:val="44"/>
      <w:sz w:val="44"/>
      <w:szCs w:val="44"/>
    </w:rPr>
  </w:style>
  <w:style w:type="character" w:customStyle="1" w:styleId="108">
    <w:name w:val="正文文本 Char"/>
    <w:link w:val="8"/>
    <w:qFormat/>
    <w:uiPriority w:val="0"/>
    <w:rPr>
      <w:szCs w:val="24"/>
    </w:rPr>
  </w:style>
  <w:style w:type="character" w:customStyle="1" w:styleId="109">
    <w:name w:val="正文文本 Char1"/>
    <w:basedOn w:val="25"/>
    <w:qFormat/>
    <w:uiPriority w:val="0"/>
    <w:rPr>
      <w:kern w:val="2"/>
      <w:sz w:val="21"/>
      <w:szCs w:val="24"/>
    </w:rPr>
  </w:style>
  <w:style w:type="character" w:customStyle="1" w:styleId="110">
    <w:name w:val="HTML 预设格式 Char"/>
    <w:link w:val="19"/>
    <w:qFormat/>
    <w:uiPriority w:val="99"/>
    <w:rPr>
      <w:rFonts w:ascii="宋体" w:hAnsi="宋体" w:cs="宋体"/>
      <w:sz w:val="24"/>
      <w:szCs w:val="24"/>
    </w:rPr>
  </w:style>
  <w:style w:type="character" w:customStyle="1" w:styleId="111">
    <w:name w:val="HTML 预设格式 Char1"/>
    <w:basedOn w:val="25"/>
    <w:qFormat/>
    <w:uiPriority w:val="0"/>
    <w:rPr>
      <w:rFonts w:ascii="Courier New" w:hAnsi="Courier New" w:cs="Courier New"/>
      <w:kern w:val="2"/>
    </w:rPr>
  </w:style>
  <w:style w:type="character" w:customStyle="1" w:styleId="112">
    <w:name w:val="HTML 预设格式 字符"/>
    <w:qFormat/>
    <w:uiPriority w:val="99"/>
    <w:rPr>
      <w:rFonts w:ascii="Courier New" w:hAnsi="Courier New" w:cs="Courier New"/>
      <w:kern w:val="2"/>
    </w:rPr>
  </w:style>
  <w:style w:type="character" w:customStyle="1" w:styleId="113">
    <w:name w:val="批注文字 字符"/>
    <w:semiHidden/>
    <w:qFormat/>
    <w:uiPriority w:val="99"/>
    <w:rPr>
      <w:kern w:val="2"/>
      <w:sz w:val="21"/>
      <w:szCs w:val="24"/>
    </w:rPr>
  </w:style>
  <w:style w:type="character" w:customStyle="1" w:styleId="114">
    <w:name w:val="正文文本 字符"/>
    <w:qFormat/>
    <w:uiPriority w:val="99"/>
    <w:rPr>
      <w:kern w:val="2"/>
      <w:sz w:val="21"/>
      <w:szCs w:val="24"/>
    </w:rPr>
  </w:style>
  <w:style w:type="paragraph" w:customStyle="1" w:styleId="115">
    <w:name w:val="招标正文1"/>
    <w:basedOn w:val="1"/>
    <w:qFormat/>
    <w:uiPriority w:val="0"/>
    <w:pPr>
      <w:tabs>
        <w:tab w:val="left" w:pos="780"/>
      </w:tabs>
      <w:spacing w:line="360" w:lineRule="auto"/>
      <w:ind w:left="780" w:hanging="360"/>
    </w:pPr>
    <w:rPr>
      <w:rFonts w:ascii="宋体" w:hAnsi="宋体" w:cs="宋体"/>
      <w:b/>
      <w:sz w:val="24"/>
      <w:szCs w:val="22"/>
    </w:rPr>
  </w:style>
  <w:style w:type="paragraph" w:customStyle="1" w:styleId="116">
    <w:name w:val="招标正文2"/>
    <w:basedOn w:val="1"/>
    <w:qFormat/>
    <w:uiPriority w:val="0"/>
    <w:pPr>
      <w:tabs>
        <w:tab w:val="left" w:pos="1260"/>
      </w:tabs>
      <w:spacing w:line="360" w:lineRule="auto"/>
      <w:ind w:left="1260" w:hanging="420"/>
    </w:pPr>
    <w:rPr>
      <w:rFonts w:ascii="宋体" w:hAnsi="宋体" w:cs="宋体"/>
      <w:sz w:val="24"/>
      <w:szCs w:val="22"/>
    </w:rPr>
  </w:style>
  <w:style w:type="paragraph" w:customStyle="1" w:styleId="117">
    <w:name w:val="_Style 11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1"/>
    <w:basedOn w:val="1"/>
    <w:qFormat/>
    <w:uiPriority w:val="0"/>
    <w:pPr>
      <w:jc w:val="left"/>
      <w:outlineLvl w:val="0"/>
    </w:pPr>
    <w:rPr>
      <w:rFonts w:ascii="宋体" w:hAnsi="宋体"/>
      <w:bCs/>
      <w:szCs w:val="32"/>
    </w:rPr>
  </w:style>
  <w:style w:type="character" w:customStyle="1" w:styleId="119">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7B925-D60F-4A68-A8FD-E5A3AD4D44E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26985</Words>
  <Characters>29267</Characters>
  <Lines>63</Lines>
  <Paragraphs>83</Paragraphs>
  <TotalTime>31</TotalTime>
  <ScaleCrop>false</ScaleCrop>
  <LinksUpToDate>false</LinksUpToDate>
  <CharactersWithSpaces>32288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2020-04-27T03:07:00Z</dcterms:created>
  <dc:creator>郭乃华</dc:creator>
  <cp:lastModifiedBy>中资-黄</cp:lastModifiedBy>
  <cp:lastPrinted>2018-11-16T08:05:00Z</cp:lastPrinted>
  <dcterms:modified xsi:type="dcterms:W3CDTF">2024-11-05T08:01:57Z</dcterms:modified>
  <dc:title>附件二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36315597DB2F47C78ABCC9E58CDFCAF5</vt:lpwstr>
  </property>
</Properties>
</file>