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928F7">
      <w:pPr>
        <w:spacing w:before="240"/>
        <w:ind w:firstLine="0" w:firstLineChars="0"/>
        <w:contextualSpacing/>
        <w:jc w:val="center"/>
        <w:rPr>
          <w:rFonts w:hint="eastAsia" w:ascii="宋体" w:hAnsi="宋体" w:cs="宋体"/>
          <w:b/>
          <w:sz w:val="28"/>
          <w:szCs w:val="28"/>
          <w:lang w:eastAsia="zh-CN"/>
        </w:rPr>
      </w:pPr>
      <w:r>
        <w:rPr>
          <w:rFonts w:hint="eastAsia" w:hAnsi="宋体" w:cs="宋体"/>
          <w:b/>
          <w:color w:val="000000"/>
          <w:sz w:val="32"/>
          <w:szCs w:val="28"/>
          <w:lang w:eastAsia="zh-CN"/>
        </w:rPr>
        <w:t>镶黄旗供电分公司2024年绿化工程采购</w:t>
      </w:r>
      <w:r>
        <w:rPr>
          <w:rFonts w:hint="eastAsia" w:hAnsi="宋体" w:cs="宋体"/>
          <w:b/>
          <w:color w:val="000000"/>
          <w:sz w:val="32"/>
          <w:szCs w:val="28"/>
          <w:lang w:val="en-US" w:eastAsia="zh-CN"/>
        </w:rPr>
        <w:t>项目</w:t>
      </w:r>
    </w:p>
    <w:p w14:paraId="34E64827">
      <w:pPr>
        <w:spacing w:before="240"/>
        <w:ind w:firstLine="0" w:firstLineChars="0"/>
        <w:contextualSpacing/>
        <w:jc w:val="center"/>
        <w:rPr>
          <w:rFonts w:ascii="宋体" w:hAnsi="宋体" w:cs="宋体"/>
          <w:b/>
          <w:sz w:val="30"/>
          <w:szCs w:val="30"/>
          <w:highlight w:val="yellow"/>
        </w:rPr>
      </w:pPr>
      <w:r>
        <w:rPr>
          <w:rFonts w:hint="eastAsia" w:ascii="宋体" w:hAnsi="宋体" w:cs="宋体"/>
          <w:b/>
          <w:sz w:val="30"/>
          <w:szCs w:val="30"/>
        </w:rPr>
        <w:t>询比采购公告</w:t>
      </w:r>
    </w:p>
    <w:p w14:paraId="4CBB196A">
      <w:pPr>
        <w:spacing w:before="240"/>
        <w:ind w:firstLine="0" w:firstLineChars="0"/>
        <w:contextualSpacing/>
        <w:jc w:val="center"/>
        <w:rPr>
          <w:rFonts w:ascii="宋体" w:hAnsi="宋体" w:cs="宋体"/>
          <w:b/>
          <w:sz w:val="28"/>
          <w:szCs w:val="28"/>
        </w:rPr>
      </w:pPr>
      <w:bookmarkStart w:id="0" w:name="_Toc286333061"/>
      <w:r>
        <w:rPr>
          <w:rFonts w:hint="eastAsia" w:ascii="宋体" w:hAnsi="宋体" w:cs="宋体"/>
          <w:b/>
          <w:sz w:val="28"/>
          <w:szCs w:val="28"/>
        </w:rPr>
        <w:t>（项目编号：</w:t>
      </w:r>
      <w:r>
        <w:rPr>
          <w:rFonts w:hint="eastAsia" w:ascii="宋体" w:hAnsi="宋体" w:cs="宋体"/>
          <w:b/>
          <w:sz w:val="28"/>
          <w:szCs w:val="28"/>
          <w:lang w:eastAsia="zh-CN"/>
        </w:rPr>
        <w:t>ZS-QCMD-H-2024-3015</w:t>
      </w:r>
      <w:r>
        <w:rPr>
          <w:rFonts w:hint="eastAsia" w:ascii="宋体" w:hAnsi="宋体" w:cs="宋体"/>
          <w:b/>
          <w:sz w:val="28"/>
          <w:szCs w:val="28"/>
        </w:rPr>
        <w:t>）</w:t>
      </w:r>
    </w:p>
    <w:bookmarkEnd w:id="0"/>
    <w:p w14:paraId="7EC14427">
      <w:pPr>
        <w:numPr>
          <w:ilvl w:val="0"/>
          <w:numId w:val="0"/>
        </w:numPr>
        <w:adjustRightInd w:val="0"/>
        <w:spacing w:beforeLines="50" w:afterLines="50" w:line="360" w:lineRule="auto"/>
        <w:ind w:firstLine="480" w:firstLineChars="200"/>
        <w:contextualSpacing/>
        <w:outlineLvl w:val="1"/>
        <w:rPr>
          <w:rFonts w:hint="eastAsia" w:ascii="宋体" w:hAnsi="宋体" w:eastAsia="宋体" w:cs="宋体"/>
          <w:sz w:val="24"/>
          <w:szCs w:val="24"/>
        </w:rPr>
      </w:pPr>
      <w:bookmarkStart w:id="1" w:name="_Toc39827461"/>
      <w:bookmarkStart w:id="2" w:name="_Toc527978785"/>
      <w:bookmarkStart w:id="3" w:name="_Toc449193527"/>
      <w:bookmarkStart w:id="4" w:name="_Toc4148803"/>
      <w:bookmarkStart w:id="5" w:name="_Toc527970775"/>
      <w:bookmarkStart w:id="6" w:name="_Toc449194178"/>
      <w:bookmarkStart w:id="7" w:name="_Toc487729869"/>
      <w:bookmarkStart w:id="8" w:name="_Toc39827526"/>
      <w:bookmarkStart w:id="9" w:name="_Toc39827091"/>
      <w:bookmarkStart w:id="10" w:name="_Toc487214768"/>
      <w:bookmarkStart w:id="11" w:name="_Toc4102801"/>
      <w:bookmarkStart w:id="12" w:name="_Toc38213876"/>
      <w:bookmarkStart w:id="13" w:name="_Toc39827527"/>
      <w:bookmarkStart w:id="14" w:name="_Toc39827092"/>
      <w:bookmarkStart w:id="15" w:name="_Toc39827462"/>
      <w:bookmarkStart w:id="16" w:name="_Toc38213877"/>
      <w:bookmarkStart w:id="17" w:name="_Toc449194184"/>
      <w:bookmarkStart w:id="18" w:name="_Toc449193533"/>
      <w:r>
        <w:rPr>
          <w:rFonts w:hint="eastAsia" w:ascii="宋体" w:hAnsi="宋体" w:eastAsia="宋体" w:cs="宋体"/>
          <w:sz w:val="24"/>
          <w:szCs w:val="24"/>
        </w:rPr>
        <w:t>依据《国有企业采购操作规范》及《国有企业采购操作规范》释义等相关的规定，受内蒙古电力（集团）有限责任公司锡林郭勒供电分公司物资供应处的委托,</w:t>
      </w:r>
      <w:r>
        <w:rPr>
          <w:rFonts w:hint="eastAsia" w:ascii="宋体" w:hAnsi="宋体" w:eastAsia="宋体" w:cs="宋体"/>
          <w:sz w:val="24"/>
          <w:szCs w:val="24"/>
          <w:highlight w:val="none"/>
        </w:rPr>
        <w:t>内蒙古中实工程招标咨询有限责任公司</w:t>
      </w:r>
      <w:r>
        <w:rPr>
          <w:rFonts w:hint="eastAsia" w:ascii="宋体" w:hAnsi="宋体" w:eastAsia="宋体" w:cs="宋体"/>
          <w:sz w:val="24"/>
          <w:szCs w:val="24"/>
        </w:rPr>
        <w:t>对镶黄旗供电分公司2024年绿化工程采购项目进行询比采购,现发布采购公告如下:</w:t>
      </w:r>
    </w:p>
    <w:bookmarkEnd w:id="1"/>
    <w:bookmarkEnd w:id="2"/>
    <w:bookmarkEnd w:id="3"/>
    <w:bookmarkEnd w:id="4"/>
    <w:bookmarkEnd w:id="5"/>
    <w:bookmarkEnd w:id="6"/>
    <w:bookmarkEnd w:id="7"/>
    <w:bookmarkEnd w:id="8"/>
    <w:bookmarkEnd w:id="9"/>
    <w:bookmarkEnd w:id="10"/>
    <w:bookmarkEnd w:id="11"/>
    <w:bookmarkEnd w:id="12"/>
    <w:p w14:paraId="7BC3EA0A">
      <w:pPr>
        <w:spacing w:line="360" w:lineRule="auto"/>
        <w:ind w:right="-54"/>
        <w:rPr>
          <w:rFonts w:hint="eastAsia" w:ascii="宋体" w:hAnsi="宋体" w:eastAsia="宋体" w:cs="宋体"/>
          <w:b/>
          <w:sz w:val="24"/>
          <w:szCs w:val="24"/>
        </w:rPr>
      </w:pPr>
      <w:r>
        <w:rPr>
          <w:rFonts w:hint="eastAsia" w:ascii="宋体" w:hAnsi="宋体" w:eastAsia="宋体" w:cs="宋体"/>
          <w:b/>
          <w:sz w:val="24"/>
          <w:szCs w:val="24"/>
        </w:rPr>
        <w:t xml:space="preserve">1. 项目概况与采购范围 </w:t>
      </w:r>
    </w:p>
    <w:p w14:paraId="5508ACD8">
      <w:pPr>
        <w:snapToGrid w:val="0"/>
        <w:spacing w:line="360" w:lineRule="auto"/>
        <w:ind w:right="-46" w:rightChars="-19"/>
        <w:rPr>
          <w:rFonts w:hint="eastAsia" w:ascii="宋体" w:hAnsi="宋体" w:eastAsia="宋体" w:cs="宋体"/>
          <w:sz w:val="24"/>
          <w:szCs w:val="22"/>
          <w:lang w:eastAsia="zh-CN"/>
        </w:rPr>
      </w:pPr>
      <w:bookmarkStart w:id="19" w:name="_Toc495644244"/>
      <w:r>
        <w:rPr>
          <w:rFonts w:hint="eastAsia" w:ascii="宋体" w:hAnsi="宋体" w:eastAsia="宋体" w:cs="宋体"/>
          <w:sz w:val="24"/>
          <w:szCs w:val="22"/>
        </w:rPr>
        <w:t>1.1项目名称：</w:t>
      </w:r>
      <w:r>
        <w:rPr>
          <w:rFonts w:hint="eastAsia" w:ascii="宋体" w:hAnsi="宋体" w:cs="宋体"/>
          <w:sz w:val="24"/>
          <w:szCs w:val="22"/>
          <w:lang w:eastAsia="zh-CN"/>
        </w:rPr>
        <w:t>镶黄旗供电分公司2024年绿化工程采购</w:t>
      </w:r>
      <w:r>
        <w:rPr>
          <w:rFonts w:hint="eastAsia" w:ascii="宋体" w:hAnsi="宋体" w:eastAsia="宋体" w:cs="宋体"/>
          <w:sz w:val="24"/>
          <w:szCs w:val="22"/>
          <w:lang w:val="en-US" w:eastAsia="zh-CN"/>
        </w:rPr>
        <w:t xml:space="preserve"> </w:t>
      </w:r>
    </w:p>
    <w:p w14:paraId="6E3017DE">
      <w:pPr>
        <w:snapToGrid w:val="0"/>
        <w:spacing w:line="360" w:lineRule="auto"/>
        <w:ind w:right="-46" w:rightChars="-19"/>
        <w:rPr>
          <w:rFonts w:hint="eastAsia" w:ascii="宋体" w:hAnsi="宋体" w:eastAsia="宋体" w:cs="宋体"/>
          <w:sz w:val="24"/>
          <w:szCs w:val="24"/>
        </w:rPr>
      </w:pPr>
      <w:r>
        <w:rPr>
          <w:rFonts w:hint="eastAsia" w:ascii="宋体" w:hAnsi="宋体" w:eastAsia="宋体" w:cs="宋体"/>
          <w:sz w:val="24"/>
          <w:szCs w:val="22"/>
        </w:rPr>
        <w:t>1.2采购内容：</w:t>
      </w:r>
      <w:r>
        <w:rPr>
          <w:rFonts w:hint="eastAsia" w:ascii="宋体" w:hAnsi="宋体" w:eastAsia="宋体" w:cs="宋体"/>
          <w:sz w:val="24"/>
          <w:szCs w:val="24"/>
        </w:rPr>
        <w:t>本项目共计</w:t>
      </w:r>
      <w:r>
        <w:rPr>
          <w:rFonts w:hint="eastAsia" w:ascii="宋体" w:hAnsi="宋体" w:cs="宋体"/>
          <w:sz w:val="24"/>
          <w:szCs w:val="24"/>
          <w:lang w:val="en-US" w:eastAsia="zh-CN"/>
        </w:rPr>
        <w:t>1</w:t>
      </w:r>
      <w:r>
        <w:rPr>
          <w:rFonts w:hint="eastAsia" w:ascii="宋体" w:hAnsi="宋体" w:eastAsia="宋体" w:cs="宋体"/>
          <w:sz w:val="24"/>
          <w:szCs w:val="24"/>
        </w:rPr>
        <w:t>包，具体内容详见采购公告附件“需求明细表”</w:t>
      </w:r>
    </w:p>
    <w:tbl>
      <w:tblPr>
        <w:tblStyle w:val="3"/>
        <w:tblW w:w="56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361"/>
        <w:gridCol w:w="727"/>
        <w:gridCol w:w="611"/>
        <w:gridCol w:w="1566"/>
        <w:gridCol w:w="1407"/>
        <w:gridCol w:w="1064"/>
      </w:tblGrid>
      <w:tr w14:paraId="09D8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6" w:type="pct"/>
            <w:vMerge w:val="restart"/>
            <w:noWrap/>
            <w:vAlign w:val="center"/>
          </w:tcPr>
          <w:p w14:paraId="3D1AEE0A">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序号</w:t>
            </w:r>
          </w:p>
        </w:tc>
        <w:tc>
          <w:tcPr>
            <w:tcW w:w="1752" w:type="pct"/>
            <w:vMerge w:val="restart"/>
            <w:noWrap/>
            <w:vAlign w:val="center"/>
          </w:tcPr>
          <w:p w14:paraId="46221845">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项目名称</w:t>
            </w:r>
          </w:p>
        </w:tc>
        <w:tc>
          <w:tcPr>
            <w:tcW w:w="378" w:type="pct"/>
            <w:vMerge w:val="restart"/>
            <w:noWrap w:val="0"/>
            <w:vAlign w:val="center"/>
          </w:tcPr>
          <w:p w14:paraId="745E8042">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单位</w:t>
            </w:r>
          </w:p>
        </w:tc>
        <w:tc>
          <w:tcPr>
            <w:tcW w:w="318" w:type="pct"/>
            <w:vMerge w:val="restart"/>
            <w:noWrap w:val="0"/>
            <w:vAlign w:val="center"/>
          </w:tcPr>
          <w:p w14:paraId="53AAE56D">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采购数量</w:t>
            </w:r>
          </w:p>
        </w:tc>
        <w:tc>
          <w:tcPr>
            <w:tcW w:w="1549" w:type="pct"/>
            <w:gridSpan w:val="2"/>
            <w:noWrap w:val="0"/>
            <w:vAlign w:val="center"/>
          </w:tcPr>
          <w:p w14:paraId="27FEF0DC">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最高限价（元）</w:t>
            </w:r>
          </w:p>
        </w:tc>
        <w:tc>
          <w:tcPr>
            <w:tcW w:w="554" w:type="pct"/>
            <w:vMerge w:val="restart"/>
            <w:noWrap w:val="0"/>
            <w:vAlign w:val="center"/>
          </w:tcPr>
          <w:p w14:paraId="70772BAE">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分包方案</w:t>
            </w:r>
          </w:p>
        </w:tc>
      </w:tr>
      <w:tr w14:paraId="4BDB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jc w:val="center"/>
        </w:trPr>
        <w:tc>
          <w:tcPr>
            <w:tcW w:w="446" w:type="pct"/>
            <w:vMerge w:val="continue"/>
            <w:noWrap/>
            <w:vAlign w:val="center"/>
          </w:tcPr>
          <w:p w14:paraId="0D830A79">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1752" w:type="pct"/>
            <w:vMerge w:val="continue"/>
            <w:noWrap/>
            <w:vAlign w:val="center"/>
          </w:tcPr>
          <w:p w14:paraId="29B72310">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378" w:type="pct"/>
            <w:vMerge w:val="continue"/>
            <w:noWrap w:val="0"/>
            <w:vAlign w:val="center"/>
          </w:tcPr>
          <w:p w14:paraId="559DD197">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318" w:type="pct"/>
            <w:vMerge w:val="continue"/>
            <w:noWrap w:val="0"/>
            <w:vAlign w:val="center"/>
          </w:tcPr>
          <w:p w14:paraId="07279D2C">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816" w:type="pct"/>
            <w:noWrap w:val="0"/>
            <w:vAlign w:val="center"/>
          </w:tcPr>
          <w:p w14:paraId="3163E3B6">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单价</w:t>
            </w:r>
          </w:p>
        </w:tc>
        <w:tc>
          <w:tcPr>
            <w:tcW w:w="733" w:type="pct"/>
            <w:noWrap w:val="0"/>
            <w:vAlign w:val="center"/>
          </w:tcPr>
          <w:p w14:paraId="27D894BA">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合计</w:t>
            </w:r>
          </w:p>
        </w:tc>
        <w:tc>
          <w:tcPr>
            <w:tcW w:w="554" w:type="pct"/>
            <w:vMerge w:val="continue"/>
            <w:noWrap w:val="0"/>
            <w:vAlign w:val="center"/>
          </w:tcPr>
          <w:p w14:paraId="1B2F6ABF">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r>
      <w:tr w14:paraId="642D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46" w:type="pct"/>
            <w:noWrap w:val="0"/>
            <w:vAlign w:val="center"/>
          </w:tcPr>
          <w:p w14:paraId="1C48ACD2">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val="en-US" w:eastAsia="zh-CN"/>
              </w:rPr>
              <w:t>1</w:t>
            </w:r>
          </w:p>
        </w:tc>
        <w:tc>
          <w:tcPr>
            <w:tcW w:w="1752" w:type="pct"/>
            <w:noWrap w:val="0"/>
            <w:vAlign w:val="center"/>
          </w:tcPr>
          <w:p w14:paraId="6110C8CB">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镶黄旗供电分公司2024年绿化工程采购项目</w:t>
            </w:r>
          </w:p>
        </w:tc>
        <w:tc>
          <w:tcPr>
            <w:tcW w:w="378" w:type="pct"/>
            <w:noWrap w:val="0"/>
            <w:vAlign w:val="center"/>
          </w:tcPr>
          <w:p w14:paraId="29EA3865">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项</w:t>
            </w:r>
          </w:p>
        </w:tc>
        <w:tc>
          <w:tcPr>
            <w:tcW w:w="318" w:type="pct"/>
            <w:noWrap/>
            <w:vAlign w:val="center"/>
          </w:tcPr>
          <w:p w14:paraId="15BD2302">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val="en-US" w:eastAsia="zh-CN"/>
              </w:rPr>
            </w:pPr>
            <w:r>
              <w:rPr>
                <w:rFonts w:hint="eastAsia" w:ascii="宋体" w:hAnsi="宋体" w:cs="宋体"/>
                <w:sz w:val="24"/>
                <w:szCs w:val="24"/>
                <w:lang w:val="en-US" w:eastAsia="zh-CN"/>
              </w:rPr>
              <w:t>1</w:t>
            </w:r>
          </w:p>
        </w:tc>
        <w:tc>
          <w:tcPr>
            <w:tcW w:w="816" w:type="pct"/>
            <w:noWrap/>
            <w:vAlign w:val="center"/>
          </w:tcPr>
          <w:p w14:paraId="5762B681">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67900.00</w:t>
            </w:r>
          </w:p>
        </w:tc>
        <w:tc>
          <w:tcPr>
            <w:tcW w:w="733" w:type="pct"/>
            <w:noWrap/>
            <w:vAlign w:val="center"/>
          </w:tcPr>
          <w:p w14:paraId="22BAF519">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67900.00</w:t>
            </w:r>
          </w:p>
        </w:tc>
        <w:tc>
          <w:tcPr>
            <w:tcW w:w="554" w:type="pct"/>
            <w:noWrap w:val="0"/>
            <w:vAlign w:val="center"/>
          </w:tcPr>
          <w:p w14:paraId="0ECD8BDC">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第1包</w:t>
            </w:r>
          </w:p>
        </w:tc>
      </w:tr>
      <w:tr w14:paraId="0B3A8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46" w:type="pct"/>
            <w:noWrap w:val="0"/>
            <w:vAlign w:val="center"/>
          </w:tcPr>
          <w:p w14:paraId="402823D4">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1752" w:type="pct"/>
            <w:noWrap w:val="0"/>
            <w:vAlign w:val="center"/>
          </w:tcPr>
          <w:p w14:paraId="000B9611">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r>
              <w:rPr>
                <w:rFonts w:hint="eastAsia" w:ascii="宋体" w:hAnsi="宋体" w:cs="宋体"/>
                <w:sz w:val="24"/>
                <w:szCs w:val="24"/>
                <w:lang w:eastAsia="zh-CN"/>
              </w:rPr>
              <w:t>合计</w:t>
            </w:r>
          </w:p>
        </w:tc>
        <w:tc>
          <w:tcPr>
            <w:tcW w:w="378" w:type="pct"/>
            <w:noWrap w:val="0"/>
            <w:vAlign w:val="center"/>
          </w:tcPr>
          <w:p w14:paraId="2C88F506">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318" w:type="pct"/>
            <w:noWrap/>
            <w:vAlign w:val="center"/>
          </w:tcPr>
          <w:p w14:paraId="0153CE7E">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816" w:type="pct"/>
            <w:noWrap/>
            <w:vAlign w:val="center"/>
          </w:tcPr>
          <w:p w14:paraId="1A671132">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c>
          <w:tcPr>
            <w:tcW w:w="733" w:type="pct"/>
            <w:noWrap/>
            <w:vAlign w:val="center"/>
          </w:tcPr>
          <w:p w14:paraId="23746933">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default" w:ascii="宋体" w:hAnsi="宋体" w:cs="宋体"/>
                <w:sz w:val="24"/>
                <w:szCs w:val="24"/>
                <w:lang w:val="en-US" w:eastAsia="zh-CN"/>
              </w:rPr>
            </w:pPr>
            <w:r>
              <w:rPr>
                <w:rFonts w:hint="eastAsia" w:ascii="宋体" w:hAnsi="宋体" w:cs="宋体"/>
                <w:sz w:val="24"/>
                <w:szCs w:val="24"/>
                <w:lang w:val="en-US" w:eastAsia="zh-CN"/>
              </w:rPr>
              <w:t>67900.00</w:t>
            </w:r>
          </w:p>
        </w:tc>
        <w:tc>
          <w:tcPr>
            <w:tcW w:w="554" w:type="pct"/>
            <w:noWrap w:val="0"/>
            <w:vAlign w:val="center"/>
          </w:tcPr>
          <w:p w14:paraId="3839BEAA">
            <w:pPr>
              <w:keepNext w:val="0"/>
              <w:keepLines w:val="0"/>
              <w:pageBreakBefore w:val="0"/>
              <w:widowControl w:val="0"/>
              <w:kinsoku/>
              <w:wordWrap/>
              <w:overflowPunct/>
              <w:topLinePunct w:val="0"/>
              <w:bidi w:val="0"/>
              <w:snapToGrid w:val="0"/>
              <w:spacing w:line="360" w:lineRule="auto"/>
              <w:ind w:right="-46" w:rightChars="-19" w:firstLine="0" w:firstLineChars="0"/>
              <w:jc w:val="center"/>
              <w:textAlignment w:val="auto"/>
              <w:rPr>
                <w:rFonts w:hint="eastAsia" w:ascii="宋体" w:hAnsi="宋体" w:cs="宋体"/>
                <w:sz w:val="24"/>
                <w:szCs w:val="24"/>
                <w:lang w:eastAsia="zh-CN"/>
              </w:rPr>
            </w:pPr>
          </w:p>
        </w:tc>
      </w:tr>
    </w:tbl>
    <w:p w14:paraId="35195216">
      <w:pPr>
        <w:pStyle w:val="5"/>
        <w:keepNext w:val="0"/>
        <w:keepLines w:val="0"/>
        <w:pageBreakBefore w:val="0"/>
        <w:widowControl w:val="0"/>
        <w:kinsoku/>
        <w:wordWrap/>
        <w:overflowPunct/>
        <w:topLinePunct w:val="0"/>
        <w:bidi w:val="0"/>
        <w:ind w:firstLine="0" w:firstLineChars="0"/>
        <w:textAlignment w:val="auto"/>
        <w:rPr>
          <w:rFonts w:hint="eastAsia" w:ascii="宋体" w:hAnsi="宋体" w:eastAsia="宋体" w:cs="宋体"/>
        </w:rPr>
      </w:pPr>
    </w:p>
    <w:p w14:paraId="2A3075E8">
      <w:pPr>
        <w:keepNext w:val="0"/>
        <w:keepLines w:val="0"/>
        <w:pageBreakBefore w:val="0"/>
        <w:widowControl w:val="0"/>
        <w:kinsoku/>
        <w:wordWrap/>
        <w:overflowPunct/>
        <w:topLinePunct w:val="0"/>
        <w:bidi w:val="0"/>
        <w:snapToGrid w:val="0"/>
        <w:spacing w:line="360" w:lineRule="auto"/>
        <w:ind w:right="-46" w:rightChars="-19" w:firstLine="480" w:firstLineChars="200"/>
        <w:textAlignment w:val="auto"/>
        <w:rPr>
          <w:rFonts w:hint="default" w:ascii="宋体" w:hAnsi="宋体" w:eastAsia="宋体" w:cs="宋体"/>
          <w:sz w:val="24"/>
          <w:szCs w:val="22"/>
          <w:lang w:val="en-US" w:eastAsia="zh-CN"/>
        </w:rPr>
      </w:pPr>
      <w:r>
        <w:rPr>
          <w:rFonts w:hint="eastAsia" w:ascii="宋体" w:hAnsi="宋体" w:eastAsia="宋体" w:cs="宋体"/>
          <w:sz w:val="24"/>
          <w:szCs w:val="22"/>
        </w:rPr>
        <w:t>1.3资金来源：</w:t>
      </w:r>
      <w:r>
        <w:rPr>
          <w:rFonts w:hint="eastAsia" w:ascii="宋体" w:hAnsi="宋体" w:eastAsia="宋体" w:cs="宋体"/>
          <w:sz w:val="24"/>
          <w:szCs w:val="22"/>
          <w:lang w:val="en-US" w:eastAsia="zh-CN"/>
        </w:rPr>
        <w:t>自筹资金</w:t>
      </w:r>
    </w:p>
    <w:p w14:paraId="4432D4FD">
      <w:pPr>
        <w:snapToGrid w:val="0"/>
        <w:spacing w:line="360" w:lineRule="auto"/>
        <w:ind w:right="-46" w:rightChars="-19"/>
        <w:rPr>
          <w:rFonts w:hint="eastAsia" w:ascii="宋体" w:hAnsi="宋体" w:eastAsia="宋体" w:cs="宋体"/>
          <w:sz w:val="24"/>
          <w:szCs w:val="22"/>
          <w:highlight w:val="none"/>
        </w:rPr>
      </w:pPr>
      <w:r>
        <w:rPr>
          <w:rFonts w:hint="eastAsia" w:ascii="宋体" w:hAnsi="宋体" w:eastAsia="宋体" w:cs="宋体"/>
          <w:sz w:val="24"/>
          <w:szCs w:val="22"/>
          <w:highlight w:val="none"/>
        </w:rPr>
        <w:t>1.</w:t>
      </w:r>
      <w:bookmarkEnd w:id="19"/>
      <w:bookmarkStart w:id="20" w:name="_Toc37411142"/>
      <w:bookmarkStart w:id="21" w:name="_Toc37409907"/>
      <w:bookmarkStart w:id="22" w:name="_Toc37407095"/>
      <w:r>
        <w:rPr>
          <w:rFonts w:hint="eastAsia" w:ascii="宋体" w:hAnsi="宋体" w:eastAsia="宋体" w:cs="宋体"/>
          <w:sz w:val="24"/>
          <w:szCs w:val="22"/>
          <w:highlight w:val="none"/>
        </w:rPr>
        <w:t>4服务期限：</w:t>
      </w:r>
      <w:r>
        <w:rPr>
          <w:rFonts w:hint="eastAsia" w:ascii="宋体" w:hAnsi="宋体" w:cs="宋体"/>
          <w:bCs/>
          <w:color w:val="000000"/>
          <w:sz w:val="24"/>
          <w:highlight w:val="none"/>
          <w:lang w:val="en-US" w:eastAsia="zh-CN"/>
        </w:rPr>
        <w:t>自合同签订之日起至2024年9</w:t>
      </w:r>
      <w:r>
        <w:rPr>
          <w:rFonts w:hint="eastAsia" w:ascii="宋体" w:hAnsi="宋体" w:cs="宋体"/>
          <w:color w:val="000000"/>
          <w:sz w:val="24"/>
          <w:highlight w:val="none"/>
          <w:lang w:val="en-US" w:eastAsia="zh-CN"/>
        </w:rPr>
        <w:t xml:space="preserve"> 月30日</w:t>
      </w:r>
    </w:p>
    <w:p w14:paraId="2065B1B7">
      <w:pPr>
        <w:snapToGrid w:val="0"/>
        <w:spacing w:line="360" w:lineRule="auto"/>
        <w:ind w:right="-46" w:rightChars="-19"/>
        <w:rPr>
          <w:rFonts w:hint="eastAsia" w:ascii="宋体" w:hAnsi="宋体" w:eastAsia="宋体" w:cs="宋体"/>
          <w:sz w:val="24"/>
          <w:szCs w:val="22"/>
          <w:highlight w:val="none"/>
        </w:rPr>
      </w:pPr>
      <w:r>
        <w:rPr>
          <w:rFonts w:hint="eastAsia" w:ascii="宋体" w:hAnsi="宋体" w:eastAsia="宋体" w:cs="宋体"/>
          <w:sz w:val="24"/>
          <w:szCs w:val="22"/>
          <w:highlight w:val="none"/>
        </w:rPr>
        <w:t>1.5服务地点：</w:t>
      </w:r>
      <w:r>
        <w:rPr>
          <w:rFonts w:hint="eastAsia" w:ascii="宋体" w:hAnsi="宋体" w:eastAsia="宋体" w:cs="宋体"/>
          <w:color w:val="000000"/>
          <w:kern w:val="2"/>
          <w:sz w:val="24"/>
          <w:szCs w:val="24"/>
          <w:highlight w:val="none"/>
        </w:rPr>
        <w:t>锡林郭勒镶黄旗供电分公司</w:t>
      </w:r>
    </w:p>
    <w:p w14:paraId="5C413E37">
      <w:pPr>
        <w:snapToGrid w:val="0"/>
        <w:spacing w:line="360" w:lineRule="auto"/>
        <w:ind w:right="-46" w:rightChars="-19"/>
        <w:rPr>
          <w:rFonts w:hint="eastAsia" w:ascii="宋体" w:hAnsi="宋体" w:eastAsia="宋体" w:cs="宋体"/>
          <w:sz w:val="24"/>
          <w:szCs w:val="22"/>
          <w:highlight w:val="none"/>
        </w:rPr>
      </w:pPr>
      <w:r>
        <w:rPr>
          <w:rFonts w:hint="eastAsia" w:ascii="宋体" w:hAnsi="宋体" w:eastAsia="宋体" w:cs="宋体"/>
          <w:sz w:val="24"/>
          <w:szCs w:val="22"/>
          <w:highlight w:val="none"/>
        </w:rPr>
        <w:t>1.6服务内容：</w:t>
      </w:r>
      <w:r>
        <w:rPr>
          <w:rFonts w:hint="eastAsia" w:ascii="宋体" w:hAnsi="宋体" w:cs="宋体"/>
          <w:bCs/>
          <w:color w:val="000000"/>
          <w:sz w:val="24"/>
          <w:highlight w:val="none"/>
          <w:lang w:val="en-US" w:eastAsia="zh-CN"/>
        </w:rPr>
        <w:t>室外花卉包含种植、施肥、培土、养护、保证成活率在95%以上，室内盆栽要保证质量，保证成活率</w:t>
      </w:r>
    </w:p>
    <w:bookmarkEnd w:id="20"/>
    <w:bookmarkEnd w:id="21"/>
    <w:bookmarkEnd w:id="22"/>
    <w:p w14:paraId="3BAB9765">
      <w:pPr>
        <w:numPr>
          <w:ilvl w:val="0"/>
          <w:numId w:val="1"/>
        </w:numPr>
        <w:adjustRightInd w:val="0"/>
        <w:spacing w:beforeLines="50" w:afterLines="50" w:line="240" w:lineRule="auto"/>
        <w:ind w:firstLineChars="0"/>
        <w:contextualSpacing/>
        <w:outlineLvl w:val="1"/>
        <w:rPr>
          <w:rFonts w:ascii="宋体" w:hAnsi="宋体" w:cs="宋体"/>
          <w:b/>
        </w:rPr>
      </w:pPr>
      <w:r>
        <w:rPr>
          <w:rFonts w:hint="eastAsia" w:ascii="宋体" w:hAnsi="宋体" w:cs="宋体"/>
          <w:b/>
        </w:rPr>
        <w:t>资格要求</w:t>
      </w:r>
      <w:bookmarkEnd w:id="13"/>
      <w:bookmarkEnd w:id="14"/>
      <w:bookmarkEnd w:id="15"/>
      <w:bookmarkEnd w:id="16"/>
    </w:p>
    <w:p w14:paraId="45ED7769">
      <w:pPr>
        <w:ind w:firstLine="0" w:firstLineChars="0"/>
        <w:rPr>
          <w:rFonts w:ascii="宋体" w:hAnsi="宋体" w:cs="宋体"/>
          <w:b/>
        </w:rPr>
      </w:pPr>
      <w:r>
        <w:rPr>
          <w:rFonts w:hint="eastAsia" w:ascii="宋体" w:hAnsi="宋体" w:cs="宋体"/>
          <w:b/>
        </w:rPr>
        <w:t>通用资格要求：</w:t>
      </w:r>
    </w:p>
    <w:p w14:paraId="7AEC879B">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rPr>
      </w:pPr>
      <w:r>
        <w:rPr>
          <w:rFonts w:hint="eastAsia" w:ascii="宋体" w:hAnsi="宋体" w:cs="宋体"/>
          <w:b w:val="0"/>
          <w:bCs/>
        </w:rPr>
        <w:t>（1）本次采购要求供应商具有中华人民共和国企业法人资格或其他组织，且具有独立订立合同的权利；</w:t>
      </w:r>
    </w:p>
    <w:p w14:paraId="4FBCC6B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rPr>
      </w:pPr>
      <w:r>
        <w:rPr>
          <w:rFonts w:hint="eastAsia" w:ascii="宋体" w:hAnsi="宋体" w:cs="宋体"/>
          <w:b w:val="0"/>
          <w:bCs/>
        </w:rPr>
        <w:t>（2）单位负责人为同一人或者存在控股、管理关系的不同单位，不得参加同一标段竞标或者未划分标段的同一采购项目竞标。母子公司不能互用资质、业绩；</w:t>
      </w:r>
    </w:p>
    <w:p w14:paraId="4B3CBDC8">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rPr>
      </w:pPr>
      <w:r>
        <w:rPr>
          <w:rFonts w:hint="eastAsia" w:ascii="宋体" w:hAnsi="宋体" w:cs="宋体"/>
          <w:b w:val="0"/>
          <w:bCs/>
        </w:rPr>
        <w:t>（3）具有国家相关部门颁发且有效的营业执照，企业如有信息变更，需有工商局变更说明；</w:t>
      </w:r>
    </w:p>
    <w:p w14:paraId="374C7A8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rPr>
      </w:pPr>
      <w:r>
        <w:rPr>
          <w:rFonts w:hint="eastAsia" w:ascii="宋体" w:hAnsi="宋体" w:cs="宋体"/>
          <w:b w:val="0"/>
          <w:bCs/>
        </w:rPr>
        <w:t>（4）供应商具有开具增值税专用发票能力；</w:t>
      </w:r>
    </w:p>
    <w:p w14:paraId="2D58EA4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rPr>
      </w:pPr>
      <w:r>
        <w:rPr>
          <w:rFonts w:hint="eastAsia" w:ascii="宋体" w:hAnsi="宋体" w:cs="宋体"/>
          <w:b w:val="0"/>
          <w:bCs/>
        </w:rPr>
        <w:t>（5）中国裁判文书网（https://wenshu.court.gov.cn/）显示近三年供应商及法定代表人无行贿犯罪记录；</w:t>
      </w:r>
    </w:p>
    <w:p w14:paraId="56A228A8">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0000FF"/>
          <w:kern w:val="2"/>
          <w:sz w:val="24"/>
          <w:szCs w:val="24"/>
          <w:highlight w:val="none"/>
          <w:lang w:val="en-US" w:eastAsia="zh-CN"/>
        </w:rPr>
      </w:pPr>
      <w:r>
        <w:rPr>
          <w:rFonts w:hint="eastAsia" w:ascii="宋体" w:hAnsi="宋体" w:eastAsia="宋体" w:cs="宋体"/>
          <w:b/>
          <w:bCs/>
          <w:color w:val="0000FF"/>
          <w:kern w:val="2"/>
          <w:sz w:val="24"/>
          <w:szCs w:val="24"/>
          <w:highlight w:val="none"/>
          <w:lang w:val="en-US" w:eastAsia="zh-CN"/>
        </w:rPr>
        <w:t>注：供应商需提供近三年内（自招标文件发布之日起前三年）供应商在中国裁判文书网（http://wenshu.court.gov.cn/）无行贿犯罪档案的查询结果截图和其法定代表人在中国裁判文书网无行贿犯罪档案的查询结果截图，查询结果截图中须包含：“当事人”为供应商名称或供应商法定代表人，“全文”为“行贿罪”，“裁判日期”不得少于近三年（自招标文件发布之日起前三年）</w:t>
      </w:r>
    </w:p>
    <w:p w14:paraId="16260CE0">
      <w:pPr>
        <w:keepNext w:val="0"/>
        <w:keepLines w:val="0"/>
        <w:pageBreakBefore w:val="0"/>
        <w:widowControl w:val="0"/>
        <w:numPr>
          <w:ilvl w:val="0"/>
          <w:numId w:val="2"/>
        </w:numPr>
        <w:kinsoku/>
        <w:wordWrap/>
        <w:overflowPunct/>
        <w:topLinePunct w:val="0"/>
        <w:autoSpaceDE/>
        <w:autoSpaceDN/>
        <w:bidi w:val="0"/>
        <w:adjustRightInd/>
        <w:snapToGrid/>
        <w:ind w:firstLine="480" w:firstLineChars="200"/>
        <w:textAlignment w:val="auto"/>
        <w:rPr>
          <w:rFonts w:hint="eastAsia" w:ascii="宋体" w:hAnsi="宋体" w:cs="宋体"/>
          <w:b w:val="0"/>
          <w:bCs/>
        </w:rPr>
      </w:pPr>
      <w:r>
        <w:rPr>
          <w:rFonts w:hint="eastAsia" w:ascii="宋体" w:hAnsi="宋体" w:cs="宋体"/>
          <w:b w:val="0"/>
          <w:bCs/>
        </w:rPr>
        <w:t>供应商在“国家企业信用信息公示系统”（http://www.gsxt.gov.cn）中未被列入严重违法失信企业名单及在“中国执行信息公开网”（http://zxgk.court.gov.cn/）未被列入失信被执行人名单；</w:t>
      </w:r>
    </w:p>
    <w:p w14:paraId="184CE3E4">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0000FF"/>
          <w:kern w:val="2"/>
          <w:sz w:val="24"/>
          <w:szCs w:val="24"/>
          <w:highlight w:val="none"/>
          <w:lang w:val="en-US" w:eastAsia="zh-CN"/>
        </w:rPr>
      </w:pPr>
      <w:r>
        <w:rPr>
          <w:rFonts w:hint="eastAsia" w:ascii="宋体" w:hAnsi="宋体" w:eastAsia="宋体" w:cs="宋体"/>
          <w:b/>
          <w:bCs/>
          <w:color w:val="0000FF"/>
          <w:kern w:val="2"/>
          <w:sz w:val="24"/>
          <w:szCs w:val="24"/>
          <w:highlight w:val="none"/>
          <w:lang w:val="en-US" w:eastAsia="zh-CN"/>
        </w:rPr>
        <w:t>注：供应商需提供供应商在国家企业信用信息公示系统（www.gsxt.gov.cn）针对“严重违法失信企业名单”查询结果截图，查询结果截图中须包含：供应商名称、统一社会信用代码、列入严重违法失信名单（黑名单）信息。</w:t>
      </w:r>
    </w:p>
    <w:p w14:paraId="2D90FBA9">
      <w:pPr>
        <w:keepNext w:val="0"/>
        <w:keepLines w:val="0"/>
        <w:pageBreakBefore w:val="0"/>
        <w:widowControl w:val="0"/>
        <w:numPr>
          <w:ilvl w:val="0"/>
          <w:numId w:val="2"/>
        </w:numPr>
        <w:kinsoku/>
        <w:wordWrap/>
        <w:overflowPunct/>
        <w:topLinePunct w:val="0"/>
        <w:autoSpaceDE/>
        <w:autoSpaceDN/>
        <w:bidi w:val="0"/>
        <w:adjustRightInd/>
        <w:snapToGrid/>
        <w:ind w:left="0" w:leftChars="0" w:firstLine="480" w:firstLineChars="200"/>
        <w:textAlignment w:val="auto"/>
        <w:rPr>
          <w:rFonts w:hint="eastAsia" w:ascii="宋体" w:hAnsi="宋体" w:cs="宋体"/>
          <w:b w:val="0"/>
          <w:bCs/>
        </w:rPr>
      </w:pPr>
      <w:r>
        <w:rPr>
          <w:rFonts w:hint="eastAsia" w:ascii="宋体" w:hAnsi="宋体" w:cs="宋体"/>
          <w:b w:val="0"/>
          <w:bCs/>
        </w:rPr>
        <w:t>供应商未因发生过骗取成交和严重违约、质量事故及重大合同纠纷被上级部门（内蒙古电力（集团）有限责任公司）通报/披露取消竞标资格，并且目前不处于处罚期内；按照内蒙古电力（集团）有限责任公司《关于对供应商不良行为处理的通知》的规定，未列入最新发布的不良供应商名单；</w:t>
      </w:r>
    </w:p>
    <w:p w14:paraId="48BEDF54">
      <w:pPr>
        <w:keepNext w:val="0"/>
        <w:keepLines w:val="0"/>
        <w:widowControl/>
        <w:suppressLineNumbers w:val="0"/>
        <w:spacing w:before="0" w:beforeAutospacing="0" w:after="0" w:afterAutospacing="0" w:line="360" w:lineRule="auto"/>
        <w:ind w:left="0" w:right="0" w:firstLine="482" w:firstLineChars="200"/>
        <w:jc w:val="left"/>
        <w:rPr>
          <w:rFonts w:hint="eastAsia" w:ascii="宋体" w:hAnsi="宋体" w:eastAsia="宋体" w:cs="宋体"/>
          <w:b/>
          <w:bCs/>
          <w:color w:val="0000FF"/>
          <w:kern w:val="2"/>
          <w:sz w:val="24"/>
          <w:szCs w:val="24"/>
          <w:highlight w:val="none"/>
          <w:lang w:val="en-US" w:eastAsia="zh-CN"/>
        </w:rPr>
      </w:pPr>
      <w:r>
        <w:rPr>
          <w:rFonts w:hint="eastAsia" w:ascii="宋体" w:hAnsi="宋体" w:eastAsia="宋体" w:cs="宋体"/>
          <w:b/>
          <w:bCs/>
          <w:color w:val="0000FF"/>
          <w:kern w:val="2"/>
          <w:sz w:val="24"/>
          <w:szCs w:val="24"/>
          <w:highlight w:val="none"/>
          <w:lang w:val="en-US" w:eastAsia="zh-CN"/>
        </w:rPr>
        <w:t>注：供应商需提供在“信用中国”网站（www.creditchina.gov.cn）列入失信被执行人名单信息的查询结果截图，在“信用中国”的查询结果截图须能体现供应商在“中国执行信息公开网”的查询结果。</w:t>
      </w:r>
    </w:p>
    <w:p w14:paraId="68E5F13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rPr>
      </w:pPr>
      <w:r>
        <w:rPr>
          <w:rFonts w:hint="eastAsia" w:ascii="宋体" w:hAnsi="宋体" w:cs="宋体"/>
          <w:b w:val="0"/>
          <w:bCs/>
        </w:rPr>
        <w:t>（8）供应商未被列入中电联发布的涉电力领域失信联合惩戒对象名单及涉电力领域重点关注对象名单（截止到最新所有名单）；</w:t>
      </w:r>
    </w:p>
    <w:p w14:paraId="0452A32A">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cs="宋体"/>
          <w:b w:val="0"/>
          <w:bCs/>
        </w:rPr>
      </w:pPr>
      <w:r>
        <w:rPr>
          <w:rFonts w:hint="eastAsia" w:ascii="宋体" w:hAnsi="宋体" w:cs="宋体"/>
          <w:b w:val="0"/>
          <w:bCs/>
        </w:rPr>
        <w:t>（9）本项目不接受联合体竞标。</w:t>
      </w:r>
    </w:p>
    <w:p w14:paraId="79500882">
      <w:pPr>
        <w:ind w:firstLine="0" w:firstLineChars="0"/>
        <w:rPr>
          <w:rFonts w:hint="eastAsia" w:ascii="宋体" w:hAnsi="宋体" w:cs="宋体"/>
          <w:b/>
        </w:rPr>
      </w:pPr>
      <w:r>
        <w:rPr>
          <w:rFonts w:hint="eastAsia" w:ascii="宋体" w:hAnsi="宋体" w:cs="宋体"/>
          <w:b/>
        </w:rPr>
        <w:t>专用资格要求：</w:t>
      </w:r>
    </w:p>
    <w:p w14:paraId="278F7145">
      <w:pPr>
        <w:spacing w:line="360" w:lineRule="auto"/>
        <w:ind w:firstLine="480" w:firstLineChars="200"/>
        <w:rPr>
          <w:rFonts w:hint="eastAsia" w:ascii="宋体" w:hAnsi="宋体" w:eastAsia="宋体" w:cs="宋体"/>
          <w:b w:val="0"/>
          <w:bCs/>
          <w:color w:val="000000"/>
          <w:sz w:val="24"/>
        </w:rPr>
      </w:pPr>
      <w:r>
        <w:rPr>
          <w:rFonts w:hint="eastAsia" w:ascii="宋体" w:hAnsi="宋体" w:cs="宋体"/>
          <w:b w:val="0"/>
          <w:bCs/>
          <w:color w:val="000000"/>
          <w:sz w:val="24"/>
          <w:lang w:eastAsia="zh-CN"/>
        </w:rPr>
        <w:t>1、供应商须提供近三年(2021年0</w:t>
      </w:r>
      <w:r>
        <w:rPr>
          <w:rFonts w:hint="eastAsia" w:ascii="宋体" w:hAnsi="宋体" w:cs="宋体"/>
          <w:b w:val="0"/>
          <w:bCs/>
          <w:color w:val="000000"/>
          <w:sz w:val="24"/>
          <w:lang w:val="en-US" w:eastAsia="zh-CN"/>
        </w:rPr>
        <w:t>7</w:t>
      </w:r>
      <w:r>
        <w:rPr>
          <w:rFonts w:hint="eastAsia" w:ascii="宋体" w:hAnsi="宋体" w:cs="宋体"/>
          <w:b w:val="0"/>
          <w:bCs/>
          <w:color w:val="000000"/>
          <w:sz w:val="24"/>
          <w:lang w:eastAsia="zh-CN"/>
        </w:rPr>
        <w:t>月至今)完成的同类业绩（同类业绩是指：</w:t>
      </w:r>
      <w:r>
        <w:rPr>
          <w:rFonts w:hint="eastAsia" w:ascii="宋体" w:hAnsi="宋体" w:cs="宋体"/>
          <w:b w:val="0"/>
          <w:bCs/>
          <w:color w:val="000000"/>
          <w:sz w:val="24"/>
          <w:lang w:val="en-US" w:eastAsia="zh-CN"/>
        </w:rPr>
        <w:t>园林绿化</w:t>
      </w:r>
      <w:r>
        <w:rPr>
          <w:rFonts w:hint="eastAsia" w:ascii="宋体" w:hAnsi="宋体" w:cs="宋体"/>
          <w:b w:val="0"/>
          <w:bCs/>
          <w:color w:val="000000"/>
          <w:sz w:val="24"/>
          <w:lang w:eastAsia="zh-CN"/>
        </w:rPr>
        <w:t>业绩）至少一份，业绩证明材料以①合同;②对应中标通知书;③发票，①②或①③同时提供为准；</w:t>
      </w:r>
    </w:p>
    <w:bookmarkEnd w:id="17"/>
    <w:bookmarkEnd w:id="18"/>
    <w:p w14:paraId="7290D41B">
      <w:pPr>
        <w:numPr>
          <w:ilvl w:val="0"/>
          <w:numId w:val="1"/>
        </w:numPr>
        <w:adjustRightInd w:val="0"/>
        <w:spacing w:beforeLines="50" w:afterLines="50"/>
        <w:ind w:firstLineChars="0"/>
        <w:contextualSpacing/>
        <w:outlineLvl w:val="1"/>
        <w:rPr>
          <w:rFonts w:ascii="宋体" w:hAnsi="宋体" w:cs="宋体"/>
          <w:b/>
        </w:rPr>
      </w:pPr>
      <w:bookmarkStart w:id="23" w:name="_Toc527970779"/>
      <w:bookmarkStart w:id="24" w:name="_Toc4102804"/>
      <w:bookmarkStart w:id="25" w:name="_Toc4148806"/>
      <w:bookmarkStart w:id="26" w:name="_Toc487729873"/>
      <w:bookmarkStart w:id="27" w:name="_Toc39827099"/>
      <w:bookmarkStart w:id="28" w:name="_Toc39827469"/>
      <w:bookmarkStart w:id="29" w:name="_Toc527978789"/>
      <w:bookmarkStart w:id="30" w:name="_Toc3631"/>
      <w:bookmarkStart w:id="31" w:name="_Toc39827534"/>
      <w:bookmarkStart w:id="32" w:name="_Toc487214772"/>
      <w:bookmarkStart w:id="33" w:name="_Toc38213884"/>
      <w:bookmarkStart w:id="34" w:name="_Toc332194842"/>
      <w:bookmarkStart w:id="35" w:name="_Toc32592"/>
      <w:bookmarkStart w:id="36" w:name="_Toc286333067"/>
      <w:bookmarkStart w:id="37" w:name="_Toc3259"/>
      <w:r>
        <w:rPr>
          <w:rFonts w:hint="eastAsia" w:ascii="宋体" w:hAnsi="宋体" w:cs="宋体"/>
          <w:b/>
        </w:rPr>
        <w:t>采购文件的获取</w:t>
      </w:r>
      <w:bookmarkEnd w:id="23"/>
      <w:bookmarkEnd w:id="24"/>
      <w:bookmarkEnd w:id="25"/>
      <w:bookmarkEnd w:id="26"/>
      <w:bookmarkEnd w:id="27"/>
      <w:bookmarkEnd w:id="28"/>
      <w:bookmarkEnd w:id="29"/>
      <w:bookmarkEnd w:id="30"/>
      <w:bookmarkEnd w:id="31"/>
      <w:bookmarkEnd w:id="32"/>
      <w:bookmarkEnd w:id="33"/>
    </w:p>
    <w:p w14:paraId="0FA7009F">
      <w:pPr>
        <w:spacing w:before="240"/>
        <w:ind w:firstLine="480"/>
        <w:contextualSpacing/>
        <w:rPr>
          <w:rFonts w:ascii="宋体" w:hAnsi="宋体" w:cs="宋体"/>
        </w:rPr>
      </w:pPr>
      <w:r>
        <w:rPr>
          <w:rFonts w:hint="eastAsia" w:ascii="宋体" w:hAnsi="宋体" w:cs="宋体"/>
        </w:rPr>
        <w:t>1.</w:t>
      </w:r>
      <w:r>
        <w:rPr>
          <w:rFonts w:hint="eastAsia" w:ascii="宋体" w:hAnsi="宋体" w:cs="宋体"/>
        </w:rPr>
        <w:tab/>
      </w:r>
      <w:r>
        <w:rPr>
          <w:rFonts w:hint="eastAsia" w:ascii="宋体" w:hAnsi="宋体" w:cs="宋体"/>
        </w:rPr>
        <w:t>获取时间及方式：本项目实行在线报名和获取采购文件。凡有意参加响应者，请于202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07</w:t>
      </w:r>
      <w:r>
        <w:rPr>
          <w:rFonts w:hint="eastAsia" w:ascii="宋体" w:hAnsi="宋体" w:cs="宋体"/>
        </w:rPr>
        <w:t>月</w:t>
      </w:r>
      <w:r>
        <w:rPr>
          <w:rFonts w:hint="eastAsia" w:ascii="宋体" w:hAnsi="宋体" w:cs="宋体"/>
          <w:lang w:val="en-US" w:eastAsia="zh-CN"/>
        </w:rPr>
        <w:t xml:space="preserve"> 19</w:t>
      </w:r>
      <w:r>
        <w:rPr>
          <w:rFonts w:hint="eastAsia" w:ascii="宋体" w:hAnsi="宋体" w:cs="宋体"/>
        </w:rPr>
        <w:t>日至202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 xml:space="preserve"> 07 </w:t>
      </w:r>
      <w:r>
        <w:rPr>
          <w:rFonts w:hint="eastAsia" w:ascii="宋体" w:hAnsi="宋体" w:cs="宋体"/>
        </w:rPr>
        <w:t>月</w:t>
      </w:r>
      <w:r>
        <w:rPr>
          <w:rFonts w:hint="eastAsia" w:ascii="宋体" w:hAnsi="宋体" w:cs="宋体"/>
          <w:lang w:val="en-US" w:eastAsia="zh-CN"/>
        </w:rPr>
        <w:t>24</w:t>
      </w:r>
      <w:r>
        <w:rPr>
          <w:rFonts w:hint="eastAsia" w:ascii="宋体" w:hAnsi="宋体" w:cs="宋体"/>
        </w:rPr>
        <w:t>日下午17:00前（北京时间），进入内蒙古电力集团电子采购系统（http://guocai-impc.cppchina.cn）在线递交报名资料和获取采购文件，逾期不予受理。</w:t>
      </w:r>
    </w:p>
    <w:p w14:paraId="6EFD0852">
      <w:pPr>
        <w:spacing w:before="240"/>
        <w:ind w:firstLine="480"/>
        <w:contextualSpacing/>
        <w:rPr>
          <w:rFonts w:ascii="宋体" w:hAnsi="宋体" w:cs="宋体"/>
        </w:rPr>
      </w:pPr>
      <w:r>
        <w:rPr>
          <w:rFonts w:hint="eastAsia" w:ascii="宋体" w:hAnsi="宋体" w:cs="宋体"/>
        </w:rPr>
        <w:t>2.</w:t>
      </w:r>
      <w:r>
        <w:rPr>
          <w:rFonts w:hint="eastAsia" w:ascii="宋体" w:hAnsi="宋体" w:cs="宋体"/>
        </w:rPr>
        <w:tab/>
      </w:r>
      <w:r>
        <w:rPr>
          <w:rFonts w:hint="eastAsia" w:ascii="宋体" w:hAnsi="宋体" w:cs="宋体"/>
        </w:rPr>
        <w:t>采购文件工本费：不收费。</w:t>
      </w:r>
    </w:p>
    <w:p w14:paraId="2C836675">
      <w:pPr>
        <w:spacing w:before="240"/>
        <w:ind w:firstLine="480"/>
        <w:contextualSpacing/>
        <w:rPr>
          <w:rFonts w:ascii="宋体" w:hAnsi="宋体" w:cs="宋体"/>
        </w:rPr>
      </w:pPr>
      <w:r>
        <w:rPr>
          <w:rFonts w:hint="eastAsia" w:ascii="宋体" w:hAnsi="宋体" w:cs="宋体"/>
        </w:rPr>
        <w:t>3.</w:t>
      </w:r>
      <w:r>
        <w:rPr>
          <w:rFonts w:hint="eastAsia" w:ascii="宋体" w:hAnsi="宋体" w:cs="宋体"/>
        </w:rPr>
        <w:tab/>
      </w:r>
      <w:r>
        <w:rPr>
          <w:rFonts w:hint="eastAsia" w:ascii="宋体" w:hAnsi="宋体" w:cs="宋体"/>
        </w:rPr>
        <w:t>客服电话：供应商下载采购文件失败或遇到其他问题请拨打客服电话：400-9913-966(周一～周五9:00-17:00)联系咨询。</w:t>
      </w:r>
    </w:p>
    <w:p w14:paraId="1981CEB5">
      <w:pPr>
        <w:spacing w:before="240"/>
        <w:ind w:firstLine="480"/>
        <w:contextualSpacing/>
        <w:rPr>
          <w:rFonts w:ascii="宋体" w:hAnsi="宋体" w:cs="宋体"/>
        </w:rPr>
      </w:pPr>
      <w:r>
        <w:rPr>
          <w:rFonts w:hint="eastAsia" w:ascii="宋体" w:hAnsi="宋体" w:cs="宋体"/>
        </w:rPr>
        <w:t>4.</w:t>
      </w:r>
      <w:r>
        <w:rPr>
          <w:rFonts w:hint="eastAsia" w:ascii="宋体" w:hAnsi="宋体" w:cs="宋体"/>
        </w:rPr>
        <w:tab/>
      </w:r>
      <w:r>
        <w:rPr>
          <w:rFonts w:hint="eastAsia" w:ascii="宋体" w:hAnsi="宋体" w:cs="宋体"/>
        </w:rPr>
        <w:t>获取方式:</w:t>
      </w:r>
    </w:p>
    <w:p w14:paraId="0E27402B">
      <w:pPr>
        <w:spacing w:before="240"/>
        <w:ind w:firstLine="480"/>
        <w:contextualSpacing/>
        <w:rPr>
          <w:rFonts w:ascii="宋体" w:hAnsi="宋体" w:cs="宋体"/>
        </w:rPr>
      </w:pPr>
      <w:r>
        <w:rPr>
          <w:rFonts w:hint="eastAsia" w:ascii="宋体" w:hAnsi="宋体" w:cs="宋体"/>
        </w:rPr>
        <w:t>(1)供应商基本信息注册：凡第一次参与内蒙古电力公司的各类采购项目的供应商，份在响应前需要在内蒙古电力公司物资管理信息系统--“内蒙古电力（集团）有限责任公司电子商务平台（http://wzglb.impc.com.cn:82）”，进行供应商基本信息注册。前述工作完成后方可开始报名。</w:t>
      </w:r>
    </w:p>
    <w:p w14:paraId="58A26E8D">
      <w:pPr>
        <w:spacing w:before="240"/>
        <w:ind w:firstLine="480"/>
        <w:contextualSpacing/>
        <w:jc w:val="both"/>
        <w:rPr>
          <w:rFonts w:ascii="宋体" w:hAnsi="宋体" w:cs="宋体"/>
        </w:rPr>
      </w:pPr>
      <w:r>
        <w:rPr>
          <w:rFonts w:hint="eastAsia" w:ascii="宋体" w:hAnsi="宋体" w:cs="宋体"/>
        </w:rPr>
        <w:t>具体流程为：进入内蒙古电力集团电子采购系统（http://guocai-impc.cppchina.cn）→供应商登录→“报名管理”在线报名和获取采购文件。</w:t>
      </w:r>
    </w:p>
    <w:p w14:paraId="2BC1291C">
      <w:pPr>
        <w:spacing w:before="240"/>
        <w:ind w:firstLine="480"/>
        <w:contextualSpacing/>
        <w:rPr>
          <w:rFonts w:ascii="宋体" w:hAnsi="宋体" w:cs="宋体"/>
        </w:rPr>
      </w:pPr>
      <w:r>
        <w:rPr>
          <w:rFonts w:hint="eastAsia" w:ascii="宋体" w:hAnsi="宋体" w:cs="宋体"/>
        </w:rPr>
        <w:t>（2）报名单位须凭【中招互连】APP办理项目后续电子响应事宜，之前未进行注册【中招互连】APP的企业需要登录内蒙古电力集团电子采购系统，点击首页扫码下载【中招互连】APP，根据提示即可在线办理相关事宜，后续所有流程全部扫码登录，扫码签章，扫码加密，扫码解密。</w:t>
      </w:r>
    </w:p>
    <w:p w14:paraId="7431F33B">
      <w:pPr>
        <w:spacing w:before="240"/>
        <w:ind w:firstLine="480"/>
        <w:contextualSpacing/>
        <w:rPr>
          <w:rFonts w:ascii="宋体" w:hAnsi="宋体" w:cs="宋体"/>
        </w:rPr>
      </w:pPr>
      <w:bookmarkStart w:id="38" w:name="_Toc487214773"/>
      <w:bookmarkStart w:id="39" w:name="_Toc487729874"/>
      <w:r>
        <w:rPr>
          <w:rFonts w:hint="eastAsia" w:ascii="宋体" w:hAnsi="宋体" w:cs="宋体"/>
        </w:rPr>
        <w:t>5.报名时需上传下列加盖单位公章的扫描件（如资料不全，采购人将拒绝接收）：</w:t>
      </w:r>
    </w:p>
    <w:p w14:paraId="2A0DF034">
      <w:pPr>
        <w:ind w:firstLineChars="0"/>
        <w:rPr>
          <w:rFonts w:ascii="宋体" w:hAnsi="宋体" w:cs="宋体"/>
        </w:rPr>
      </w:pPr>
      <w:r>
        <w:rPr>
          <w:rFonts w:hint="eastAsia" w:ascii="宋体" w:hAnsi="宋体" w:cs="宋体"/>
        </w:rPr>
        <w:t>(1)法定代表人授权委托书（授权人本人办理相关事宜，授权书中必须明确项目名称、标段号、并附授权人、被授权人的身份证及被授权人联系方式）；（格式详见附件）</w:t>
      </w:r>
    </w:p>
    <w:p w14:paraId="6B138616">
      <w:pPr>
        <w:ind w:left="480" w:firstLine="0" w:firstLineChars="0"/>
        <w:rPr>
          <w:rFonts w:ascii="宋体" w:hAnsi="宋体" w:cs="宋体"/>
        </w:rPr>
      </w:pPr>
      <w:r>
        <w:rPr>
          <w:rFonts w:hint="eastAsia" w:ascii="宋体" w:hAnsi="宋体" w:cs="宋体"/>
        </w:rPr>
        <w:t>(2)统一社会信用代码的营业执照扫描件；</w:t>
      </w:r>
    </w:p>
    <w:p w14:paraId="46FF707D">
      <w:pPr>
        <w:ind w:left="480" w:firstLine="0" w:firstLineChars="0"/>
        <w:rPr>
          <w:rFonts w:ascii="宋体" w:hAnsi="宋体" w:cs="宋体"/>
          <w:highlight w:val="none"/>
        </w:rPr>
      </w:pPr>
      <w:r>
        <w:rPr>
          <w:rFonts w:hint="eastAsia" w:ascii="宋体" w:hAnsi="宋体" w:cs="宋体"/>
          <w:highlight w:val="none"/>
        </w:rPr>
        <w:t>(3)供应商须具备</w:t>
      </w:r>
      <w:r>
        <w:rPr>
          <w:rFonts w:hint="eastAsia" w:ascii="宋体" w:hAnsi="宋体" w:cs="宋体"/>
          <w:highlight w:val="none"/>
          <w:lang w:val="en-US" w:eastAsia="zh-CN"/>
        </w:rPr>
        <w:t>开具增值税专用发票的能力</w:t>
      </w:r>
      <w:r>
        <w:rPr>
          <w:rFonts w:hint="eastAsia" w:ascii="宋体" w:hAnsi="宋体" w:cs="宋体"/>
          <w:highlight w:val="none"/>
        </w:rPr>
        <w:t>；（</w:t>
      </w:r>
      <w:r>
        <w:rPr>
          <w:rFonts w:hint="eastAsia" w:ascii="宋体" w:hAnsi="宋体" w:cs="宋体"/>
          <w:highlight w:val="none"/>
          <w:lang w:val="en-US" w:eastAsia="zh-CN"/>
        </w:rPr>
        <w:t>提供相关证明材料</w:t>
      </w:r>
      <w:r>
        <w:rPr>
          <w:rFonts w:hint="eastAsia" w:ascii="宋体" w:hAnsi="宋体" w:cs="宋体"/>
          <w:highlight w:val="none"/>
        </w:rPr>
        <w:t>）</w:t>
      </w:r>
    </w:p>
    <w:p w14:paraId="43006575">
      <w:pPr>
        <w:ind w:left="480" w:firstLine="0" w:firstLineChars="0"/>
        <w:rPr>
          <w:rFonts w:ascii="宋体" w:hAnsi="宋体" w:cs="宋体"/>
        </w:rPr>
      </w:pPr>
      <w:r>
        <w:rPr>
          <w:rFonts w:hint="eastAsia" w:ascii="宋体" w:hAnsi="宋体" w:cs="宋体"/>
        </w:rPr>
        <w:t>(4)供应商专用资格要求的证明材料；</w:t>
      </w:r>
    </w:p>
    <w:p w14:paraId="5F1716FA">
      <w:pPr>
        <w:ind w:left="480" w:firstLine="0" w:firstLineChars="0"/>
        <w:rPr>
          <w:rFonts w:ascii="宋体" w:hAnsi="宋体" w:cs="宋体"/>
        </w:rPr>
      </w:pPr>
      <w:r>
        <w:rPr>
          <w:rFonts w:hint="eastAsia" w:ascii="宋体" w:hAnsi="宋体" w:cs="宋体"/>
        </w:rPr>
        <w:t>(5)企业名称如有变更，需提供有关行政机关提供的变更证明；</w:t>
      </w:r>
      <w:bookmarkStart w:id="40" w:name="page10"/>
      <w:bookmarkEnd w:id="40"/>
    </w:p>
    <w:p w14:paraId="31F52BCA">
      <w:pPr>
        <w:ind w:firstLine="480"/>
        <w:rPr>
          <w:rFonts w:ascii="宋体" w:hAnsi="宋体" w:cs="宋体"/>
        </w:rPr>
      </w:pPr>
      <w:r>
        <w:rPr>
          <w:rFonts w:hint="eastAsia" w:ascii="宋体" w:hAnsi="宋体" w:cs="宋体"/>
        </w:rPr>
        <w:t xml:space="preserve">(6)供应商需提供在国家企业信用信息公示系统（www.gsxt.gov.cn）查询的“严重违法失信企业名单”信息的查询结果截图。（详见附件）                                                  </w:t>
      </w:r>
    </w:p>
    <w:p w14:paraId="58D701C2">
      <w:pPr>
        <w:ind w:firstLine="480"/>
        <w:rPr>
          <w:rFonts w:ascii="宋体" w:hAnsi="宋体" w:cs="宋体"/>
        </w:rPr>
      </w:pPr>
      <w:r>
        <w:rPr>
          <w:rFonts w:hint="eastAsia" w:ascii="宋体" w:hAnsi="宋体" w:cs="宋体"/>
        </w:rPr>
        <w:t>(7)供应商及其法定代表人近三年在中国裁判文书网（wenshu.court.gov.cn）无行贿犯罪档案的查询结果截图。（详见附件）</w:t>
      </w:r>
    </w:p>
    <w:p w14:paraId="3B82842C">
      <w:pPr>
        <w:ind w:firstLine="480"/>
        <w:rPr>
          <w:rFonts w:ascii="宋体" w:hAnsi="宋体" w:cs="宋体"/>
        </w:rPr>
      </w:pPr>
      <w:r>
        <w:rPr>
          <w:rFonts w:hint="eastAsia" w:ascii="宋体" w:hAnsi="宋体" w:cs="宋体"/>
        </w:rPr>
        <w:t>(8)供应商需提供在“信用中国”网站（www.creditchina.gov.cn）未被列入失信被执行人名单信息的查询结果截图。（详见附件）</w:t>
      </w:r>
    </w:p>
    <w:p w14:paraId="6964AA69">
      <w:pPr>
        <w:ind w:left="480" w:firstLine="0" w:firstLineChars="0"/>
        <w:rPr>
          <w:rFonts w:ascii="宋体" w:hAnsi="宋体" w:cs="宋体"/>
        </w:rPr>
      </w:pPr>
      <w:r>
        <w:rPr>
          <w:rFonts w:hint="eastAsia" w:ascii="宋体" w:hAnsi="宋体" w:cs="宋体"/>
        </w:rPr>
        <w:t>(9)提供《响应真实性承诺书》。（详见附件）</w:t>
      </w:r>
    </w:p>
    <w:p w14:paraId="57EDC877">
      <w:pPr>
        <w:spacing w:before="240"/>
        <w:ind w:firstLine="480"/>
        <w:contextualSpacing/>
        <w:rPr>
          <w:rFonts w:ascii="宋体" w:hAnsi="宋体" w:cs="宋体"/>
        </w:rPr>
      </w:pPr>
      <w:r>
        <w:rPr>
          <w:rFonts w:hint="eastAsia" w:ascii="宋体" w:hAnsi="宋体" w:cs="宋体"/>
        </w:rPr>
        <w:t>6.说明</w:t>
      </w:r>
    </w:p>
    <w:p w14:paraId="3D275E50">
      <w:pPr>
        <w:ind w:firstLine="480"/>
        <w:rPr>
          <w:rFonts w:ascii="宋体" w:hAnsi="宋体" w:cs="宋体"/>
        </w:rPr>
      </w:pPr>
      <w:r>
        <w:rPr>
          <w:rFonts w:hint="eastAsia" w:ascii="宋体" w:hAnsi="宋体" w:cs="宋体"/>
        </w:rPr>
        <w:t>(1)报名资料如无法查真，需由供应商提供有效查询路径。</w:t>
      </w:r>
    </w:p>
    <w:p w14:paraId="68C252C1">
      <w:pPr>
        <w:ind w:firstLine="480"/>
        <w:rPr>
          <w:rFonts w:ascii="宋体" w:hAnsi="宋体" w:cs="宋体"/>
        </w:rPr>
      </w:pPr>
      <w:r>
        <w:rPr>
          <w:rFonts w:hint="eastAsia" w:ascii="宋体" w:hAnsi="宋体" w:cs="宋体"/>
        </w:rPr>
        <w:t>(2)在报名阶段，对供应商资质、业绩等资格要求进行严格的真实性核查；经核实存在资格证明材料造假或信息不实的，采购人将按照公司《物资供应商不良行为管理办法》的规定进行处罚。</w:t>
      </w:r>
    </w:p>
    <w:p w14:paraId="4E191B59">
      <w:pPr>
        <w:ind w:firstLine="480"/>
        <w:rPr>
          <w:rFonts w:ascii="宋体" w:hAnsi="宋体" w:cs="宋体"/>
        </w:rPr>
      </w:pPr>
      <w:r>
        <w:rPr>
          <w:rFonts w:hint="eastAsia" w:ascii="宋体" w:hAnsi="宋体" w:cs="宋体"/>
        </w:rPr>
        <w:t>(3)供应商提供的报名资料需按照公告要求顺序排列，加盖公章后整体扫描为pdf格式上传，不接受doc、图片形式的报名资料，未按上述要求提交的报名资料一律退回。</w:t>
      </w:r>
    </w:p>
    <w:p w14:paraId="4D35D59D">
      <w:pPr>
        <w:ind w:firstLine="480"/>
        <w:rPr>
          <w:rFonts w:ascii="宋体" w:hAnsi="宋体" w:cs="宋体"/>
        </w:rPr>
      </w:pPr>
      <w:r>
        <w:rPr>
          <w:rFonts w:hint="eastAsia" w:ascii="宋体" w:hAnsi="宋体" w:cs="宋体"/>
        </w:rPr>
        <w:t>(4)为保证供应商顺利报名成功，请供应商在报名截止时间前一个小时上传报名资料，如因供应商上传报名资料距报名截止时间不足一小时，且资料审核未通过后未能及时上传更正报名资料，导致报名不成功其后果由供应商自行承担。</w:t>
      </w:r>
    </w:p>
    <w:p w14:paraId="27D8A814">
      <w:pPr>
        <w:numPr>
          <w:ilvl w:val="0"/>
          <w:numId w:val="1"/>
        </w:numPr>
        <w:adjustRightInd w:val="0"/>
        <w:spacing w:beforeLines="50" w:afterLines="50"/>
        <w:ind w:firstLineChars="0"/>
        <w:contextualSpacing/>
        <w:outlineLvl w:val="1"/>
        <w:rPr>
          <w:rFonts w:ascii="宋体" w:hAnsi="宋体" w:cs="宋体"/>
          <w:b/>
        </w:rPr>
      </w:pPr>
      <w:r>
        <w:rPr>
          <w:rFonts w:hint="eastAsia" w:ascii="宋体" w:hAnsi="宋体" w:cs="宋体"/>
          <w:b/>
        </w:rPr>
        <w:t>响应文件递交方式</w:t>
      </w:r>
      <w:bookmarkEnd w:id="38"/>
      <w:bookmarkEnd w:id="39"/>
    </w:p>
    <w:p w14:paraId="0E8E1370">
      <w:pPr>
        <w:spacing w:before="240"/>
        <w:ind w:firstLine="480"/>
        <w:contextualSpacing/>
        <w:rPr>
          <w:rFonts w:ascii="宋体" w:hAnsi="宋体" w:cs="宋体"/>
        </w:rPr>
      </w:pPr>
      <w:bookmarkStart w:id="41" w:name="_Toc449193538"/>
      <w:bookmarkStart w:id="42" w:name="_Toc487729875"/>
      <w:bookmarkStart w:id="43" w:name="_Toc449194189"/>
      <w:r>
        <w:rPr>
          <w:rFonts w:hint="eastAsia" w:ascii="宋体" w:hAnsi="宋体" w:cs="宋体"/>
        </w:rPr>
        <w:t>1.递交截止时间：202</w:t>
      </w:r>
      <w:r>
        <w:rPr>
          <w:rFonts w:hint="eastAsia" w:ascii="宋体" w:hAnsi="宋体" w:cs="宋体"/>
          <w:lang w:val="en-US" w:eastAsia="zh-CN"/>
        </w:rPr>
        <w:t>4</w:t>
      </w:r>
      <w:r>
        <w:rPr>
          <w:rFonts w:hint="eastAsia" w:ascii="宋体" w:hAnsi="宋体" w:cs="宋体"/>
        </w:rPr>
        <w:t>年</w:t>
      </w:r>
      <w:r>
        <w:rPr>
          <w:rFonts w:hint="eastAsia" w:ascii="宋体" w:hAnsi="宋体" w:cs="宋体"/>
          <w:lang w:val="en-US" w:eastAsia="zh-CN"/>
        </w:rPr>
        <w:t xml:space="preserve">07 </w:t>
      </w:r>
      <w:r>
        <w:rPr>
          <w:rFonts w:hint="eastAsia" w:ascii="宋体" w:hAnsi="宋体" w:cs="宋体"/>
        </w:rPr>
        <w:t>月</w:t>
      </w:r>
      <w:r>
        <w:rPr>
          <w:rFonts w:hint="eastAsia" w:ascii="宋体" w:hAnsi="宋体" w:cs="宋体"/>
          <w:lang w:val="en-US" w:eastAsia="zh-CN"/>
        </w:rPr>
        <w:t>26</w:t>
      </w:r>
      <w:r>
        <w:rPr>
          <w:rFonts w:hint="eastAsia" w:ascii="宋体" w:hAnsi="宋体" w:cs="宋体"/>
        </w:rPr>
        <w:t>日09时00分(北京时间)。</w:t>
      </w:r>
    </w:p>
    <w:p w14:paraId="50F25D3A">
      <w:pPr>
        <w:spacing w:before="240"/>
        <w:ind w:firstLine="480"/>
        <w:contextualSpacing/>
        <w:rPr>
          <w:rFonts w:ascii="宋体" w:hAnsi="宋体" w:cs="宋体"/>
        </w:rPr>
      </w:pPr>
      <w:r>
        <w:rPr>
          <w:rFonts w:hint="eastAsia" w:ascii="宋体" w:hAnsi="宋体" w:cs="宋体"/>
        </w:rPr>
        <w:t>2. 递交方式：电子响应文件请于响应截止时间之前上传到“内蒙古电力集团电子采购系统”，响应截止时间后上传的响应文件恕不接收。本项目采用远程评审方式，不接收纸质响应文件，逾期上传的响应文件，将不予接收。</w:t>
      </w:r>
    </w:p>
    <w:p w14:paraId="6F6DAE95">
      <w:pPr>
        <w:spacing w:before="240"/>
        <w:ind w:firstLine="480"/>
        <w:contextualSpacing/>
        <w:rPr>
          <w:rFonts w:ascii="宋体" w:hAnsi="宋体" w:cs="宋体"/>
        </w:rPr>
      </w:pPr>
      <w:r>
        <w:rPr>
          <w:rFonts w:hint="eastAsia" w:ascii="宋体" w:hAnsi="宋体" w:cs="宋体"/>
        </w:rPr>
        <w:t>3.响应文件加密：供应商对网上递交的响应文件应加密。登录【中招互连】APP对响应文件进行加密功能（如果供应商使用A手机号码对响应文件进行了扫码加密，必须需要使用A手机号码进行扫码解密，才能读取或导入响应文件）。</w:t>
      </w:r>
    </w:p>
    <w:p w14:paraId="18EF5A83">
      <w:pPr>
        <w:numPr>
          <w:ilvl w:val="0"/>
          <w:numId w:val="1"/>
        </w:numPr>
        <w:adjustRightInd w:val="0"/>
        <w:spacing w:beforeLines="50" w:afterLines="50"/>
        <w:ind w:firstLineChars="0"/>
        <w:contextualSpacing/>
        <w:outlineLvl w:val="1"/>
        <w:rPr>
          <w:rFonts w:ascii="宋体" w:hAnsi="宋体" w:cs="宋体"/>
          <w:b/>
        </w:rPr>
      </w:pPr>
      <w:bookmarkStart w:id="44" w:name="_Toc27302"/>
      <w:r>
        <w:rPr>
          <w:rFonts w:hint="eastAsia" w:ascii="宋体" w:hAnsi="宋体" w:cs="宋体"/>
          <w:b/>
        </w:rPr>
        <w:t>递交响应文件的截止时间</w:t>
      </w:r>
      <w:bookmarkEnd w:id="44"/>
      <w:r>
        <w:rPr>
          <w:rFonts w:hint="eastAsia" w:ascii="宋体" w:hAnsi="宋体" w:cs="宋体"/>
          <w:b/>
        </w:rPr>
        <w:t>及解密时间</w:t>
      </w:r>
    </w:p>
    <w:p w14:paraId="55295CF5">
      <w:pPr>
        <w:spacing w:line="360" w:lineRule="auto"/>
        <w:ind w:right="103" w:firstLine="480" w:firstLineChars="200"/>
        <w:rPr>
          <w:rFonts w:hint="eastAsia" w:ascii="宋体" w:hAnsi="宋体" w:eastAsia="宋体" w:cs="宋体"/>
          <w:sz w:val="24"/>
          <w:szCs w:val="24"/>
        </w:rPr>
      </w:pPr>
      <w:bookmarkStart w:id="45" w:name="_Hlk534840515"/>
      <w:r>
        <w:rPr>
          <w:rFonts w:hint="eastAsia" w:ascii="宋体" w:hAnsi="宋体" w:eastAsia="宋体" w:cs="宋体"/>
          <w:sz w:val="24"/>
          <w:szCs w:val="24"/>
        </w:rPr>
        <w:t>响应文件上传时间：202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 xml:space="preserve"> 07</w:t>
      </w:r>
      <w:r>
        <w:rPr>
          <w:rFonts w:hint="eastAsia" w:ascii="宋体" w:hAnsi="宋体" w:eastAsia="宋体" w:cs="宋体"/>
          <w:sz w:val="24"/>
          <w:szCs w:val="24"/>
        </w:rPr>
        <w:t>月</w:t>
      </w:r>
      <w:r>
        <w:rPr>
          <w:rFonts w:hint="eastAsia" w:ascii="宋体" w:hAnsi="宋体" w:cs="宋体"/>
          <w:sz w:val="24"/>
          <w:szCs w:val="24"/>
          <w:lang w:val="en-US" w:eastAsia="zh-CN"/>
        </w:rPr>
        <w:t xml:space="preserve">19 </w:t>
      </w:r>
      <w:r>
        <w:rPr>
          <w:rFonts w:hint="eastAsia" w:ascii="宋体" w:hAnsi="宋体" w:eastAsia="宋体" w:cs="宋体"/>
          <w:sz w:val="24"/>
          <w:szCs w:val="24"/>
        </w:rPr>
        <w:t>日～202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 xml:space="preserve">07 </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日上午9:</w:t>
      </w:r>
      <w:r>
        <w:rPr>
          <w:rFonts w:hint="eastAsia" w:ascii="宋体" w:hAnsi="宋体" w:eastAsia="宋体" w:cs="宋体"/>
          <w:sz w:val="24"/>
          <w:szCs w:val="24"/>
          <w:lang w:val="en-US" w:eastAsia="zh-CN"/>
        </w:rPr>
        <w:t>0</w:t>
      </w:r>
      <w:r>
        <w:rPr>
          <w:rFonts w:hint="eastAsia" w:ascii="宋体" w:hAnsi="宋体" w:eastAsia="宋体" w:cs="宋体"/>
          <w:sz w:val="24"/>
          <w:szCs w:val="24"/>
        </w:rPr>
        <w:t>0</w:t>
      </w:r>
    </w:p>
    <w:p w14:paraId="77E57009">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询比截止时间：202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 xml:space="preserve"> 07</w:t>
      </w:r>
      <w:r>
        <w:rPr>
          <w:rFonts w:hint="eastAsia" w:ascii="宋体" w:hAnsi="宋体" w:eastAsia="宋体" w:cs="宋体"/>
          <w:sz w:val="24"/>
          <w:szCs w:val="24"/>
        </w:rPr>
        <w:t>月</w:t>
      </w:r>
      <w:r>
        <w:rPr>
          <w:rFonts w:hint="eastAsia" w:ascii="宋体" w:hAnsi="宋体" w:cs="宋体"/>
          <w:sz w:val="24"/>
          <w:szCs w:val="24"/>
          <w:lang w:val="en-US" w:eastAsia="zh-CN"/>
        </w:rPr>
        <w:t xml:space="preserve">26 </w:t>
      </w:r>
      <w:r>
        <w:rPr>
          <w:rFonts w:hint="eastAsia" w:ascii="宋体" w:hAnsi="宋体" w:eastAsia="宋体" w:cs="宋体"/>
          <w:sz w:val="24"/>
          <w:szCs w:val="24"/>
        </w:rPr>
        <w:t>日上午9:</w:t>
      </w:r>
      <w:r>
        <w:rPr>
          <w:rFonts w:hint="eastAsia" w:ascii="宋体" w:hAnsi="宋体" w:eastAsia="宋体" w:cs="宋体"/>
          <w:sz w:val="24"/>
          <w:szCs w:val="24"/>
          <w:lang w:val="en-US" w:eastAsia="zh-CN"/>
        </w:rPr>
        <w:t>0</w:t>
      </w:r>
      <w:r>
        <w:rPr>
          <w:rFonts w:hint="eastAsia" w:ascii="宋体" w:hAnsi="宋体" w:eastAsia="宋体" w:cs="宋体"/>
          <w:sz w:val="24"/>
          <w:szCs w:val="24"/>
        </w:rPr>
        <w:t>0</w:t>
      </w:r>
    </w:p>
    <w:p w14:paraId="24AF1753">
      <w:pPr>
        <w:spacing w:line="360" w:lineRule="auto"/>
        <w:ind w:right="103" w:firstLine="480" w:firstLineChars="200"/>
        <w:rPr>
          <w:rFonts w:hint="eastAsia" w:ascii="宋体" w:hAnsi="宋体" w:eastAsia="宋体" w:cs="宋体"/>
          <w:sz w:val="24"/>
          <w:szCs w:val="24"/>
        </w:rPr>
      </w:pPr>
      <w:r>
        <w:rPr>
          <w:rFonts w:hint="eastAsia" w:ascii="宋体" w:hAnsi="宋体" w:eastAsia="宋体" w:cs="宋体"/>
          <w:sz w:val="24"/>
          <w:szCs w:val="24"/>
        </w:rPr>
        <w:t>商务技术经济标开标时间：202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 xml:space="preserve"> 07</w:t>
      </w:r>
      <w:r>
        <w:rPr>
          <w:rFonts w:hint="eastAsia" w:ascii="宋体" w:hAnsi="宋体" w:eastAsia="宋体" w:cs="宋体"/>
          <w:sz w:val="24"/>
          <w:szCs w:val="24"/>
        </w:rPr>
        <w:t>月</w:t>
      </w:r>
      <w:r>
        <w:rPr>
          <w:rFonts w:hint="eastAsia" w:ascii="宋体" w:hAnsi="宋体" w:cs="宋体"/>
          <w:sz w:val="24"/>
          <w:szCs w:val="24"/>
          <w:lang w:val="en-US" w:eastAsia="zh-CN"/>
        </w:rPr>
        <w:t xml:space="preserve"> 26</w:t>
      </w:r>
      <w:r>
        <w:rPr>
          <w:rFonts w:hint="eastAsia" w:ascii="宋体" w:hAnsi="宋体" w:eastAsia="宋体" w:cs="宋体"/>
          <w:sz w:val="24"/>
          <w:szCs w:val="24"/>
        </w:rPr>
        <w:t>日上午9:</w:t>
      </w:r>
      <w:r>
        <w:rPr>
          <w:rFonts w:hint="eastAsia" w:ascii="宋体" w:hAnsi="宋体" w:eastAsia="宋体" w:cs="宋体"/>
          <w:sz w:val="24"/>
          <w:szCs w:val="24"/>
          <w:lang w:val="en-US" w:eastAsia="zh-CN"/>
        </w:rPr>
        <w:t>0</w:t>
      </w:r>
      <w:r>
        <w:rPr>
          <w:rFonts w:hint="eastAsia" w:ascii="宋体" w:hAnsi="宋体" w:eastAsia="宋体" w:cs="宋体"/>
          <w:sz w:val="24"/>
          <w:szCs w:val="24"/>
        </w:rPr>
        <w:t>0</w:t>
      </w:r>
    </w:p>
    <w:p w14:paraId="3338670F">
      <w:pPr>
        <w:spacing w:line="360" w:lineRule="auto"/>
        <w:ind w:right="102" w:firstLine="480" w:firstLineChars="200"/>
        <w:rPr>
          <w:rFonts w:hint="eastAsia" w:ascii="宋体" w:hAnsi="宋体" w:eastAsia="宋体" w:cs="宋体"/>
          <w:sz w:val="24"/>
          <w:szCs w:val="24"/>
        </w:rPr>
      </w:pPr>
      <w:r>
        <w:rPr>
          <w:rFonts w:hint="eastAsia" w:ascii="宋体" w:hAnsi="宋体" w:eastAsia="宋体" w:cs="宋体"/>
          <w:sz w:val="24"/>
          <w:szCs w:val="24"/>
        </w:rPr>
        <w:t>商务技术经济标解密时间：202</w:t>
      </w:r>
      <w:r>
        <w:rPr>
          <w:rFonts w:hint="eastAsia" w:ascii="宋体" w:hAnsi="宋体" w:cs="宋体"/>
          <w:sz w:val="24"/>
          <w:szCs w:val="24"/>
          <w:lang w:val="en-US" w:eastAsia="zh-CN"/>
        </w:rPr>
        <w:t>4</w:t>
      </w:r>
      <w:r>
        <w:rPr>
          <w:rFonts w:hint="eastAsia" w:ascii="宋体" w:hAnsi="宋体" w:eastAsia="宋体" w:cs="宋体"/>
          <w:sz w:val="24"/>
          <w:szCs w:val="24"/>
        </w:rPr>
        <w:t>年</w:t>
      </w:r>
      <w:r>
        <w:rPr>
          <w:rFonts w:hint="eastAsia" w:ascii="宋体" w:hAnsi="宋体" w:cs="宋体"/>
          <w:sz w:val="24"/>
          <w:szCs w:val="24"/>
          <w:lang w:val="en-US" w:eastAsia="zh-CN"/>
        </w:rPr>
        <w:t xml:space="preserve"> 07</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日上午9:</w:t>
      </w:r>
      <w:r>
        <w:rPr>
          <w:rFonts w:hint="eastAsia" w:ascii="宋体" w:hAnsi="宋体" w:eastAsia="宋体" w:cs="宋体"/>
          <w:sz w:val="24"/>
          <w:szCs w:val="24"/>
          <w:lang w:val="en-US" w:eastAsia="zh-CN"/>
        </w:rPr>
        <w:t>0</w:t>
      </w:r>
      <w:r>
        <w:rPr>
          <w:rFonts w:hint="eastAsia" w:ascii="宋体" w:hAnsi="宋体" w:eastAsia="宋体" w:cs="宋体"/>
          <w:sz w:val="24"/>
          <w:szCs w:val="24"/>
        </w:rPr>
        <w:t>0～上午</w:t>
      </w:r>
      <w:r>
        <w:rPr>
          <w:rFonts w:hint="eastAsia" w:ascii="宋体" w:hAnsi="宋体" w:cs="宋体"/>
          <w:sz w:val="24"/>
          <w:szCs w:val="24"/>
          <w:lang w:val="en-US" w:eastAsia="zh-CN"/>
        </w:rPr>
        <w:t>09</w:t>
      </w:r>
      <w:r>
        <w:rPr>
          <w:rFonts w:hint="eastAsia" w:ascii="宋体" w:hAnsi="宋体" w:eastAsia="宋体" w:cs="宋体"/>
          <w:sz w:val="24"/>
          <w:szCs w:val="24"/>
        </w:rPr>
        <w:t>:</w:t>
      </w:r>
      <w:r>
        <w:rPr>
          <w:rFonts w:hint="eastAsia" w:ascii="宋体" w:hAnsi="宋体" w:cs="宋体"/>
          <w:sz w:val="24"/>
          <w:szCs w:val="24"/>
          <w:lang w:val="en-US" w:eastAsia="zh-CN"/>
        </w:rPr>
        <w:t>3</w:t>
      </w:r>
      <w:r>
        <w:rPr>
          <w:rFonts w:hint="eastAsia" w:ascii="宋体" w:hAnsi="宋体" w:eastAsia="宋体" w:cs="宋体"/>
          <w:sz w:val="24"/>
          <w:szCs w:val="24"/>
        </w:rPr>
        <w:t>0</w:t>
      </w:r>
    </w:p>
    <w:p w14:paraId="43C9CC7F">
      <w:pPr>
        <w:spacing w:line="360" w:lineRule="auto"/>
        <w:ind w:left="1536" w:leftChars="240" w:hanging="960" w:hangingChars="400"/>
        <w:rPr>
          <w:rFonts w:hint="eastAsia" w:ascii="宋体" w:hAnsi="宋体" w:eastAsia="宋体" w:cs="宋体"/>
          <w:sz w:val="24"/>
          <w:szCs w:val="24"/>
        </w:rPr>
      </w:pPr>
      <w:r>
        <w:rPr>
          <w:rFonts w:hint="eastAsia" w:ascii="宋体" w:hAnsi="宋体" w:eastAsia="宋体" w:cs="宋体"/>
          <w:sz w:val="24"/>
          <w:szCs w:val="24"/>
        </w:rPr>
        <w:t>询比地点： 内蒙古中实工程招标咨询有限责任公司电子开标室（本项目远程电子开标解密，供应商无须到场）</w:t>
      </w:r>
    </w:p>
    <w:p w14:paraId="55D5C73B">
      <w:pPr>
        <w:numPr>
          <w:ilvl w:val="0"/>
          <w:numId w:val="1"/>
        </w:numPr>
        <w:adjustRightInd w:val="0"/>
        <w:spacing w:beforeLines="50" w:afterLines="50"/>
        <w:ind w:firstLineChars="0"/>
        <w:contextualSpacing/>
        <w:outlineLvl w:val="1"/>
        <w:rPr>
          <w:rFonts w:ascii="宋体" w:hAnsi="宋体" w:cs="宋体"/>
          <w:b/>
        </w:rPr>
      </w:pPr>
      <w:r>
        <w:rPr>
          <w:rFonts w:hint="eastAsia" w:ascii="宋体" w:hAnsi="宋体" w:cs="宋体"/>
          <w:b/>
        </w:rPr>
        <w:t>解密方式及地点：</w:t>
      </w:r>
    </w:p>
    <w:bookmarkEnd w:id="45"/>
    <w:p w14:paraId="4E43DB99">
      <w:pPr>
        <w:spacing w:before="240"/>
        <w:ind w:firstLine="480"/>
        <w:contextualSpacing/>
        <w:rPr>
          <w:rFonts w:ascii="宋体" w:hAnsi="宋体" w:cs="宋体"/>
        </w:rPr>
      </w:pPr>
      <w:r>
        <w:rPr>
          <w:rFonts w:hint="eastAsia" w:ascii="宋体" w:hAnsi="宋体" w:cs="宋体"/>
        </w:rPr>
        <w:t>1.解密方式：远程解密，供应商于递交响应文件截止时间在原单位使用原上传文件电脑登录【中招互连】APP或进行响应文件的远程解密（届时请持上传文件时所使用的手机提前30分钟等候在电脑前准备参加文件解密，需保持电脑网络通畅）。</w:t>
      </w:r>
    </w:p>
    <w:p w14:paraId="433B502D">
      <w:pPr>
        <w:spacing w:line="360" w:lineRule="auto"/>
        <w:ind w:left="1536" w:leftChars="240" w:hanging="960" w:hangingChars="400"/>
        <w:rPr>
          <w:rFonts w:ascii="宋体" w:hAnsi="宋体" w:cs="宋体"/>
        </w:rPr>
      </w:pPr>
      <w:r>
        <w:rPr>
          <w:rFonts w:hint="eastAsia" w:ascii="宋体" w:hAnsi="宋体" w:cs="宋体"/>
        </w:rPr>
        <w:t>开标地点：</w:t>
      </w:r>
      <w:r>
        <w:rPr>
          <w:rFonts w:hint="eastAsia" w:ascii="宋体" w:hAnsi="宋体" w:eastAsia="宋体" w:cs="宋体"/>
          <w:sz w:val="24"/>
          <w:szCs w:val="24"/>
        </w:rPr>
        <w:t>内蒙古中实工程招标咨询有限责任公司电子开标室（本项目远程电子开标解密，供应商无须到场）</w:t>
      </w:r>
    </w:p>
    <w:p w14:paraId="13E661C6">
      <w:pPr>
        <w:spacing w:before="240"/>
        <w:ind w:firstLine="480"/>
        <w:contextualSpacing/>
        <w:rPr>
          <w:rFonts w:ascii="宋体" w:hAnsi="宋体" w:cs="宋体"/>
        </w:rPr>
      </w:pPr>
      <w:r>
        <w:rPr>
          <w:rFonts w:hint="eastAsia" w:ascii="宋体" w:hAnsi="宋体" w:cs="宋体"/>
        </w:rPr>
        <w:t>如果递交响应文件截止时间有改变，采购代理机构将提前通知，逾期提交的响应文件将不予受理。</w:t>
      </w:r>
    </w:p>
    <w:p w14:paraId="1C3F8D1D">
      <w:pPr>
        <w:spacing w:before="240"/>
        <w:ind w:firstLine="480"/>
        <w:contextualSpacing/>
        <w:rPr>
          <w:rFonts w:ascii="宋体" w:hAnsi="宋体" w:cs="宋体"/>
        </w:rPr>
      </w:pPr>
      <w:r>
        <w:rPr>
          <w:rFonts w:hint="eastAsia" w:ascii="宋体" w:hAnsi="宋体" w:cs="宋体"/>
        </w:rPr>
        <w:t>2.远程协商：供应商不需到达评审现场，专家通过远程与各供应商进行视频协商。详见《内蒙古电力集团电子采购系统》首页操作手册及采购文件。</w:t>
      </w:r>
    </w:p>
    <w:p w14:paraId="7F2C7B9F">
      <w:pPr>
        <w:spacing w:before="240"/>
        <w:ind w:firstLine="480"/>
        <w:contextualSpacing/>
        <w:rPr>
          <w:rFonts w:ascii="宋体" w:hAnsi="宋体" w:cs="宋体"/>
        </w:rPr>
      </w:pPr>
      <w:r>
        <w:rPr>
          <w:rFonts w:hint="eastAsia" w:ascii="宋体" w:hAnsi="宋体" w:cs="宋体"/>
        </w:rPr>
        <w:t>请供应商按公告时间及时参与相关签到、解密及确认工作，签到、解密及确认过程中有任何问题请及时与系统沟通联系解决（400-9913-966，周一～周五9:00-17:00），因供应商原因未在规定时间内解密响应文件，视为供应商撤销其响应文件。</w:t>
      </w:r>
    </w:p>
    <w:p w14:paraId="4CEDA1C1">
      <w:pPr>
        <w:numPr>
          <w:ilvl w:val="0"/>
          <w:numId w:val="1"/>
        </w:numPr>
        <w:adjustRightInd w:val="0"/>
        <w:spacing w:beforeLines="50" w:afterLines="50"/>
        <w:ind w:firstLineChars="0"/>
        <w:contextualSpacing/>
        <w:outlineLvl w:val="1"/>
        <w:rPr>
          <w:rFonts w:ascii="宋体" w:hAnsi="宋体" w:cs="宋体"/>
          <w:b/>
        </w:rPr>
      </w:pPr>
      <w:r>
        <w:rPr>
          <w:rFonts w:hint="eastAsia" w:ascii="宋体" w:hAnsi="宋体" w:cs="宋体"/>
          <w:b/>
        </w:rPr>
        <w:t>评审方式</w:t>
      </w:r>
    </w:p>
    <w:p w14:paraId="60C8C973">
      <w:pPr>
        <w:spacing w:before="240"/>
        <w:ind w:firstLine="480"/>
        <w:contextualSpacing/>
        <w:rPr>
          <w:rFonts w:ascii="宋体" w:hAnsi="宋体" w:cs="宋体"/>
        </w:rPr>
      </w:pPr>
      <w:r>
        <w:rPr>
          <w:rFonts w:hint="eastAsia" w:ascii="宋体" w:hAnsi="宋体" w:cs="宋体"/>
        </w:rPr>
        <w:t>本次评审采用综合评分法。</w:t>
      </w:r>
    </w:p>
    <w:p w14:paraId="238B47CB">
      <w:pPr>
        <w:numPr>
          <w:ilvl w:val="0"/>
          <w:numId w:val="1"/>
        </w:numPr>
        <w:adjustRightInd w:val="0"/>
        <w:spacing w:beforeLines="50" w:afterLines="50"/>
        <w:ind w:firstLineChars="0"/>
        <w:contextualSpacing/>
        <w:outlineLvl w:val="1"/>
        <w:rPr>
          <w:rFonts w:ascii="宋体" w:hAnsi="宋体" w:cs="宋体"/>
          <w:b/>
        </w:rPr>
      </w:pPr>
      <w:r>
        <w:rPr>
          <w:rFonts w:hint="eastAsia" w:ascii="宋体" w:hAnsi="宋体" w:cs="宋体"/>
          <w:b/>
        </w:rPr>
        <w:t>采购费用：</w:t>
      </w:r>
    </w:p>
    <w:p w14:paraId="78FADC9A">
      <w:pPr>
        <w:ind w:firstLine="480"/>
        <w:rPr>
          <w:rFonts w:ascii="宋体" w:hAnsi="宋体" w:cs="宋体"/>
        </w:rPr>
      </w:pPr>
      <w:r>
        <w:rPr>
          <w:rFonts w:hint="eastAsia" w:ascii="宋体" w:hAnsi="宋体" w:cs="宋体"/>
        </w:rPr>
        <w:t>（1）代理服务费：由成交单位缴纳代理服务费，具体费用详见采购文件。</w:t>
      </w:r>
    </w:p>
    <w:p w14:paraId="38E253A5">
      <w:pPr>
        <w:ind w:firstLine="480"/>
        <w:rPr>
          <w:rFonts w:ascii="宋体" w:hAnsi="宋体" w:cs="宋体"/>
        </w:rPr>
      </w:pPr>
      <w:r>
        <w:rPr>
          <w:rFonts w:hint="eastAsia" w:ascii="宋体" w:hAnsi="宋体" w:cs="宋体"/>
        </w:rPr>
        <w:t>（2）内蒙古电力集团电子采购系统使用服务费：本项目采用全流程电子采购，每标段每家供应商需（在获取采购文件后，上传响应文件前）在线向电子交易平台缴纳电子响应服务费300元/标段/次。</w:t>
      </w:r>
    </w:p>
    <w:p w14:paraId="0546667B">
      <w:pPr>
        <w:numPr>
          <w:ilvl w:val="0"/>
          <w:numId w:val="1"/>
        </w:numPr>
        <w:adjustRightInd w:val="0"/>
        <w:spacing w:beforeLines="50" w:afterLines="50"/>
        <w:ind w:firstLineChars="0"/>
        <w:contextualSpacing/>
        <w:outlineLvl w:val="1"/>
        <w:rPr>
          <w:rFonts w:ascii="宋体" w:hAnsi="宋体" w:cs="宋体"/>
          <w:b/>
        </w:rPr>
      </w:pPr>
      <w:bookmarkStart w:id="46" w:name="_Toc39827100"/>
      <w:bookmarkStart w:id="47" w:name="_Toc39827535"/>
      <w:bookmarkStart w:id="48" w:name="_Toc39827470"/>
      <w:bookmarkStart w:id="49" w:name="_Toc4102805"/>
      <w:bookmarkStart w:id="50" w:name="_Toc38213885"/>
      <w:bookmarkStart w:id="51" w:name="_Toc527978790"/>
      <w:bookmarkStart w:id="52" w:name="_Toc4148807"/>
      <w:bookmarkStart w:id="53" w:name="_Toc527970780"/>
      <w:r>
        <w:rPr>
          <w:rFonts w:hint="eastAsia" w:ascii="宋体" w:hAnsi="宋体" w:cs="宋体"/>
          <w:b/>
        </w:rPr>
        <w:t>发布公告的媒介</w:t>
      </w:r>
      <w:bookmarkEnd w:id="41"/>
      <w:bookmarkEnd w:id="42"/>
      <w:bookmarkEnd w:id="43"/>
      <w:bookmarkEnd w:id="46"/>
      <w:bookmarkEnd w:id="47"/>
      <w:bookmarkEnd w:id="48"/>
      <w:bookmarkEnd w:id="49"/>
      <w:bookmarkEnd w:id="50"/>
      <w:bookmarkEnd w:id="51"/>
      <w:bookmarkEnd w:id="52"/>
      <w:bookmarkEnd w:id="53"/>
    </w:p>
    <w:p w14:paraId="247F78E7">
      <w:pPr>
        <w:spacing w:before="240"/>
        <w:ind w:firstLine="480"/>
        <w:contextualSpacing/>
        <w:rPr>
          <w:rFonts w:ascii="宋体" w:hAnsi="宋体" w:cs="宋体"/>
        </w:rPr>
      </w:pPr>
      <w:bookmarkStart w:id="54" w:name="_Toc487729876"/>
      <w:bookmarkStart w:id="55" w:name="_Toc449194190"/>
      <w:bookmarkStart w:id="56" w:name="_Toc487214774"/>
      <w:bookmarkStart w:id="57" w:name="_Toc449193539"/>
      <w:r>
        <w:rPr>
          <w:rFonts w:hint="eastAsia" w:ascii="宋体" w:hAnsi="宋体" w:cs="宋体"/>
        </w:rPr>
        <w:t>本次公告在《中国招标投标公共服务平台》（www.cebpubservice.com）、《内蒙古招标投标公共服务平台》（www.nmgztb.com.cn）、《内蒙古电力集团电子采购系统》（http://guocai-impc.cppchina.cn）同时发布，其它媒介转发无效。</w:t>
      </w:r>
    </w:p>
    <w:bookmarkEnd w:id="34"/>
    <w:bookmarkEnd w:id="35"/>
    <w:bookmarkEnd w:id="36"/>
    <w:bookmarkEnd w:id="37"/>
    <w:bookmarkEnd w:id="54"/>
    <w:bookmarkEnd w:id="55"/>
    <w:bookmarkEnd w:id="56"/>
    <w:bookmarkEnd w:id="57"/>
    <w:p w14:paraId="67113306">
      <w:pPr>
        <w:numPr>
          <w:ilvl w:val="0"/>
          <w:numId w:val="1"/>
        </w:numPr>
        <w:adjustRightInd w:val="0"/>
        <w:spacing w:beforeLines="50" w:afterLines="50"/>
        <w:ind w:firstLineChars="0"/>
        <w:contextualSpacing/>
        <w:outlineLvl w:val="1"/>
        <w:rPr>
          <w:rFonts w:ascii="宋体" w:hAnsi="宋体" w:cs="宋体"/>
          <w:b/>
        </w:rPr>
      </w:pPr>
      <w:r>
        <w:rPr>
          <w:rFonts w:hint="eastAsia" w:ascii="宋体" w:hAnsi="宋体" w:cs="宋体"/>
          <w:b/>
        </w:rPr>
        <w:t>联系方式</w:t>
      </w:r>
    </w:p>
    <w:p w14:paraId="0A8B65A2">
      <w:pPr>
        <w:ind w:firstLine="480"/>
        <w:rPr>
          <w:rFonts w:ascii="宋体" w:hAnsi="宋体" w:cs="宋体"/>
        </w:rPr>
      </w:pPr>
      <w:r>
        <w:rPr>
          <w:rFonts w:hint="eastAsia" w:ascii="宋体" w:hAnsi="宋体" w:cs="宋体"/>
        </w:rPr>
        <w:t>采购人：内蒙古电力（集团）有限责任公司锡林郭勒供电分公司物资供应处</w:t>
      </w:r>
    </w:p>
    <w:p w14:paraId="22C80B9C">
      <w:pPr>
        <w:ind w:firstLine="480"/>
        <w:rPr>
          <w:rFonts w:ascii="宋体" w:hAnsi="宋体" w:cs="宋体"/>
        </w:rPr>
      </w:pPr>
      <w:r>
        <w:rPr>
          <w:rFonts w:hint="eastAsia" w:ascii="宋体" w:hAnsi="宋体" w:cs="宋体"/>
        </w:rPr>
        <w:t>联系电话：0479-8296337</w:t>
      </w:r>
    </w:p>
    <w:p w14:paraId="67F134A7">
      <w:pPr>
        <w:ind w:firstLine="480"/>
        <w:rPr>
          <w:rFonts w:ascii="宋体" w:hAnsi="宋体" w:cs="宋体"/>
        </w:rPr>
      </w:pPr>
    </w:p>
    <w:p w14:paraId="3DE0005A">
      <w:pPr>
        <w:keepNext w:val="0"/>
        <w:keepLines w:val="0"/>
        <w:pageBreakBefore w:val="0"/>
        <w:widowControl w:val="0"/>
        <w:kinsoku/>
        <w:wordWrap/>
        <w:overflowPunct/>
        <w:topLinePunct w:val="0"/>
        <w:autoSpaceDE/>
        <w:autoSpaceDN/>
        <w:bidi w:val="0"/>
        <w:snapToGrid w:val="0"/>
        <w:spacing w:line="360" w:lineRule="auto"/>
        <w:ind w:left="0" w:leftChars="0" w:firstLine="420" w:firstLineChars="175"/>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采购</w:t>
      </w:r>
      <w:r>
        <w:rPr>
          <w:rFonts w:hint="eastAsia" w:ascii="宋体" w:hAnsi="宋体" w:eastAsia="宋体" w:cs="宋体"/>
          <w:bCs/>
          <w:sz w:val="24"/>
          <w:szCs w:val="24"/>
          <w:highlight w:val="none"/>
        </w:rPr>
        <w:t>代理机构：</w:t>
      </w:r>
      <w:r>
        <w:rPr>
          <w:rFonts w:hint="eastAsia" w:ascii="宋体" w:hAnsi="宋体" w:eastAsia="宋体" w:cs="宋体"/>
          <w:bCs/>
          <w:sz w:val="24"/>
          <w:szCs w:val="24"/>
          <w:highlight w:val="none"/>
          <w:lang w:val="en-US" w:eastAsia="zh-CN"/>
        </w:rPr>
        <w:t>内蒙古中实工程招标咨询有限责任公司</w:t>
      </w:r>
    </w:p>
    <w:p w14:paraId="6042B83A">
      <w:pPr>
        <w:keepNext w:val="0"/>
        <w:keepLines w:val="0"/>
        <w:pageBreakBefore w:val="0"/>
        <w:widowControl w:val="0"/>
        <w:kinsoku/>
        <w:wordWrap/>
        <w:overflowPunct/>
        <w:topLinePunct w:val="0"/>
        <w:autoSpaceDE/>
        <w:autoSpaceDN/>
        <w:bidi w:val="0"/>
        <w:snapToGrid w:val="0"/>
        <w:spacing w:line="360" w:lineRule="auto"/>
        <w:ind w:left="0" w:leftChars="0" w:firstLine="420" w:firstLineChars="175"/>
        <w:jc w:val="left"/>
        <w:textAlignment w:val="auto"/>
        <w:rPr>
          <w:rFonts w:hint="eastAsia" w:ascii="宋体" w:hAnsi="宋体" w:eastAsia="宋体" w:cs="宋体"/>
          <w:bCs/>
          <w:sz w:val="24"/>
          <w:szCs w:val="24"/>
          <w:highlight w:val="none"/>
        </w:rPr>
      </w:pPr>
      <w:r>
        <w:rPr>
          <w:rFonts w:hint="eastAsia" w:ascii="宋体" w:hAnsi="宋体" w:eastAsia="宋体" w:cs="宋体"/>
          <w:sz w:val="24"/>
          <w:szCs w:val="24"/>
          <w:highlight w:val="none"/>
        </w:rPr>
        <w:t>地址：</w:t>
      </w:r>
      <w:r>
        <w:rPr>
          <w:rFonts w:hint="eastAsia" w:ascii="宋体" w:hAnsi="宋体" w:eastAsia="宋体" w:cs="宋体"/>
          <w:bCs/>
          <w:sz w:val="24"/>
          <w:szCs w:val="24"/>
          <w:highlight w:val="none"/>
        </w:rPr>
        <w:t>呼和浩特市赛罕区鄂尔多斯东街12号银联大厦10层（锡林浩特分公司：锡林浩特市宝石根街与东一环路交叉处唐舒格家苑售楼部13楼）</w:t>
      </w:r>
    </w:p>
    <w:p w14:paraId="6BEFC10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联系人：施颖、</w:t>
      </w:r>
      <w:r>
        <w:rPr>
          <w:rFonts w:hint="eastAsia" w:ascii="宋体" w:hAnsi="宋体" w:eastAsia="宋体" w:cs="宋体"/>
          <w:bCs/>
          <w:sz w:val="24"/>
          <w:szCs w:val="24"/>
          <w:highlight w:val="none"/>
          <w:lang w:val="en-US" w:eastAsia="zh-CN"/>
        </w:rPr>
        <w:t>杨淑红</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池金秀</w:t>
      </w:r>
    </w:p>
    <w:p w14:paraId="53FFC56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Cs/>
          <w:sz w:val="24"/>
          <w:szCs w:val="24"/>
          <w:highlight w:val="none"/>
          <w:lang w:val="en-US" w:eastAsia="zh-CN"/>
        </w:rPr>
      </w:pPr>
      <w:r>
        <w:rPr>
          <w:rFonts w:hint="eastAsia" w:ascii="宋体" w:hAnsi="宋体" w:eastAsia="宋体" w:cs="宋体"/>
          <w:bCs/>
          <w:sz w:val="24"/>
          <w:szCs w:val="24"/>
          <w:highlight w:val="none"/>
        </w:rPr>
        <w:t>联系电话：</w:t>
      </w:r>
      <w:r>
        <w:rPr>
          <w:rFonts w:hint="eastAsia" w:ascii="宋体" w:hAnsi="宋体" w:eastAsia="宋体" w:cs="宋体"/>
          <w:bCs/>
          <w:sz w:val="24"/>
          <w:szCs w:val="24"/>
          <w:highlight w:val="none"/>
          <w:lang w:val="en-US" w:eastAsia="zh-CN"/>
        </w:rPr>
        <w:t>0479-8218958</w:t>
      </w:r>
    </w:p>
    <w:p w14:paraId="724F8BBC">
      <w:pPr>
        <w:pStyle w:val="2"/>
        <w:spacing w:line="360" w:lineRule="auto"/>
        <w:ind w:firstLine="535" w:firstLineChars="223"/>
        <w:rPr>
          <w:rFonts w:hint="eastAsia"/>
        </w:rPr>
      </w:pPr>
      <w:r>
        <w:rPr>
          <w:rFonts w:hint="eastAsia" w:ascii="宋体" w:hAnsi="宋体" w:eastAsia="宋体" w:cs="宋体"/>
          <w:bCs/>
          <w:sz w:val="24"/>
          <w:szCs w:val="24"/>
          <w:highlight w:val="none"/>
          <w:lang w:val="en-US" w:eastAsia="zh-CN"/>
        </w:rPr>
        <w:t>Email</w:t>
      </w:r>
      <w:r>
        <w:rPr>
          <w:rFonts w:hint="eastAsia" w:ascii="宋体" w:hAnsi="宋体" w:eastAsia="宋体" w:cs="宋体"/>
          <w:bCs/>
          <w:sz w:val="24"/>
          <w:szCs w:val="24"/>
          <w:highlight w:val="none"/>
        </w:rPr>
        <w:t>：zszbsfgs@126.com</w:t>
      </w:r>
    </w:p>
    <w:p w14:paraId="68281F43">
      <w:bookmarkStart w:id="58" w:name="_GoBack"/>
      <w:bookmarkEnd w:id="5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98834"/>
    <w:multiLevelType w:val="singleLevel"/>
    <w:tmpl w:val="A1F98834"/>
    <w:lvl w:ilvl="0" w:tentative="0">
      <w:start w:val="1"/>
      <w:numFmt w:val="chineseCounting"/>
      <w:suff w:val="nothing"/>
      <w:lvlText w:val="%1、"/>
      <w:lvlJc w:val="left"/>
      <w:pPr>
        <w:ind w:left="60" w:firstLine="420"/>
      </w:pPr>
      <w:rPr>
        <w:rFonts w:hint="eastAsia"/>
      </w:rPr>
    </w:lvl>
  </w:abstractNum>
  <w:abstractNum w:abstractNumId="1">
    <w:nsid w:val="1A4D2514"/>
    <w:multiLevelType w:val="singleLevel"/>
    <w:tmpl w:val="1A4D2514"/>
    <w:lvl w:ilvl="0" w:tentative="0">
      <w:start w:val="6"/>
      <w:numFmt w:val="decimal"/>
      <w:suff w:val="nothing"/>
      <w:lvlText w:val="（%1）"/>
      <w:lvlJc w:val="left"/>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005E25F2"/>
    <w:rsid w:val="005E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eastAsia="宋体" w:asciiTheme="minorHAnsi" w:hAnsiTheme="minorHAnsi" w:cstheme="minorBidi"/>
      <w:kern w:val="2"/>
      <w:sz w:val="24"/>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widowControl/>
      <w:ind w:firstLine="420"/>
      <w:jc w:val="left"/>
    </w:pPr>
    <w:rPr>
      <w:rFonts w:ascii="Calibri" w:hAnsi="Calibri" w:cs="Times New Roman"/>
      <w:kern w:val="0"/>
      <w:sz w:val="20"/>
      <w:szCs w:val="20"/>
    </w:rPr>
  </w:style>
  <w:style w:type="paragraph" w:customStyle="1" w:styleId="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2024-11-06T01:41:00Z</dcterms:created>
  <dc:creator>WPS_1496299590</dc:creator>
  <cp:lastModifiedBy>WPS_1496299590</cp:lastModifiedBy>
  <dcterms:modified xsi:type="dcterms:W3CDTF">2024-11-06T01:42:30Z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27DD9D11BA9B4E49B608B31B5275503E_11</vt:lpwstr>
  </property>
</Properties>
</file>