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3E679">
      <w:pPr>
        <w:numPr>
          <w:numId w:val="0"/>
        </w:numPr>
        <w:spacing w:line="360" w:lineRule="auto"/>
        <w:jc w:val="center"/>
        <w:outlineLvl w:val="0"/>
        <w:rPr>
          <w:rFonts w:hint="eastAsia" w:ascii="宋体" w:hAnsi="宋体" w:eastAsia="宋体" w:cs="宋体"/>
          <w:b/>
          <w:bCs/>
          <w:color w:val="000000"/>
          <w:sz w:val="28"/>
          <w:szCs w:val="28"/>
        </w:rPr>
      </w:pPr>
      <w:bookmarkStart w:id="15" w:name="_GoBack"/>
      <w:bookmarkEnd w:id="15"/>
      <w:r>
        <w:rPr>
          <w:rFonts w:hint="eastAsia" w:ascii="宋体" w:hAnsi="宋体" w:cs="宋体"/>
          <w:b/>
          <w:bCs/>
          <w:color w:val="000000"/>
          <w:sz w:val="28"/>
          <w:szCs w:val="28"/>
          <w:lang w:val="en-US" w:eastAsia="zh-CN"/>
        </w:rPr>
        <w:t>锡林郭勒超高压供电分公司2024年东苏500千伏输变电工程锡林浩特段10千伏线路切改施工采购项目</w:t>
      </w:r>
    </w:p>
    <w:p w14:paraId="19CE6353">
      <w:pPr>
        <w:numPr>
          <w:ilvl w:val="0"/>
          <w:numId w:val="0"/>
        </w:numPr>
        <w:spacing w:line="360" w:lineRule="auto"/>
        <w:jc w:val="center"/>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招标公告</w:t>
      </w:r>
    </w:p>
    <w:p w14:paraId="0DC8D7A0">
      <w:pPr>
        <w:keepNext w:val="0"/>
        <w:keepLines w:val="0"/>
        <w:pageBreakBefore w:val="0"/>
        <w:widowControl w:val="0"/>
        <w:kinsoku/>
        <w:wordWrap/>
        <w:overflowPunct/>
        <w:topLinePunct w:val="0"/>
        <w:autoSpaceDE/>
        <w:autoSpaceDN/>
        <w:bidi w:val="0"/>
        <w:adjustRightInd w:val="0"/>
        <w:snapToGrid w:val="0"/>
        <w:spacing w:line="360" w:lineRule="auto"/>
        <w:ind w:firstLine="547" w:firstLineChars="228"/>
        <w:jc w:val="left"/>
        <w:textAlignment w:val="auto"/>
        <w:outlineLvl w:val="9"/>
        <w:rPr>
          <w:rFonts w:hint="eastAsia" w:ascii="宋体" w:hAnsi="宋体" w:eastAsia="宋体" w:cs="宋体"/>
          <w:b w:val="0"/>
          <w:bCs w:val="0"/>
          <w:sz w:val="24"/>
          <w:szCs w:val="24"/>
        </w:rPr>
      </w:pPr>
      <w:bookmarkStart w:id="0" w:name="_Toc29419"/>
      <w:bookmarkStart w:id="1" w:name="_Toc479670183"/>
      <w:bookmarkStart w:id="2" w:name="_Toc17013"/>
      <w:bookmarkStart w:id="3" w:name="_Toc479669565"/>
      <w:bookmarkStart w:id="4" w:name="_Toc11285"/>
      <w:bookmarkStart w:id="5" w:name="_Toc13330"/>
      <w:bookmarkStart w:id="6" w:name="_Toc17697"/>
      <w:bookmarkStart w:id="7" w:name="_Toc17651_WPSOffice_Level1"/>
      <w:r>
        <w:rPr>
          <w:rFonts w:hint="eastAsia" w:ascii="宋体" w:hAnsi="宋体" w:eastAsia="宋体" w:cs="宋体"/>
          <w:b w:val="0"/>
          <w:bCs w:val="0"/>
          <w:sz w:val="24"/>
          <w:szCs w:val="24"/>
        </w:rPr>
        <w:t>依据《中华人民共和国招标投标法》、《中华人民共和国招标投标法实施条例》和《国有企业采购操作规范》等的规定，遵循公开、公平、公正和诚实信用原则，该项目已具备招标条件，</w:t>
      </w:r>
      <w:r>
        <w:rPr>
          <w:rFonts w:hint="eastAsia" w:ascii="宋体" w:hAnsi="宋体" w:eastAsia="宋体" w:cs="宋体"/>
          <w:b w:val="0"/>
          <w:bCs w:val="0"/>
          <w:sz w:val="24"/>
          <w:szCs w:val="24"/>
          <w:lang w:val="en-US" w:eastAsia="zh-CN"/>
        </w:rPr>
        <w:t>内蒙古中实工程招标咨询有限责任公司受内蒙古电力(集团)有限责任公司锡林郭勒超高压供电分公司的委托，</w:t>
      </w:r>
      <w:r>
        <w:rPr>
          <w:rFonts w:hint="eastAsia" w:ascii="宋体" w:hAnsi="宋体" w:eastAsia="宋体" w:cs="宋体"/>
          <w:b w:val="0"/>
          <w:bCs w:val="0"/>
          <w:sz w:val="24"/>
          <w:szCs w:val="24"/>
        </w:rPr>
        <w:t>对</w:t>
      </w:r>
      <w:r>
        <w:rPr>
          <w:rFonts w:hint="eastAsia" w:ascii="宋体" w:hAnsi="宋体" w:eastAsia="宋体" w:cs="宋体"/>
          <w:b w:val="0"/>
          <w:bCs w:val="0"/>
          <w:sz w:val="24"/>
          <w:szCs w:val="24"/>
          <w:lang w:val="en-US" w:eastAsia="zh-CN"/>
        </w:rPr>
        <w:t>锡林郭勒超高压供电分公司2024年东苏500千伏输变电工程锡林浩特段10千伏线路切改施工采购项目</w:t>
      </w:r>
      <w:r>
        <w:rPr>
          <w:rFonts w:hint="eastAsia" w:ascii="宋体" w:hAnsi="宋体" w:eastAsia="宋体" w:cs="宋体"/>
          <w:b w:val="0"/>
          <w:bCs w:val="0"/>
          <w:sz w:val="24"/>
          <w:szCs w:val="24"/>
        </w:rPr>
        <w:t>进行公开招标，项目资金已落实</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欢迎符合条件的潜在投标人踊跃参加。</w:t>
      </w:r>
    </w:p>
    <w:p w14:paraId="2A6F8C27">
      <w:pPr>
        <w:keepNext w:val="0"/>
        <w:keepLines w:val="0"/>
        <w:pageBreakBefore w:val="0"/>
        <w:widowControl w:val="0"/>
        <w:kinsoku/>
        <w:wordWrap/>
        <w:overflowPunct/>
        <w:topLinePunct w:val="0"/>
        <w:autoSpaceDE/>
        <w:autoSpaceDN/>
        <w:bidi w:val="0"/>
        <w:adjustRightInd w:val="0"/>
        <w:snapToGrid w:val="0"/>
        <w:spacing w:line="360" w:lineRule="auto"/>
        <w:ind w:firstLine="547" w:firstLineChars="228"/>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一、项目概况</w:t>
      </w:r>
      <w:bookmarkEnd w:id="0"/>
      <w:bookmarkEnd w:id="1"/>
      <w:bookmarkEnd w:id="2"/>
      <w:bookmarkEnd w:id="3"/>
      <w:bookmarkEnd w:id="4"/>
      <w:bookmarkEnd w:id="5"/>
      <w:bookmarkEnd w:id="6"/>
      <w:bookmarkEnd w:id="7"/>
    </w:p>
    <w:p w14:paraId="3BC648E9">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547" w:firstLineChars="228"/>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项目名称：锡林郭勒超高压供电分公司2024年东苏500千伏输变电工程锡林浩特段10千伏线路切改施工采购项目</w:t>
      </w:r>
    </w:p>
    <w:p w14:paraId="2CC18F92">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547" w:firstLineChars="228"/>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项目编号：XCGS-2024-SG-042（ZS-QCMC-H-2024-300</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 xml:space="preserve">   </w:t>
      </w:r>
    </w:p>
    <w:p w14:paraId="5D2CFE81">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547" w:firstLineChars="228"/>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标段划分：本项目共</w:t>
      </w:r>
      <w:r>
        <w:rPr>
          <w:rFonts w:hint="eastAsia" w:ascii="宋体" w:hAnsi="宋体" w:cs="宋体"/>
          <w:b w:val="0"/>
          <w:bCs w:val="0"/>
          <w:sz w:val="24"/>
          <w:szCs w:val="24"/>
          <w:highlight w:val="none"/>
          <w:lang w:val="en-US" w:eastAsia="zh-CN"/>
        </w:rPr>
        <w:t xml:space="preserve"> 1</w:t>
      </w:r>
      <w:r>
        <w:rPr>
          <w:rFonts w:hint="eastAsia" w:ascii="宋体" w:hAnsi="宋体" w:eastAsia="宋体" w:cs="宋体"/>
          <w:b w:val="0"/>
          <w:bCs w:val="0"/>
          <w:sz w:val="24"/>
          <w:szCs w:val="24"/>
          <w:highlight w:val="none"/>
        </w:rPr>
        <w:t>个标段</w:t>
      </w:r>
      <w:r>
        <w:rPr>
          <w:rFonts w:hint="eastAsia" w:ascii="宋体" w:hAnsi="宋体" w:eastAsia="宋体" w:cs="宋体"/>
          <w:b w:val="0"/>
          <w:bCs w:val="0"/>
          <w:sz w:val="24"/>
          <w:szCs w:val="24"/>
          <w:highlight w:val="none"/>
          <w:lang w:eastAsia="zh-CN"/>
        </w:rPr>
        <w:t>。</w:t>
      </w:r>
    </w:p>
    <w:p w14:paraId="1C2BE077">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547" w:firstLineChars="228"/>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资金来源：企业自筹100%</w:t>
      </w:r>
      <w:r>
        <w:rPr>
          <w:rFonts w:hint="eastAsia" w:ascii="宋体" w:hAnsi="宋体" w:eastAsia="宋体" w:cs="宋体"/>
          <w:b w:val="0"/>
          <w:bCs w:val="0"/>
          <w:sz w:val="24"/>
          <w:szCs w:val="24"/>
          <w:highlight w:val="none"/>
          <w:lang w:eastAsia="zh-CN"/>
        </w:rPr>
        <w:t>。</w:t>
      </w:r>
    </w:p>
    <w:p w14:paraId="7779554F">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547" w:firstLineChars="228"/>
        <w:jc w:val="left"/>
        <w:textAlignment w:val="auto"/>
        <w:rPr>
          <w:rFonts w:hint="eastAsia" w:ascii="宋体" w:hAnsi="宋体" w:eastAsia="宋体" w:cs="宋体"/>
          <w:b w:val="0"/>
          <w:bCs w:val="0"/>
          <w:sz w:val="24"/>
          <w:szCs w:val="24"/>
          <w:highlight w:val="none"/>
        </w:rPr>
      </w:pPr>
      <w:r>
        <w:rPr>
          <w:rFonts w:hint="eastAsia" w:ascii="宋体" w:hAnsi="宋体" w:eastAsia="宋体" w:cs="宋体"/>
          <w:color w:val="auto"/>
          <w:sz w:val="24"/>
          <w:highlight w:val="none"/>
          <w:lang w:val="en-US" w:eastAsia="zh-CN"/>
        </w:rPr>
        <w:t>工期</w:t>
      </w:r>
      <w:r>
        <w:rPr>
          <w:rFonts w:hint="eastAsia" w:ascii="宋体" w:hAnsi="宋体" w:cs="宋体"/>
          <w:color w:val="auto"/>
          <w:sz w:val="24"/>
          <w:highlight w:val="none"/>
          <w:lang w:val="en-US" w:eastAsia="zh-CN"/>
        </w:rPr>
        <w:t>要求</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自合同签订之日起至2024年9月15日</w:t>
      </w:r>
    </w:p>
    <w:p w14:paraId="793AC579">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547" w:firstLineChars="228"/>
        <w:jc w:val="left"/>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工程</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锡林浩特市</w:t>
      </w:r>
    </w:p>
    <w:p w14:paraId="7E3B1A50">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547" w:firstLineChars="228"/>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招标内容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 xml:space="preserve">  </w:t>
      </w:r>
    </w:p>
    <w:tbl>
      <w:tblPr>
        <w:tblStyle w:val="8"/>
        <w:tblW w:w="5368" w:type="pct"/>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2319"/>
        <w:gridCol w:w="1971"/>
        <w:gridCol w:w="930"/>
        <w:gridCol w:w="942"/>
        <w:gridCol w:w="2178"/>
      </w:tblGrid>
      <w:tr w14:paraId="312F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AB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DB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子项目名称</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29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服务描述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38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60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3F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招标拦标价格（元）</w:t>
            </w:r>
          </w:p>
        </w:tc>
      </w:tr>
      <w:tr w14:paraId="201F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4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A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2024年东苏500千伏输变电工程锡林浩特段10千伏线路切改施工采购项目</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E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2024年东苏500千伏输变电工程锡林浩特段10千伏线路切改施工采购项目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E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8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547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170582 </w:t>
            </w:r>
            <w:r>
              <w:rPr>
                <w:rFonts w:hint="eastAsia" w:ascii="宋体" w:hAnsi="宋体" w:cs="宋体"/>
                <w:i w:val="0"/>
                <w:iCs w:val="0"/>
                <w:color w:val="000000"/>
                <w:kern w:val="0"/>
                <w:sz w:val="24"/>
                <w:szCs w:val="24"/>
                <w:u w:val="none"/>
                <w:lang w:val="en-US" w:eastAsia="zh-CN" w:bidi="ar"/>
              </w:rPr>
              <w:t>.00</w:t>
            </w:r>
          </w:p>
        </w:tc>
      </w:tr>
      <w:tr w14:paraId="678F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0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5315">
            <w:pPr>
              <w:jc w:val="center"/>
              <w:rPr>
                <w:rFonts w:hint="eastAsia" w:ascii="宋体" w:hAnsi="宋体" w:eastAsia="宋体" w:cs="宋体"/>
                <w:i w:val="0"/>
                <w:iCs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B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2" name="AutoShape_94"/>
                  <wp:cNvGraphicFramePr/>
                  <a:graphic xmlns:a="http://schemas.openxmlformats.org/drawingml/2006/main">
                    <a:graphicData uri="http://schemas.openxmlformats.org/drawingml/2006/picture">
                      <pic:pic xmlns:pic="http://schemas.openxmlformats.org/drawingml/2006/picture">
                        <pic:nvPicPr>
                          <pic:cNvPr id="2" name="AutoShape_94"/>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4" name="AutoShape_94_SpCnt_1"/>
                  <wp:cNvGraphicFramePr/>
                  <a:graphic xmlns:a="http://schemas.openxmlformats.org/drawingml/2006/main">
                    <a:graphicData uri="http://schemas.openxmlformats.org/drawingml/2006/picture">
                      <pic:pic xmlns:pic="http://schemas.openxmlformats.org/drawingml/2006/picture">
                        <pic:nvPicPr>
                          <pic:cNvPr id="4" name="AutoShape_94_SpCnt_1"/>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41910"/>
                  <wp:effectExtent l="0" t="0" r="0" b="0"/>
                  <wp:wrapNone/>
                  <wp:docPr id="5" name="AutoShape_94_SpCnt_2"/>
                  <wp:cNvGraphicFramePr/>
                  <a:graphic xmlns:a="http://schemas.openxmlformats.org/drawingml/2006/main">
                    <a:graphicData uri="http://schemas.openxmlformats.org/drawingml/2006/picture">
                      <pic:pic xmlns:pic="http://schemas.openxmlformats.org/drawingml/2006/picture">
                        <pic:nvPicPr>
                          <pic:cNvPr id="5" name="AutoShape_94_SpCnt_2"/>
                          <pic:cNvPicPr/>
                        </pic:nvPicPr>
                        <pic:blipFill>
                          <a:blip r:embed="rId6"/>
                          <a:stretch>
                            <a:fillRect/>
                          </a:stretch>
                        </pic:blipFill>
                        <pic:spPr>
                          <a:xfrm>
                            <a:off x="0" y="0"/>
                            <a:ext cx="146050" cy="4191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6" name="AutoShape_94_SpCnt_3"/>
                  <wp:cNvGraphicFramePr/>
                  <a:graphic xmlns:a="http://schemas.openxmlformats.org/drawingml/2006/main">
                    <a:graphicData uri="http://schemas.openxmlformats.org/drawingml/2006/picture">
                      <pic:pic xmlns:pic="http://schemas.openxmlformats.org/drawingml/2006/picture">
                        <pic:nvPicPr>
                          <pic:cNvPr id="6" name="AutoShape_94_SpCnt_3"/>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20955"/>
                  <wp:effectExtent l="0" t="0" r="0" b="0"/>
                  <wp:wrapNone/>
                  <wp:docPr id="7" name="AutoShape_94_SpCnt_4"/>
                  <wp:cNvGraphicFramePr/>
                  <a:graphic xmlns:a="http://schemas.openxmlformats.org/drawingml/2006/main">
                    <a:graphicData uri="http://schemas.openxmlformats.org/drawingml/2006/picture">
                      <pic:pic xmlns:pic="http://schemas.openxmlformats.org/drawingml/2006/picture">
                        <pic:nvPicPr>
                          <pic:cNvPr id="7" name="AutoShape_94_SpCnt_4"/>
                          <pic:cNvPicPr/>
                        </pic:nvPicPr>
                        <pic:blipFill>
                          <a:blip r:embed="rId7"/>
                          <a:stretch>
                            <a:fillRect/>
                          </a:stretch>
                        </pic:blipFill>
                        <pic:spPr>
                          <a:xfrm>
                            <a:off x="0" y="0"/>
                            <a:ext cx="146050" cy="2095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8" name="AutoShape_94_SpCnt_5"/>
                  <wp:cNvGraphicFramePr/>
                  <a:graphic xmlns:a="http://schemas.openxmlformats.org/drawingml/2006/main">
                    <a:graphicData uri="http://schemas.openxmlformats.org/drawingml/2006/picture">
                      <pic:pic xmlns:pic="http://schemas.openxmlformats.org/drawingml/2006/picture">
                        <pic:nvPicPr>
                          <pic:cNvPr id="8" name="AutoShape_94_SpCnt_5"/>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16" name="AutoShape_94_SpCnt_6"/>
                  <wp:cNvGraphicFramePr/>
                  <a:graphic xmlns:a="http://schemas.openxmlformats.org/drawingml/2006/main">
                    <a:graphicData uri="http://schemas.openxmlformats.org/drawingml/2006/picture">
                      <pic:pic xmlns:pic="http://schemas.openxmlformats.org/drawingml/2006/picture">
                        <pic:nvPicPr>
                          <pic:cNvPr id="16" name="AutoShape_94_SpCnt_6"/>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41910"/>
                  <wp:effectExtent l="0" t="0" r="0" b="0"/>
                  <wp:wrapNone/>
                  <wp:docPr id="19" name="AutoShape_94_SpCnt_7"/>
                  <wp:cNvGraphicFramePr/>
                  <a:graphic xmlns:a="http://schemas.openxmlformats.org/drawingml/2006/main">
                    <a:graphicData uri="http://schemas.openxmlformats.org/drawingml/2006/picture">
                      <pic:pic xmlns:pic="http://schemas.openxmlformats.org/drawingml/2006/picture">
                        <pic:nvPicPr>
                          <pic:cNvPr id="19" name="AutoShape_94_SpCnt_7"/>
                          <pic:cNvPicPr/>
                        </pic:nvPicPr>
                        <pic:blipFill>
                          <a:blip r:embed="rId6"/>
                          <a:stretch>
                            <a:fillRect/>
                          </a:stretch>
                        </pic:blipFill>
                        <pic:spPr>
                          <a:xfrm>
                            <a:off x="0" y="0"/>
                            <a:ext cx="146050" cy="4191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9" name="AutoShape_94_SpCnt_8"/>
                  <wp:cNvGraphicFramePr/>
                  <a:graphic xmlns:a="http://schemas.openxmlformats.org/drawingml/2006/main">
                    <a:graphicData uri="http://schemas.openxmlformats.org/drawingml/2006/picture">
                      <pic:pic xmlns:pic="http://schemas.openxmlformats.org/drawingml/2006/picture">
                        <pic:nvPicPr>
                          <pic:cNvPr id="9" name="AutoShape_94_SpCnt_8"/>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41910"/>
                  <wp:effectExtent l="0" t="0" r="0" b="0"/>
                  <wp:wrapNone/>
                  <wp:docPr id="10" name="AutoShape_94_SpCnt_9"/>
                  <wp:cNvGraphicFramePr/>
                  <a:graphic xmlns:a="http://schemas.openxmlformats.org/drawingml/2006/main">
                    <a:graphicData uri="http://schemas.openxmlformats.org/drawingml/2006/picture">
                      <pic:pic xmlns:pic="http://schemas.openxmlformats.org/drawingml/2006/picture">
                        <pic:nvPicPr>
                          <pic:cNvPr id="10" name="AutoShape_94_SpCnt_9"/>
                          <pic:cNvPicPr/>
                        </pic:nvPicPr>
                        <pic:blipFill>
                          <a:blip r:embed="rId6"/>
                          <a:stretch>
                            <a:fillRect/>
                          </a:stretch>
                        </pic:blipFill>
                        <pic:spPr>
                          <a:xfrm>
                            <a:off x="0" y="0"/>
                            <a:ext cx="146050" cy="4191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11" name="AutoShape_94_SpCnt_10"/>
                  <wp:cNvGraphicFramePr/>
                  <a:graphic xmlns:a="http://schemas.openxmlformats.org/drawingml/2006/main">
                    <a:graphicData uri="http://schemas.openxmlformats.org/drawingml/2006/picture">
                      <pic:pic xmlns:pic="http://schemas.openxmlformats.org/drawingml/2006/picture">
                        <pic:nvPicPr>
                          <pic:cNvPr id="11" name="AutoShape_94_SpCnt_10"/>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18" name="AutoShape_94_SpCnt_11"/>
                  <wp:cNvGraphicFramePr/>
                  <a:graphic xmlns:a="http://schemas.openxmlformats.org/drawingml/2006/main">
                    <a:graphicData uri="http://schemas.openxmlformats.org/drawingml/2006/picture">
                      <pic:pic xmlns:pic="http://schemas.openxmlformats.org/drawingml/2006/picture">
                        <pic:nvPicPr>
                          <pic:cNvPr id="18" name="AutoShape_94_SpCnt_11"/>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12" name="AutoShape_94_SpCnt_12"/>
                  <wp:cNvGraphicFramePr/>
                  <a:graphic xmlns:a="http://schemas.openxmlformats.org/drawingml/2006/main">
                    <a:graphicData uri="http://schemas.openxmlformats.org/drawingml/2006/picture">
                      <pic:pic xmlns:pic="http://schemas.openxmlformats.org/drawingml/2006/picture">
                        <pic:nvPicPr>
                          <pic:cNvPr id="12" name="AutoShape_94_SpCnt_12"/>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26035"/>
                  <wp:effectExtent l="0" t="0" r="0" b="0"/>
                  <wp:wrapNone/>
                  <wp:docPr id="13" name="AutoShape_94_SpCnt_13"/>
                  <wp:cNvGraphicFramePr/>
                  <a:graphic xmlns:a="http://schemas.openxmlformats.org/drawingml/2006/main">
                    <a:graphicData uri="http://schemas.openxmlformats.org/drawingml/2006/picture">
                      <pic:pic xmlns:pic="http://schemas.openxmlformats.org/drawingml/2006/picture">
                        <pic:nvPicPr>
                          <pic:cNvPr id="13" name="AutoShape_94_SpCnt_13"/>
                          <pic:cNvPicPr/>
                        </pic:nvPicPr>
                        <pic:blipFill>
                          <a:blip r:embed="rId8"/>
                          <a:stretch>
                            <a:fillRect/>
                          </a:stretch>
                        </pic:blipFill>
                        <pic:spPr>
                          <a:xfrm>
                            <a:off x="0" y="0"/>
                            <a:ext cx="146050" cy="260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20" name="AutoShape_94_SpCnt_14"/>
                  <wp:cNvGraphicFramePr/>
                  <a:graphic xmlns:a="http://schemas.openxmlformats.org/drawingml/2006/main">
                    <a:graphicData uri="http://schemas.openxmlformats.org/drawingml/2006/picture">
                      <pic:pic xmlns:pic="http://schemas.openxmlformats.org/drawingml/2006/picture">
                        <pic:nvPicPr>
                          <pic:cNvPr id="20" name="AutoShape_94_SpCnt_14"/>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14" name="AutoShape_94_SpCnt_15"/>
                  <wp:cNvGraphicFramePr/>
                  <a:graphic xmlns:a="http://schemas.openxmlformats.org/drawingml/2006/main">
                    <a:graphicData uri="http://schemas.openxmlformats.org/drawingml/2006/picture">
                      <pic:pic xmlns:pic="http://schemas.openxmlformats.org/drawingml/2006/picture">
                        <pic:nvPicPr>
                          <pic:cNvPr id="14" name="AutoShape_94_SpCnt_15"/>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41910"/>
                  <wp:effectExtent l="0" t="0" r="0" b="0"/>
                  <wp:wrapNone/>
                  <wp:docPr id="15" name="AutoShape_94_SpCnt_16"/>
                  <wp:cNvGraphicFramePr/>
                  <a:graphic xmlns:a="http://schemas.openxmlformats.org/drawingml/2006/main">
                    <a:graphicData uri="http://schemas.openxmlformats.org/drawingml/2006/picture">
                      <pic:pic xmlns:pic="http://schemas.openxmlformats.org/drawingml/2006/picture">
                        <pic:nvPicPr>
                          <pic:cNvPr id="15" name="AutoShape_94_SpCnt_16"/>
                          <pic:cNvPicPr/>
                        </pic:nvPicPr>
                        <pic:blipFill>
                          <a:blip r:embed="rId6"/>
                          <a:stretch>
                            <a:fillRect/>
                          </a:stretch>
                        </pic:blipFill>
                        <pic:spPr>
                          <a:xfrm>
                            <a:off x="0" y="0"/>
                            <a:ext cx="146050" cy="4191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21" name="AutoShape_94_SpCnt_17"/>
                  <wp:cNvGraphicFramePr/>
                  <a:graphic xmlns:a="http://schemas.openxmlformats.org/drawingml/2006/main">
                    <a:graphicData uri="http://schemas.openxmlformats.org/drawingml/2006/picture">
                      <pic:pic xmlns:pic="http://schemas.openxmlformats.org/drawingml/2006/picture">
                        <pic:nvPicPr>
                          <pic:cNvPr id="21" name="AutoShape_94_SpCnt_17"/>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22" name="AutoShape_94_SpCnt_18"/>
                  <wp:cNvGraphicFramePr/>
                  <a:graphic xmlns:a="http://schemas.openxmlformats.org/drawingml/2006/main">
                    <a:graphicData uri="http://schemas.openxmlformats.org/drawingml/2006/picture">
                      <pic:pic xmlns:pic="http://schemas.openxmlformats.org/drawingml/2006/picture">
                        <pic:nvPicPr>
                          <pic:cNvPr id="22" name="AutoShape_94_SpCnt_18"/>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23" name="AutoShape_94_SpCnt_19"/>
                  <wp:cNvGraphicFramePr/>
                  <a:graphic xmlns:a="http://schemas.openxmlformats.org/drawingml/2006/main">
                    <a:graphicData uri="http://schemas.openxmlformats.org/drawingml/2006/picture">
                      <pic:pic xmlns:pic="http://schemas.openxmlformats.org/drawingml/2006/picture">
                        <pic:nvPicPr>
                          <pic:cNvPr id="23" name="AutoShape_94_SpCnt_19"/>
                          <pic:cNvPicPr/>
                        </pic:nvPicPr>
                        <pic:blipFill>
                          <a:blip r:embed="rId5"/>
                          <a:stretch>
                            <a:fillRect/>
                          </a:stretch>
                        </pic:blipFill>
                        <pic:spPr>
                          <a:xfrm>
                            <a:off x="0" y="0"/>
                            <a:ext cx="146050" cy="3619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26035"/>
                  <wp:effectExtent l="0" t="0" r="0" b="0"/>
                  <wp:wrapNone/>
                  <wp:docPr id="24" name="AutoShape_94_SpCnt_20"/>
                  <wp:cNvGraphicFramePr/>
                  <a:graphic xmlns:a="http://schemas.openxmlformats.org/drawingml/2006/main">
                    <a:graphicData uri="http://schemas.openxmlformats.org/drawingml/2006/picture">
                      <pic:pic xmlns:pic="http://schemas.openxmlformats.org/drawingml/2006/picture">
                        <pic:nvPicPr>
                          <pic:cNvPr id="24" name="AutoShape_94_SpCnt_20"/>
                          <pic:cNvPicPr/>
                        </pic:nvPicPr>
                        <pic:blipFill>
                          <a:blip r:embed="rId8"/>
                          <a:stretch>
                            <a:fillRect/>
                          </a:stretch>
                        </pic:blipFill>
                        <pic:spPr>
                          <a:xfrm>
                            <a:off x="0" y="0"/>
                            <a:ext cx="146050" cy="260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1757680</wp:posOffset>
                  </wp:positionH>
                  <wp:positionV relativeFrom="paragraph">
                    <wp:posOffset>0</wp:posOffset>
                  </wp:positionV>
                  <wp:extent cx="146050" cy="36195"/>
                  <wp:effectExtent l="0" t="0" r="0" b="0"/>
                  <wp:wrapNone/>
                  <wp:docPr id="25" name="AutoShape_94_SpCnt_21"/>
                  <wp:cNvGraphicFramePr/>
                  <a:graphic xmlns:a="http://schemas.openxmlformats.org/drawingml/2006/main">
                    <a:graphicData uri="http://schemas.openxmlformats.org/drawingml/2006/picture">
                      <pic:pic xmlns:pic="http://schemas.openxmlformats.org/drawingml/2006/picture">
                        <pic:nvPicPr>
                          <pic:cNvPr id="25" name="AutoShape_94_SpCnt_21"/>
                          <pic:cNvPicPr/>
                        </pic:nvPicPr>
                        <pic:blipFill>
                          <a:blip r:embed="rId5"/>
                          <a:stretch>
                            <a:fillRect/>
                          </a:stretch>
                        </pic:blipFill>
                        <pic:spPr>
                          <a:xfrm>
                            <a:off x="0" y="0"/>
                            <a:ext cx="146050" cy="36195"/>
                          </a:xfrm>
                          <a:prstGeom prst="rect">
                            <a:avLst/>
                          </a:prstGeom>
                          <a:noFill/>
                          <a:ln>
                            <a:noFill/>
                          </a:ln>
                        </pic:spPr>
                      </pic:pic>
                    </a:graphicData>
                  </a:graphic>
                </wp:anchor>
              </w:drawing>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D283">
            <w:pPr>
              <w:jc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8778">
            <w:pPr>
              <w:jc w:val="center"/>
              <w:rPr>
                <w:rFonts w:hint="eastAsia" w:ascii="宋体" w:hAnsi="宋体" w:eastAsia="宋体" w:cs="宋体"/>
                <w:i w:val="0"/>
                <w:iCs w:val="0"/>
                <w:color w:val="000000"/>
                <w:sz w:val="24"/>
                <w:szCs w:val="24"/>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B1EB">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170582 </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 xml:space="preserve"> </w:t>
            </w:r>
          </w:p>
        </w:tc>
      </w:tr>
    </w:tbl>
    <w:p w14:paraId="23969411">
      <w:pPr>
        <w:pStyle w:val="6"/>
        <w:spacing w:before="0" w:beforeAutospacing="0" w:after="0" w:afterAutospacing="0" w:line="360" w:lineRule="auto"/>
        <w:ind w:left="0" w:leftChars="0" w:firstLine="547" w:firstLineChars="228"/>
        <w:rPr>
          <w:rFonts w:hint="eastAsia" w:ascii="宋体" w:hAnsi="宋体" w:eastAsia="宋体" w:cs="宋体"/>
          <w:b w:val="0"/>
          <w:bCs w:val="0"/>
          <w:color w:val="000000"/>
          <w:kern w:val="2"/>
          <w:sz w:val="24"/>
          <w:szCs w:val="24"/>
          <w:lang w:val="en-US" w:eastAsia="zh-CN" w:bidi="ar-SA"/>
        </w:rPr>
      </w:pPr>
    </w:p>
    <w:p w14:paraId="4BCD1046">
      <w:pPr>
        <w:pStyle w:val="6"/>
        <w:spacing w:before="0" w:beforeAutospacing="0" w:after="0" w:afterAutospacing="0" w:line="360" w:lineRule="auto"/>
        <w:ind w:left="0" w:leftChars="0" w:firstLine="547" w:firstLineChars="228"/>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8、质量要求：符合国家电力工程质量验评标准，并符合国家相关专业的其它验收标准 ；</w:t>
      </w:r>
    </w:p>
    <w:p w14:paraId="02004183">
      <w:pPr>
        <w:pStyle w:val="6"/>
        <w:spacing w:before="0" w:beforeAutospacing="0" w:after="0" w:afterAutospacing="0" w:line="360" w:lineRule="auto"/>
        <w:ind w:left="0" w:leftChars="0" w:firstLine="547" w:firstLineChars="228"/>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9、安全要求：符合国家电力工程安全验收标准，并符合国家相关专业的其它验收标准 ；</w:t>
      </w:r>
    </w:p>
    <w:p w14:paraId="3404171E">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28"/>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p>
    <w:p w14:paraId="786E35F1">
      <w:pPr>
        <w:keepNext w:val="0"/>
        <w:keepLines w:val="0"/>
        <w:pageBreakBefore w:val="0"/>
        <w:widowControl w:val="0"/>
        <w:kinsoku/>
        <w:wordWrap/>
        <w:overflowPunct/>
        <w:autoSpaceDE/>
        <w:autoSpaceDN/>
        <w:bidi w:val="0"/>
        <w:adjustRightInd w:val="0"/>
        <w:snapToGrid w:val="0"/>
        <w:spacing w:line="360" w:lineRule="auto"/>
        <w:ind w:firstLine="547" w:firstLineChars="228"/>
        <w:jc w:val="left"/>
        <w:textAlignment w:val="auto"/>
        <w:outlineLvl w:val="9"/>
        <w:rPr>
          <w:rFonts w:hint="eastAsia" w:ascii="宋体" w:hAnsi="宋体" w:eastAsia="宋体" w:cs="宋体"/>
          <w:b w:val="0"/>
          <w:bCs w:val="0"/>
          <w:sz w:val="24"/>
          <w:szCs w:val="24"/>
          <w:highlight w:val="none"/>
        </w:rPr>
      </w:pPr>
      <w:bookmarkStart w:id="8" w:name="_Toc10576"/>
      <w:bookmarkStart w:id="9" w:name="_Toc18135_WPSOffice_Level1"/>
      <w:bookmarkStart w:id="10" w:name="_Toc31246"/>
      <w:r>
        <w:rPr>
          <w:rFonts w:hint="eastAsia" w:ascii="宋体" w:hAnsi="宋体" w:eastAsia="宋体" w:cs="宋体"/>
          <w:b w:val="0"/>
          <w:bCs w:val="0"/>
          <w:sz w:val="24"/>
          <w:szCs w:val="24"/>
          <w:highlight w:val="none"/>
        </w:rPr>
        <w:t>二、投标人资格要求</w:t>
      </w:r>
      <w:bookmarkEnd w:id="8"/>
      <w:bookmarkEnd w:id="9"/>
      <w:bookmarkEnd w:id="10"/>
    </w:p>
    <w:p w14:paraId="2E4776F9">
      <w:pPr>
        <w:wordWrap/>
        <w:overflowPunct/>
        <w:topLinePunct w:val="0"/>
        <w:bidi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通用资格要求</w:t>
      </w:r>
    </w:p>
    <w:p w14:paraId="144D54D2">
      <w:pPr>
        <w:keepNext w:val="0"/>
        <w:keepLines w:val="0"/>
        <w:widowControl/>
        <w:suppressLineNumbers w:val="0"/>
        <w:wordWrap/>
        <w:overflowPunct/>
        <w:topLinePunct w:val="0"/>
        <w:bidi w:val="0"/>
        <w:spacing w:before="0" w:beforeAutospacing="0" w:after="0" w:afterAutospacing="0" w:line="360" w:lineRule="auto"/>
        <w:ind w:left="0" w:right="0" w:firstLine="470" w:firstLineChars="19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1.本次招标要求投标人具有中华人民共和国企业法人资格或其他组织，须具备相应服务能力，并在人员、设备、资金等方面具有保障如期完成招标项目的能力。</w:t>
      </w:r>
    </w:p>
    <w:p w14:paraId="23485509">
      <w:pPr>
        <w:keepNext w:val="0"/>
        <w:keepLines w:val="0"/>
        <w:widowControl/>
        <w:suppressLineNumbers w:val="0"/>
        <w:wordWrap/>
        <w:overflowPunct/>
        <w:topLinePunct w:val="0"/>
        <w:bidi w:val="0"/>
        <w:spacing w:before="0" w:beforeAutospacing="0" w:after="0" w:afterAutospacing="0" w:line="360" w:lineRule="auto"/>
        <w:ind w:left="0" w:right="0" w:firstLine="470" w:firstLineChars="19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2.单位负责人为同一人或者存在控股、管理关系的不同单位，不得参加同一标段投标或者未划分标段的同一招标项目投标。母子公司不能互用资质、业绩。</w:t>
      </w:r>
    </w:p>
    <w:p w14:paraId="086B32AB">
      <w:pPr>
        <w:keepNext w:val="0"/>
        <w:keepLines w:val="0"/>
        <w:widowControl/>
        <w:suppressLineNumbers w:val="0"/>
        <w:wordWrap/>
        <w:overflowPunct/>
        <w:topLinePunct w:val="0"/>
        <w:bidi w:val="0"/>
        <w:spacing w:before="0" w:beforeAutospacing="0" w:after="0" w:afterAutospacing="0" w:line="360" w:lineRule="auto"/>
        <w:ind w:left="0" w:right="0" w:firstLine="470" w:firstLineChars="19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3.投标人具有有效的营业执照，企业如有信息变更，需有行政主管部门变更说明。</w:t>
      </w:r>
    </w:p>
    <w:p w14:paraId="4A746BBE">
      <w:pPr>
        <w:keepNext w:val="0"/>
        <w:keepLines w:val="0"/>
        <w:widowControl/>
        <w:suppressLineNumbers w:val="0"/>
        <w:wordWrap/>
        <w:overflowPunct/>
        <w:topLinePunct w:val="0"/>
        <w:bidi w:val="0"/>
        <w:spacing w:before="0" w:beforeAutospacing="0" w:after="0" w:afterAutospacing="0" w:line="360" w:lineRule="auto"/>
        <w:ind w:left="0" w:right="0" w:firstLine="470" w:firstLineChars="19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4.投标人具有开具增值税专用发票能力</w:t>
      </w:r>
      <w:r>
        <w:rPr>
          <w:rFonts w:hint="eastAsia" w:ascii="宋体" w:hAnsi="宋体" w:cs="宋体"/>
          <w:color w:val="auto"/>
          <w:kern w:val="0"/>
          <w:sz w:val="24"/>
          <w:szCs w:val="24"/>
          <w:highlight w:val="none"/>
          <w:lang w:val="en-US" w:eastAsia="zh-CN" w:bidi="ar"/>
        </w:rPr>
        <w:t>（提供证明材料）</w:t>
      </w:r>
      <w:r>
        <w:rPr>
          <w:rFonts w:hint="eastAsia" w:ascii="宋体" w:hAnsi="宋体" w:eastAsia="宋体" w:cs="宋体"/>
          <w:color w:val="auto"/>
          <w:kern w:val="0"/>
          <w:sz w:val="24"/>
          <w:szCs w:val="24"/>
          <w:highlight w:val="none"/>
          <w:lang w:val="en-US" w:eastAsia="zh-CN" w:bidi="ar"/>
        </w:rPr>
        <w:t>。</w:t>
      </w:r>
    </w:p>
    <w:p w14:paraId="070E1308">
      <w:pPr>
        <w:keepNext w:val="0"/>
        <w:keepLines w:val="0"/>
        <w:widowControl/>
        <w:suppressLineNumbers w:val="0"/>
        <w:wordWrap/>
        <w:overflowPunct/>
        <w:topLinePunct w:val="0"/>
        <w:bidi w:val="0"/>
        <w:spacing w:before="0" w:beforeAutospacing="0" w:after="0" w:afterAutospacing="0" w:line="360" w:lineRule="auto"/>
        <w:ind w:left="0" w:right="0" w:firstLine="470" w:firstLineChars="19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5.投标企业及其法定代表人在中国裁判文书网（http://wenshu.court.gov.cn/Index）显示近三年没有行贿犯罪记录。</w:t>
      </w:r>
    </w:p>
    <w:p w14:paraId="5BD43A1E">
      <w:pPr>
        <w:keepNext w:val="0"/>
        <w:keepLines w:val="0"/>
        <w:widowControl/>
        <w:suppressLineNumbers w:val="0"/>
        <w:wordWrap/>
        <w:overflowPunct/>
        <w:topLinePunct w:val="0"/>
        <w:bidi w:val="0"/>
        <w:spacing w:before="0" w:beforeAutospacing="0" w:after="0" w:afterAutospacing="0" w:line="360" w:lineRule="auto"/>
        <w:ind w:left="0" w:right="0" w:firstLine="470" w:firstLineChars="19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6.投标人在国家企业信用信息公示系统（http://www.gsxt.gov.cn）中未被列入严重违法失信企业名单。</w:t>
      </w:r>
    </w:p>
    <w:p w14:paraId="29263392">
      <w:pPr>
        <w:keepNext w:val="0"/>
        <w:keepLines w:val="0"/>
        <w:widowControl/>
        <w:suppressLineNumbers w:val="0"/>
        <w:wordWrap/>
        <w:overflowPunct/>
        <w:topLinePunct w:val="0"/>
        <w:bidi w:val="0"/>
        <w:spacing w:before="0" w:beforeAutospacing="0" w:after="0" w:afterAutospacing="0" w:line="360" w:lineRule="auto"/>
        <w:ind w:left="0" w:right="0" w:firstLine="470" w:firstLineChars="19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7.投标人在“中国执行信息公开网”网站（http://zxgk.court.gov.cn/）未被列入失信被执行人名单。</w:t>
      </w:r>
    </w:p>
    <w:p w14:paraId="5133411F">
      <w:pPr>
        <w:keepNext w:val="0"/>
        <w:keepLines w:val="0"/>
        <w:widowControl/>
        <w:suppressLineNumbers w:val="0"/>
        <w:wordWrap/>
        <w:overflowPunct/>
        <w:topLinePunct w:val="0"/>
        <w:bidi w:val="0"/>
        <w:spacing w:before="0" w:beforeAutospacing="0" w:after="0" w:afterAutospacing="0" w:line="360" w:lineRule="auto"/>
        <w:ind w:left="0" w:right="0" w:firstLine="470" w:firstLineChars="19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8.投标人未被列入中电联发布的涉电力领域失信联合惩戒对象名单及涉电力领域重点关注对象名单（截止到最新所有名单）。</w:t>
      </w:r>
    </w:p>
    <w:p w14:paraId="52D184F8">
      <w:pPr>
        <w:keepNext w:val="0"/>
        <w:keepLines w:val="0"/>
        <w:widowControl/>
        <w:suppressLineNumbers w:val="0"/>
        <w:wordWrap/>
        <w:overflowPunct/>
        <w:topLinePunct w:val="0"/>
        <w:bidi w:val="0"/>
        <w:spacing w:before="0" w:beforeAutospacing="0" w:after="0" w:afterAutospacing="0" w:line="360" w:lineRule="auto"/>
        <w:ind w:left="0" w:right="0" w:firstLine="470" w:firstLineChars="19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投标人未因发生过骗取中标和严重违约、质量事故及重大合同纠纷被上级部门（内蒙古电力（集团）有限责任公司）通报/披露取消投标资格，并且目前不处于处罚期内。按照内蒙古电力（集团）有限责任公司《关于对供应商不良行为处理的通知》的规定，未列入最新发布的不良供应商名单。</w:t>
      </w:r>
    </w:p>
    <w:p w14:paraId="637A1F44">
      <w:pPr>
        <w:pStyle w:val="10"/>
        <w:keepNext w:val="0"/>
        <w:keepLines w:val="0"/>
        <w:pageBreakBefore w:val="0"/>
        <w:numPr>
          <w:ilvl w:val="0"/>
          <w:numId w:val="0"/>
        </w:numPr>
        <w:kinsoku/>
        <w:wordWrap/>
        <w:overflowPunct/>
        <w:bidi w:val="0"/>
        <w:adjustRightInd w:val="0"/>
        <w:snapToGrid w:val="0"/>
        <w:spacing w:line="360" w:lineRule="auto"/>
        <w:ind w:leftChars="228"/>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10.本项目不接受联合体投标。</w:t>
      </w:r>
    </w:p>
    <w:p w14:paraId="642046FD">
      <w:pPr>
        <w:pStyle w:val="10"/>
        <w:keepNext w:val="0"/>
        <w:keepLines w:val="0"/>
        <w:pageBreakBefore w:val="0"/>
        <w:numPr>
          <w:ilvl w:val="0"/>
          <w:numId w:val="0"/>
        </w:numPr>
        <w:kinsoku/>
        <w:wordWrap/>
        <w:overflowPunct/>
        <w:bidi w:val="0"/>
        <w:adjustRightInd w:val="0"/>
        <w:snapToGrid w:val="0"/>
        <w:spacing w:line="360" w:lineRule="auto"/>
        <w:ind w:leftChars="228"/>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专用资格要求：</w:t>
      </w:r>
    </w:p>
    <w:p w14:paraId="15EE713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1.投标人必须具有电力工程施工总承包叁级及以上或输变电工程专业承包叁级及以上资质，</w:t>
      </w:r>
      <w:r>
        <w:rPr>
          <w:rFonts w:hint="eastAsia" w:ascii="宋体" w:hAnsi="宋体" w:cs="宋体"/>
          <w:bCs/>
          <w:color w:val="000000"/>
          <w:sz w:val="24"/>
        </w:rPr>
        <w:t>证书在有效期内(上述资质为住建部最新资质要求(2020年11月30日建市(2020)94号《住房和城乡建设部关于印发建设工程企业资质管理制度改革方案的通知》；如</w:t>
      </w:r>
      <w:r>
        <w:rPr>
          <w:rFonts w:hint="eastAsia" w:ascii="宋体" w:hAnsi="宋体" w:eastAsia="宋体" w:cs="宋体"/>
          <w:bCs/>
          <w:color w:val="000000"/>
          <w:sz w:val="24"/>
          <w:lang w:eastAsia="zh-CN"/>
        </w:rPr>
        <w:t>投标人</w:t>
      </w:r>
      <w:r>
        <w:rPr>
          <w:rFonts w:hint="eastAsia" w:ascii="宋体" w:hAnsi="宋体" w:cs="宋体"/>
          <w:bCs/>
          <w:color w:val="000000"/>
          <w:sz w:val="24"/>
        </w:rPr>
        <w:t>还未申办上述资质，则“</w:t>
      </w:r>
      <w:r>
        <w:rPr>
          <w:rFonts w:hint="eastAsia" w:ascii="宋体" w:hAnsi="宋体" w:eastAsia="宋体" w:cs="宋体"/>
          <w:bCs/>
          <w:color w:val="000000"/>
          <w:sz w:val="24"/>
          <w:lang w:eastAsia="zh-CN"/>
        </w:rPr>
        <w:t>投标人</w:t>
      </w:r>
      <w:r>
        <w:rPr>
          <w:rFonts w:hint="eastAsia" w:ascii="宋体" w:hAnsi="宋体" w:cs="宋体"/>
          <w:bCs/>
          <w:color w:val="000000"/>
          <w:sz w:val="24"/>
        </w:rPr>
        <w:t>须具有建设主管部门颁发的电力工程施工总承包</w:t>
      </w:r>
      <w:r>
        <w:rPr>
          <w:rFonts w:hint="eastAsia" w:ascii="宋体" w:hAnsi="宋体" w:cs="宋体"/>
          <w:bCs/>
          <w:color w:val="000000"/>
          <w:sz w:val="24"/>
          <w:lang w:val="en-US" w:eastAsia="zh-CN"/>
        </w:rPr>
        <w:t>三</w:t>
      </w:r>
      <w:r>
        <w:rPr>
          <w:rFonts w:hint="eastAsia" w:ascii="宋体" w:hAnsi="宋体" w:cs="宋体"/>
          <w:bCs/>
          <w:color w:val="000000"/>
          <w:sz w:val="24"/>
        </w:rPr>
        <w:t>级资质或输变电工程专业承包</w:t>
      </w:r>
      <w:r>
        <w:rPr>
          <w:rFonts w:hint="eastAsia" w:ascii="宋体" w:hAnsi="宋体" w:cs="宋体"/>
          <w:bCs/>
          <w:color w:val="000000"/>
          <w:sz w:val="24"/>
          <w:lang w:val="en-US" w:eastAsia="zh-CN"/>
        </w:rPr>
        <w:t>三</w:t>
      </w:r>
      <w:r>
        <w:rPr>
          <w:rFonts w:hint="eastAsia" w:ascii="宋体" w:hAnsi="宋体" w:cs="宋体"/>
          <w:bCs/>
          <w:color w:val="000000"/>
          <w:sz w:val="24"/>
        </w:rPr>
        <w:t>级资质，证书在有效期内</w:t>
      </w:r>
      <w:r>
        <w:rPr>
          <w:rFonts w:hint="eastAsia" w:ascii="宋体" w:hAnsi="宋体" w:eastAsia="宋体" w:cs="宋体"/>
          <w:color w:val="000000"/>
          <w:kern w:val="0"/>
          <w:sz w:val="24"/>
          <w:szCs w:val="24"/>
          <w:lang w:val="en-US" w:eastAsia="zh-CN" w:bidi="ar"/>
        </w:rPr>
        <w:t>。</w:t>
      </w:r>
    </w:p>
    <w:p w14:paraId="142A77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rPr>
        <w:t>须具有建设行政主管部门颁发的有效期内的安全生产许可证</w:t>
      </w:r>
      <w:r>
        <w:rPr>
          <w:rFonts w:hint="eastAsia" w:ascii="宋体" w:hAnsi="宋体" w:eastAsia="宋体" w:cs="宋体"/>
          <w:color w:val="000000"/>
          <w:kern w:val="0"/>
          <w:sz w:val="24"/>
          <w:szCs w:val="24"/>
          <w:lang w:val="en-US" w:eastAsia="zh-CN" w:bidi="ar"/>
        </w:rPr>
        <w:t>。</w:t>
      </w:r>
    </w:p>
    <w:p w14:paraId="007492D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.并同时具备国家电监会核发的承装（修、试）电力设施许可证五</w:t>
      </w:r>
      <w:r>
        <w:rPr>
          <w:rFonts w:hint="eastAsia" w:ascii="宋体" w:hAnsi="宋体" w:eastAsia="宋体" w:cs="宋体"/>
          <w:color w:val="FF0000"/>
          <w:kern w:val="0"/>
          <w:sz w:val="24"/>
          <w:szCs w:val="24"/>
          <w:lang w:val="en-US" w:eastAsia="zh-CN" w:bidi="ar"/>
        </w:rPr>
        <w:t>级</w:t>
      </w:r>
      <w:r>
        <w:rPr>
          <w:rFonts w:hint="eastAsia" w:ascii="宋体" w:hAnsi="宋体" w:eastAsia="宋体" w:cs="宋体"/>
          <w:color w:val="000000"/>
          <w:kern w:val="0"/>
          <w:sz w:val="24"/>
          <w:szCs w:val="24"/>
          <w:lang w:val="en-US" w:eastAsia="zh-CN" w:bidi="ar"/>
        </w:rPr>
        <w:t>及以上资质</w:t>
      </w:r>
      <w:r>
        <w:rPr>
          <w:rFonts w:hint="eastAsia" w:ascii="宋体" w:hAnsi="宋体" w:cs="宋体"/>
          <w:color w:val="000000"/>
          <w:kern w:val="0"/>
          <w:sz w:val="24"/>
          <w:szCs w:val="24"/>
          <w:lang w:val="en-US" w:eastAsia="zh-CN" w:bidi="ar"/>
        </w:rPr>
        <w:t>；</w:t>
      </w:r>
    </w:p>
    <w:p w14:paraId="648D0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拟派项目经理须具备机电工程专业二级及以上建造师资格，具有建造师注册证、安全生产考核合格证，且未担任其它在建项目的项目经理</w:t>
      </w:r>
      <w:r>
        <w:rPr>
          <w:rFonts w:hint="eastAsia" w:ascii="宋体" w:hAnsi="宋体" w:cs="宋体"/>
          <w:color w:val="000000"/>
          <w:kern w:val="0"/>
          <w:sz w:val="24"/>
          <w:szCs w:val="24"/>
          <w:lang w:val="en-US" w:eastAsia="zh-CN" w:bidi="ar"/>
        </w:rPr>
        <w:t>(提供承诺书，承诺格式自拟）</w:t>
      </w:r>
      <w:r>
        <w:rPr>
          <w:rFonts w:hint="eastAsia" w:ascii="宋体" w:hAnsi="宋体" w:eastAsia="宋体" w:cs="宋体"/>
          <w:color w:val="000000"/>
          <w:kern w:val="0"/>
          <w:sz w:val="24"/>
          <w:szCs w:val="24"/>
          <w:lang w:val="en-US" w:eastAsia="zh-CN" w:bidi="ar"/>
        </w:rPr>
        <w:t>；</w:t>
      </w:r>
    </w:p>
    <w:p w14:paraId="5F8620D4">
      <w:pPr>
        <w:keepNext w:val="0"/>
        <w:keepLines w:val="0"/>
        <w:pageBreakBefore w:val="0"/>
        <w:kinsoku/>
        <w:wordWrap/>
        <w:overflowPunct/>
        <w:topLinePunct w:val="0"/>
        <w:bidi w:val="0"/>
        <w:snapToGrid/>
        <w:spacing w:line="360" w:lineRule="auto"/>
        <w:ind w:firstLine="240" w:firstLineChars="100"/>
        <w:jc w:val="left"/>
        <w:textAlignment w:val="auto"/>
        <w:rPr>
          <w:rFonts w:hint="eastAsia" w:ascii="宋体" w:hAnsi="宋体" w:eastAsia="宋体" w:cs="宋体"/>
          <w:b w:val="0"/>
          <w:bCs w:val="0"/>
          <w:color w:val="000000"/>
          <w:kern w:val="0"/>
          <w:sz w:val="24"/>
          <w:szCs w:val="24"/>
          <w:lang w:val="en-US" w:eastAsia="zh-CN" w:bidi="ar-SA"/>
        </w:rPr>
      </w:pPr>
      <w:bookmarkStart w:id="11" w:name="_Toc13537_WPSOffice_Level1"/>
      <w:bookmarkStart w:id="12" w:name="_Toc16248"/>
      <w:r>
        <w:rPr>
          <w:rFonts w:hint="eastAsia" w:ascii="宋体" w:hAnsi="宋体" w:eastAsia="宋体" w:cs="宋体"/>
          <w:b w:val="0"/>
          <w:bCs w:val="0"/>
          <w:color w:val="000000"/>
          <w:kern w:val="0"/>
          <w:sz w:val="24"/>
          <w:szCs w:val="24"/>
          <w:lang w:val="en-US" w:eastAsia="zh-CN" w:bidi="ar-SA"/>
        </w:rPr>
        <w:t>三、报名及招标文件的获取</w:t>
      </w:r>
    </w:p>
    <w:p w14:paraId="76ACD13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1、招标文件售价：本项目不收取标书费</w:t>
      </w:r>
    </w:p>
    <w:p w14:paraId="5442E03F">
      <w:pPr>
        <w:pStyle w:val="2"/>
        <w:spacing w:line="360" w:lineRule="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2、凡第一次参与内蒙古电力公司的各类招标采购项目的投标人，在投标报名前需要在内蒙古电力公司物资管理信息系统--“内蒙古电力（集团）有限责任公司电子商务平台（http://wzglb.impc.com.cn:82）”，先进行供应商基本信息注册，然后在招标采购项目挂网公告所在的电子采购交易平台（蒙电电子商务系统）办理中招互连扫码签章，前述工作完成后方可开始投标报名。</w:t>
      </w:r>
    </w:p>
    <w:p w14:paraId="693AF12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3、本项目实行在线报名和获取招标文件。凡有意参加投标者，请于</w:t>
      </w:r>
      <w:r>
        <w:rPr>
          <w:rFonts w:hint="eastAsia" w:ascii="宋体" w:hAnsi="宋体" w:eastAsia="宋体" w:cs="宋体"/>
          <w:b w:val="0"/>
          <w:bCs w:val="0"/>
          <w:color w:val="000000"/>
          <w:kern w:val="0"/>
          <w:sz w:val="24"/>
          <w:szCs w:val="24"/>
          <w:highlight w:val="none"/>
          <w:lang w:val="en-US" w:eastAsia="zh-CN" w:bidi="ar-SA"/>
        </w:rPr>
        <w:t>202</w:t>
      </w:r>
      <w:r>
        <w:rPr>
          <w:rFonts w:hint="eastAsia" w:ascii="宋体" w:hAnsi="宋体" w:cs="宋体"/>
          <w:b w:val="0"/>
          <w:bCs w:val="0"/>
          <w:color w:val="000000"/>
          <w:kern w:val="0"/>
          <w:sz w:val="24"/>
          <w:szCs w:val="24"/>
          <w:highlight w:val="none"/>
          <w:lang w:val="en-US" w:eastAsia="zh-CN" w:bidi="ar-SA"/>
        </w:rPr>
        <w:t>4</w:t>
      </w:r>
      <w:r>
        <w:rPr>
          <w:rFonts w:hint="eastAsia" w:ascii="宋体" w:hAnsi="宋体" w:eastAsia="宋体" w:cs="宋体"/>
          <w:b w:val="0"/>
          <w:bCs w:val="0"/>
          <w:color w:val="000000"/>
          <w:kern w:val="0"/>
          <w:sz w:val="24"/>
          <w:szCs w:val="24"/>
          <w:highlight w:val="none"/>
          <w:lang w:val="en-US" w:eastAsia="zh-CN" w:bidi="ar-SA"/>
        </w:rPr>
        <w:t>年</w:t>
      </w:r>
      <w:r>
        <w:rPr>
          <w:rFonts w:hint="eastAsia" w:ascii="宋体" w:hAnsi="宋体" w:cs="宋体"/>
          <w:b w:val="0"/>
          <w:bCs w:val="0"/>
          <w:color w:val="000000"/>
          <w:kern w:val="0"/>
          <w:sz w:val="24"/>
          <w:szCs w:val="24"/>
          <w:highlight w:val="none"/>
          <w:lang w:val="en-US" w:eastAsia="zh-CN" w:bidi="ar-SA"/>
        </w:rPr>
        <w:t>07</w:t>
      </w:r>
      <w:r>
        <w:rPr>
          <w:rFonts w:hint="eastAsia" w:ascii="宋体" w:hAnsi="宋体" w:eastAsia="宋体" w:cs="宋体"/>
          <w:b w:val="0"/>
          <w:bCs w:val="0"/>
          <w:color w:val="000000"/>
          <w:kern w:val="0"/>
          <w:sz w:val="24"/>
          <w:szCs w:val="24"/>
          <w:highlight w:val="none"/>
          <w:lang w:val="en-US" w:eastAsia="zh-CN" w:bidi="ar-SA"/>
        </w:rPr>
        <w:t>月</w:t>
      </w:r>
      <w:r>
        <w:rPr>
          <w:rFonts w:hint="eastAsia" w:ascii="宋体" w:hAnsi="宋体" w:cs="宋体"/>
          <w:b w:val="0"/>
          <w:bCs w:val="0"/>
          <w:color w:val="000000"/>
          <w:kern w:val="0"/>
          <w:sz w:val="24"/>
          <w:szCs w:val="24"/>
          <w:highlight w:val="none"/>
          <w:lang w:val="en-US" w:eastAsia="zh-CN" w:bidi="ar-SA"/>
        </w:rPr>
        <w:t xml:space="preserve"> 31</w:t>
      </w:r>
      <w:r>
        <w:rPr>
          <w:rFonts w:hint="eastAsia" w:ascii="宋体" w:hAnsi="宋体" w:eastAsia="宋体" w:cs="宋体"/>
          <w:b w:val="0"/>
          <w:bCs w:val="0"/>
          <w:color w:val="000000"/>
          <w:kern w:val="0"/>
          <w:sz w:val="24"/>
          <w:szCs w:val="24"/>
          <w:highlight w:val="none"/>
          <w:lang w:val="en-US" w:eastAsia="zh-CN" w:bidi="ar-SA"/>
        </w:rPr>
        <w:t>日至202</w:t>
      </w:r>
      <w:r>
        <w:rPr>
          <w:rFonts w:hint="eastAsia" w:ascii="宋体" w:hAnsi="宋体" w:cs="宋体"/>
          <w:b w:val="0"/>
          <w:bCs w:val="0"/>
          <w:color w:val="000000"/>
          <w:kern w:val="0"/>
          <w:sz w:val="24"/>
          <w:szCs w:val="24"/>
          <w:highlight w:val="none"/>
          <w:lang w:val="en-US" w:eastAsia="zh-CN" w:bidi="ar-SA"/>
        </w:rPr>
        <w:t>4</w:t>
      </w:r>
      <w:r>
        <w:rPr>
          <w:rFonts w:hint="eastAsia" w:ascii="宋体" w:hAnsi="宋体" w:eastAsia="宋体" w:cs="宋体"/>
          <w:b w:val="0"/>
          <w:bCs w:val="0"/>
          <w:color w:val="000000"/>
          <w:kern w:val="0"/>
          <w:sz w:val="24"/>
          <w:szCs w:val="24"/>
          <w:highlight w:val="none"/>
          <w:lang w:val="en-US" w:eastAsia="zh-CN" w:bidi="ar-SA"/>
        </w:rPr>
        <w:t>年</w:t>
      </w:r>
      <w:r>
        <w:rPr>
          <w:rFonts w:hint="eastAsia" w:ascii="宋体" w:hAnsi="宋体" w:cs="宋体"/>
          <w:b w:val="0"/>
          <w:bCs w:val="0"/>
          <w:color w:val="000000"/>
          <w:kern w:val="0"/>
          <w:sz w:val="24"/>
          <w:szCs w:val="24"/>
          <w:highlight w:val="none"/>
          <w:lang w:val="en-US" w:eastAsia="zh-CN" w:bidi="ar-SA"/>
        </w:rPr>
        <w:t>08</w:t>
      </w:r>
      <w:r>
        <w:rPr>
          <w:rFonts w:hint="eastAsia" w:ascii="宋体" w:hAnsi="宋体" w:eastAsia="宋体" w:cs="宋体"/>
          <w:b w:val="0"/>
          <w:bCs w:val="0"/>
          <w:color w:val="000000"/>
          <w:kern w:val="0"/>
          <w:sz w:val="24"/>
          <w:szCs w:val="24"/>
          <w:highlight w:val="none"/>
          <w:lang w:val="en-US" w:eastAsia="zh-CN" w:bidi="ar-SA"/>
        </w:rPr>
        <w:t>月</w:t>
      </w:r>
      <w:r>
        <w:rPr>
          <w:rFonts w:hint="eastAsia" w:ascii="宋体" w:hAnsi="宋体" w:cs="宋体"/>
          <w:b w:val="0"/>
          <w:bCs w:val="0"/>
          <w:color w:val="000000"/>
          <w:kern w:val="0"/>
          <w:sz w:val="24"/>
          <w:szCs w:val="24"/>
          <w:highlight w:val="none"/>
          <w:lang w:val="en-US" w:eastAsia="zh-CN" w:bidi="ar-SA"/>
        </w:rPr>
        <w:t>07</w:t>
      </w:r>
      <w:r>
        <w:rPr>
          <w:rFonts w:hint="eastAsia" w:ascii="宋体" w:hAnsi="宋体" w:eastAsia="宋体" w:cs="宋体"/>
          <w:b w:val="0"/>
          <w:bCs w:val="0"/>
          <w:color w:val="000000"/>
          <w:kern w:val="0"/>
          <w:sz w:val="24"/>
          <w:szCs w:val="24"/>
          <w:highlight w:val="none"/>
          <w:lang w:val="en-US" w:eastAsia="zh-CN" w:bidi="ar-SA"/>
        </w:rPr>
        <w:t>日下午17:00，</w:t>
      </w:r>
      <w:r>
        <w:rPr>
          <w:rFonts w:hint="eastAsia" w:ascii="宋体" w:hAnsi="宋体" w:eastAsia="宋体" w:cs="宋体"/>
          <w:b w:val="0"/>
          <w:bCs w:val="0"/>
          <w:color w:val="000000"/>
          <w:kern w:val="0"/>
          <w:sz w:val="24"/>
          <w:szCs w:val="24"/>
          <w:lang w:val="en-US" w:eastAsia="zh-CN" w:bidi="ar-SA"/>
        </w:rPr>
        <w:t>进入</w:t>
      </w:r>
      <w:r>
        <w:rPr>
          <w:rFonts w:hint="eastAsia" w:ascii="宋体" w:hAnsi="宋体" w:eastAsia="宋体" w:cs="宋体"/>
          <w:sz w:val="24"/>
          <w:szCs w:val="24"/>
        </w:rPr>
        <w:t>内蒙古电力集团电子采购系统》（http://guocai-impc.cppchina.cn）</w:t>
      </w:r>
      <w:r>
        <w:rPr>
          <w:rFonts w:hint="eastAsia" w:ascii="宋体" w:hAnsi="宋体" w:eastAsia="宋体" w:cs="宋体"/>
          <w:b w:val="0"/>
          <w:bCs w:val="0"/>
          <w:color w:val="000000"/>
          <w:kern w:val="0"/>
          <w:sz w:val="24"/>
          <w:szCs w:val="24"/>
          <w:lang w:val="en-US" w:eastAsia="zh-CN" w:bidi="ar-SA"/>
        </w:rPr>
        <w:t>在线报名和售卖文件，逾期不予受理。</w:t>
      </w:r>
    </w:p>
    <w:p w14:paraId="162945C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1）具体流程为：登录投标管家（未注册用户请先免费注册）→查看招标信息→我要报名【请务必按要求填写对应信息，并上传资料文件（扫描件加盖公章）、需开具增值税专用发票的应同时提供专票信息】→等待审核→审核通过后→在线支付标书费→供应商下载采购文件。</w:t>
      </w:r>
    </w:p>
    <w:p w14:paraId="067EFB3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2）报名单位须凭【中招互连】APP办理项目后续电子投标事宜，之前未进行注册【中招互连】APP的企业需要登录内蒙古电力集团电子商务系统，点击首页扫码下载【中招互连】APP，根据提示即可在线办理相关事宜，后续所有流程全部扫码登录，扫码签章，扫码加密，扫码解密。</w:t>
      </w:r>
    </w:p>
    <w:p w14:paraId="1001998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drawing>
          <wp:anchor distT="0" distB="0" distL="114300" distR="114300" simplePos="0" relativeHeight="251660288" behindDoc="1" locked="0" layoutInCell="1" allowOverlap="1">
            <wp:simplePos x="0" y="0"/>
            <wp:positionH relativeFrom="column">
              <wp:posOffset>6975475</wp:posOffset>
            </wp:positionH>
            <wp:positionV relativeFrom="paragraph">
              <wp:posOffset>100330</wp:posOffset>
            </wp:positionV>
            <wp:extent cx="1248410" cy="1591310"/>
            <wp:effectExtent l="0" t="0" r="0" b="8890"/>
            <wp:wrapNone/>
            <wp:docPr id="17" name="图片 17" descr="中实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中实公章"/>
                    <pic:cNvPicPr>
                      <a:picLocks noChangeAspect="1"/>
                    </pic:cNvPicPr>
                  </pic:nvPicPr>
                  <pic:blipFill>
                    <a:blip r:embed="rId9"/>
                    <a:srcRect l="22720"/>
                    <a:stretch>
                      <a:fillRect/>
                    </a:stretch>
                  </pic:blipFill>
                  <pic:spPr>
                    <a:xfrm>
                      <a:off x="0" y="0"/>
                      <a:ext cx="1248410" cy="1591310"/>
                    </a:xfrm>
                    <a:prstGeom prst="rect">
                      <a:avLst/>
                    </a:prstGeom>
                  </pic:spPr>
                </pic:pic>
              </a:graphicData>
            </a:graphic>
          </wp:anchor>
        </w:drawing>
      </w:r>
      <w:r>
        <w:rPr>
          <w:rFonts w:hint="eastAsia" w:ascii="宋体" w:hAnsi="宋体" w:eastAsia="宋体" w:cs="宋体"/>
          <w:b w:val="0"/>
          <w:bCs w:val="0"/>
          <w:color w:val="000000"/>
          <w:kern w:val="0"/>
          <w:sz w:val="24"/>
          <w:szCs w:val="24"/>
          <w:lang w:val="en-US" w:eastAsia="zh-CN" w:bidi="ar-SA"/>
        </w:rPr>
        <w:t>注：1、之前使用实体CA的企业可以继续使用，CA证书到期后在进行注册【中招互连】APP。</w:t>
      </w:r>
    </w:p>
    <w:p w14:paraId="13C1C83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2、目前处于CA、扫码交替阶段，投标人需要注意以下事项：（1）避免使用CA加密，而使用扫码解密。反之同理。（2）扫码登录，扫码签章，扫码加密，扫码解密， 登录APP的手机号必须保持一致。</w:t>
      </w:r>
    </w:p>
    <w:p w14:paraId="054C280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3、报名时所需资料：</w:t>
      </w:r>
    </w:p>
    <w:p w14:paraId="69B2769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需提供下列资料加盖单位公章扫描件（如资料不全，招标人拒绝接收）</w:t>
      </w:r>
    </w:p>
    <w:p w14:paraId="29976063">
      <w:pPr>
        <w:keepNext w:val="0"/>
        <w:keepLines w:val="0"/>
        <w:pageBreakBefore w:val="0"/>
        <w:numPr>
          <w:ilvl w:val="0"/>
          <w:numId w:val="2"/>
        </w:numPr>
        <w:kinsoku/>
        <w:wordWrap/>
        <w:overflowPunct/>
        <w:topLinePunct w:val="0"/>
        <w:bidi w:val="0"/>
        <w:spacing w:line="360" w:lineRule="auto"/>
        <w:ind w:left="0" w:leftChars="0" w:right="0" w:rightChars="0" w:firstLine="600" w:firstLineChars="250"/>
        <w:jc w:val="left"/>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投标人信息表（附件1），</w:t>
      </w:r>
    </w:p>
    <w:p w14:paraId="6BC96635">
      <w:pPr>
        <w:keepNext w:val="0"/>
        <w:keepLines w:val="0"/>
        <w:pageBreakBefore w:val="0"/>
        <w:numPr>
          <w:ilvl w:val="0"/>
          <w:numId w:val="2"/>
        </w:numPr>
        <w:kinsoku/>
        <w:wordWrap/>
        <w:overflowPunct/>
        <w:topLinePunct w:val="0"/>
        <w:bidi w:val="0"/>
        <w:spacing w:line="360" w:lineRule="auto"/>
        <w:ind w:left="0" w:leftChars="0" w:right="0" w:rightChars="0" w:firstLine="600" w:firstLineChars="250"/>
        <w:jc w:val="left"/>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法定代表人身份证明或法定代表人授权委托书（附件2）；</w:t>
      </w:r>
    </w:p>
    <w:p w14:paraId="26FA6A97">
      <w:pPr>
        <w:keepNext w:val="0"/>
        <w:keepLines w:val="0"/>
        <w:pageBreakBefore w:val="0"/>
        <w:numPr>
          <w:ilvl w:val="0"/>
          <w:numId w:val="2"/>
        </w:numPr>
        <w:kinsoku/>
        <w:wordWrap/>
        <w:overflowPunct/>
        <w:topLinePunct w:val="0"/>
        <w:bidi w:val="0"/>
        <w:spacing w:line="360" w:lineRule="auto"/>
        <w:ind w:left="0" w:leftChars="0" w:right="0" w:rightChars="0" w:firstLine="600" w:firstLineChars="250"/>
        <w:jc w:val="left"/>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有效的营业执照；</w:t>
      </w:r>
    </w:p>
    <w:p w14:paraId="1FC6146F">
      <w:pPr>
        <w:keepNext w:val="0"/>
        <w:keepLines w:val="0"/>
        <w:pageBreakBefore w:val="0"/>
        <w:numPr>
          <w:ilvl w:val="0"/>
          <w:numId w:val="2"/>
        </w:numPr>
        <w:kinsoku/>
        <w:wordWrap/>
        <w:overflowPunct/>
        <w:topLinePunct w:val="0"/>
        <w:bidi w:val="0"/>
        <w:spacing w:line="360" w:lineRule="auto"/>
        <w:ind w:left="0" w:leftChars="0" w:right="0" w:rightChars="0" w:firstLine="600" w:firstLineChars="250"/>
        <w:jc w:val="left"/>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供应商须具备能开具增值税专用发票的能力的证明资料</w:t>
      </w:r>
    </w:p>
    <w:p w14:paraId="7629992E">
      <w:pPr>
        <w:keepNext w:val="0"/>
        <w:keepLines w:val="0"/>
        <w:pageBreakBefore w:val="0"/>
        <w:numPr>
          <w:ilvl w:val="0"/>
          <w:numId w:val="2"/>
        </w:numPr>
        <w:kinsoku/>
        <w:wordWrap/>
        <w:overflowPunct/>
        <w:topLinePunct w:val="0"/>
        <w:bidi w:val="0"/>
        <w:spacing w:line="360" w:lineRule="auto"/>
        <w:ind w:left="0" w:leftChars="0" w:right="0" w:rightChars="0" w:firstLine="600" w:firstLineChars="250"/>
        <w:jc w:val="left"/>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投标企业及其法定代表人在中国裁判文书网显示近三年没有行贿犯罪记录网页查询截图。</w:t>
      </w:r>
    </w:p>
    <w:p w14:paraId="2A65563B">
      <w:pPr>
        <w:keepNext w:val="0"/>
        <w:keepLines w:val="0"/>
        <w:pageBreakBefore w:val="0"/>
        <w:numPr>
          <w:ilvl w:val="0"/>
          <w:numId w:val="2"/>
        </w:numPr>
        <w:kinsoku/>
        <w:wordWrap/>
        <w:overflowPunct/>
        <w:topLinePunct w:val="0"/>
        <w:bidi w:val="0"/>
        <w:spacing w:line="360" w:lineRule="auto"/>
        <w:ind w:left="0" w:leftChars="0" w:right="0" w:rightChars="0" w:firstLine="600" w:firstLineChars="250"/>
        <w:jc w:val="left"/>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投标人在国家企业信用信息公示系统（http://www.gsxt.gov.cn）未被中列入严重违法失信企业名单网页查询截图。</w:t>
      </w:r>
    </w:p>
    <w:p w14:paraId="3DD9E936">
      <w:pPr>
        <w:keepNext w:val="0"/>
        <w:keepLines w:val="0"/>
        <w:pageBreakBefore w:val="0"/>
        <w:numPr>
          <w:ilvl w:val="0"/>
          <w:numId w:val="2"/>
        </w:numPr>
        <w:kinsoku/>
        <w:wordWrap/>
        <w:overflowPunct/>
        <w:topLinePunct w:val="0"/>
        <w:bidi w:val="0"/>
        <w:spacing w:line="360" w:lineRule="auto"/>
        <w:ind w:left="0" w:leftChars="0" w:right="0" w:rightChars="0" w:firstLine="600" w:firstLineChars="250"/>
        <w:jc w:val="left"/>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投标人在“信用中国”网站（www.creditchina.gov.cn）未被列入失信被执行人名单网页查询截图；</w:t>
      </w:r>
    </w:p>
    <w:p w14:paraId="1F3D6216">
      <w:pPr>
        <w:keepNext w:val="0"/>
        <w:keepLines w:val="0"/>
        <w:pageBreakBefore w:val="0"/>
        <w:numPr>
          <w:ilvl w:val="0"/>
          <w:numId w:val="2"/>
        </w:numPr>
        <w:kinsoku/>
        <w:wordWrap/>
        <w:overflowPunct/>
        <w:topLinePunct w:val="0"/>
        <w:bidi w:val="0"/>
        <w:spacing w:line="360" w:lineRule="auto"/>
        <w:ind w:left="0" w:leftChars="0" w:right="0" w:rightChars="0" w:firstLine="600" w:firstLineChars="250"/>
        <w:jc w:val="left"/>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投标人专用资格要求中的证明材料；</w:t>
      </w:r>
    </w:p>
    <w:p w14:paraId="37A040C9">
      <w:pPr>
        <w:keepNext w:val="0"/>
        <w:keepLines w:val="0"/>
        <w:pageBreakBefore w:val="0"/>
        <w:kinsoku/>
        <w:wordWrap/>
        <w:overflowPunct/>
        <w:topLinePunct w:val="0"/>
        <w:bidi w:val="0"/>
        <w:adjustRightInd w:val="0"/>
        <w:snapToGrid/>
        <w:spacing w:line="360" w:lineRule="auto"/>
        <w:ind w:firstLine="547" w:firstLineChars="228"/>
        <w:jc w:val="left"/>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注：</w:t>
      </w:r>
    </w:p>
    <w:p w14:paraId="6DC4DE51">
      <w:pPr>
        <w:keepNext w:val="0"/>
        <w:keepLines w:val="0"/>
        <w:pageBreakBefore w:val="0"/>
        <w:kinsoku/>
        <w:wordWrap/>
        <w:overflowPunct/>
        <w:topLinePunct w:val="0"/>
        <w:bidi w:val="0"/>
        <w:adjustRightInd w:val="0"/>
        <w:snapToGrid/>
        <w:spacing w:line="360" w:lineRule="auto"/>
        <w:ind w:firstLine="547" w:firstLineChars="228"/>
        <w:jc w:val="left"/>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1.投标报名时，投标单位需将上述材料扫描件上传至“内蒙古电力集团电子</w:t>
      </w:r>
      <w:r>
        <w:rPr>
          <w:rFonts w:hint="eastAsia" w:ascii="宋体" w:hAnsi="宋体" w:cs="宋体"/>
          <w:b w:val="0"/>
          <w:bCs w:val="0"/>
          <w:color w:val="000000"/>
          <w:kern w:val="0"/>
          <w:sz w:val="24"/>
          <w:szCs w:val="24"/>
          <w:lang w:val="en-US" w:eastAsia="zh-CN" w:bidi="ar-SA"/>
        </w:rPr>
        <w:t>采购</w:t>
      </w:r>
      <w:r>
        <w:rPr>
          <w:rFonts w:hint="eastAsia" w:ascii="宋体" w:hAnsi="宋体" w:eastAsia="宋体" w:cs="宋体"/>
          <w:b w:val="0"/>
          <w:bCs w:val="0"/>
          <w:color w:val="000000"/>
          <w:kern w:val="0"/>
          <w:sz w:val="24"/>
          <w:szCs w:val="24"/>
          <w:lang w:val="en-US" w:eastAsia="zh-CN" w:bidi="ar-SA"/>
        </w:rPr>
        <w:t>系统”内。</w:t>
      </w:r>
    </w:p>
    <w:p w14:paraId="61825EBA">
      <w:pPr>
        <w:keepNext w:val="0"/>
        <w:keepLines w:val="0"/>
        <w:pageBreakBefore w:val="0"/>
        <w:kinsoku/>
        <w:wordWrap/>
        <w:overflowPunct/>
        <w:topLinePunct w:val="0"/>
        <w:bidi w:val="0"/>
        <w:adjustRightInd w:val="0"/>
        <w:snapToGrid/>
        <w:spacing w:line="360" w:lineRule="auto"/>
        <w:ind w:firstLine="547" w:firstLineChars="228"/>
        <w:jc w:val="left"/>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2.投标人提供的投标报名资料需按照公告要求顺序排列，整体扫描为pdf格式上传，不接受doc、图片形式的报名资料，未按上述要求提交的报名资料一律退回。</w:t>
      </w:r>
    </w:p>
    <w:p w14:paraId="5B92061D">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3.为保证投标人顺利报名成功，请投标人尽早上传报名资料，因资料审核未通过，投标人不能及时上传更正报名资料，导致的报名不成功，后果由投标人自行承担。</w:t>
      </w:r>
    </w:p>
    <w:p w14:paraId="516EFD0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四、资格审查：</w:t>
      </w:r>
    </w:p>
    <w:p w14:paraId="2355D8F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本次招标采取资格后审方式，开标后由评标委员会统一进行资格审查，详见招标文件。资格审查时，投标人提供的资料不全、不合格的或资料模糊不清的，均不能通过资格后审，其投标文件将被否决。</w:t>
      </w:r>
    </w:p>
    <w:p w14:paraId="42527F8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五、投标文件递交方式：</w:t>
      </w:r>
    </w:p>
    <w:p w14:paraId="3ADD7DE9">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1.本项目采用电子开评标方式，电子投标文件请于投标截止时间之前上传到“内蒙古电力集团电子商务系统”，投标截止时间后上传的投标文件恕不接收。本项目采用远程开标方式，不接收纸质投标文件，逾期送达的投标文件，“内蒙古电力集团电子商务系统”将不予接收。</w:t>
      </w:r>
    </w:p>
    <w:p w14:paraId="29EFD2F1">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2.投标人对网上递交的投标文件应加密。使用数字证书（CA）或登录【中招互连】APP对投标文件进行加密功能（如果投标人使用A手机号码对投标文件进行了扫码加密，必须需要使用A手机号码进行扫码解密，才能读取或导入投标文件）。</w:t>
      </w:r>
    </w:p>
    <w:p w14:paraId="2A9D01CF">
      <w:pPr>
        <w:adjustRightInd w:val="0"/>
        <w:snapToGrid w:val="0"/>
        <w:spacing w:line="360" w:lineRule="auto"/>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14:paraId="17FAA793">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响应文件上传时间：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07月 31日</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 月 23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44031B7E">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响应文件截止时间：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 月 23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3C93D405">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商务技术经济标开标时间：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08月 23日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35B62EB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解密时间：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08月 23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r>
        <w:rPr>
          <w:rFonts w:hint="eastAsia" w:ascii="宋体" w:hAnsi="宋体" w:eastAsia="宋体" w:cs="宋体"/>
          <w:b/>
          <w:bCs/>
          <w:color w:val="0000FF"/>
          <w:kern w:val="0"/>
          <w:sz w:val="24"/>
          <w:szCs w:val="24"/>
          <w:highlight w:val="none"/>
        </w:rPr>
        <w:t>至</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3</w:t>
      </w:r>
      <w:r>
        <w:rPr>
          <w:rFonts w:hint="eastAsia" w:ascii="宋体" w:hAnsi="宋体" w:eastAsia="宋体" w:cs="宋体"/>
          <w:b/>
          <w:bCs/>
          <w:color w:val="0000FF"/>
          <w:kern w:val="0"/>
          <w:sz w:val="24"/>
          <w:szCs w:val="24"/>
          <w:highlight w:val="none"/>
          <w:lang w:val="en-US" w:eastAsia="zh-CN"/>
        </w:rPr>
        <w:t>0时</w:t>
      </w:r>
    </w:p>
    <w:p w14:paraId="4854120A">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开标地点： 内蒙古中实工程招标咨询有限责任公司</w:t>
      </w:r>
    </w:p>
    <w:p w14:paraId="350C4F85">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开标地址： 锡林浩特市宝石根街与东一环路交叉处唐舒格家苑</w:t>
      </w:r>
      <w:r>
        <w:rPr>
          <w:rFonts w:hint="eastAsia" w:ascii="宋体" w:hAnsi="宋体" w:cs="宋体"/>
          <w:b/>
          <w:color w:val="000000"/>
          <w:kern w:val="0"/>
          <w:sz w:val="24"/>
          <w:lang w:val="en-US" w:eastAsia="zh-CN"/>
        </w:rPr>
        <w:t>写字楼</w:t>
      </w:r>
      <w:r>
        <w:rPr>
          <w:rFonts w:hint="eastAsia" w:ascii="宋体" w:hAnsi="宋体" w:eastAsia="宋体" w:cs="宋体"/>
          <w:b/>
          <w:color w:val="000000"/>
          <w:kern w:val="0"/>
          <w:sz w:val="24"/>
        </w:rPr>
        <w:t>13楼</w:t>
      </w:r>
    </w:p>
    <w:bookmarkEnd w:id="11"/>
    <w:bookmarkEnd w:id="12"/>
    <w:p w14:paraId="18952FF7">
      <w:pPr>
        <w:adjustRightInd w:val="0"/>
        <w:spacing w:line="360" w:lineRule="auto"/>
        <w:rPr>
          <w:rFonts w:hint="eastAsia" w:ascii="宋体" w:hAnsi="宋体" w:eastAsia="宋体" w:cs="宋体"/>
          <w:b/>
          <w:color w:val="000000"/>
          <w:kern w:val="0"/>
          <w:sz w:val="24"/>
        </w:rPr>
      </w:pPr>
      <w:bookmarkStart w:id="13" w:name="_Toc478544223"/>
      <w:bookmarkStart w:id="14" w:name="_Toc4404"/>
      <w:r>
        <w:rPr>
          <w:rFonts w:hint="eastAsia" w:ascii="宋体" w:hAnsi="宋体" w:eastAsia="宋体" w:cs="宋体"/>
          <w:b/>
          <w:color w:val="000000"/>
          <w:kern w:val="0"/>
          <w:sz w:val="24"/>
        </w:rPr>
        <w:t>七、解密方式：</w:t>
      </w:r>
    </w:p>
    <w:p w14:paraId="3B15B174">
      <w:pPr>
        <w:pStyle w:val="11"/>
        <w:spacing w:line="360" w:lineRule="auto"/>
        <w:ind w:firstLine="480" w:firstLineChars="200"/>
        <w:rPr>
          <w:rFonts w:hint="eastAsia" w:ascii="宋体" w:hAnsi="宋体" w:eastAsia="宋体" w:cs="宋体"/>
        </w:rPr>
      </w:pPr>
      <w:r>
        <w:rPr>
          <w:rFonts w:hint="eastAsia" w:ascii="宋体" w:hAnsi="宋体" w:eastAsia="宋体" w:cs="宋体"/>
        </w:rPr>
        <w:t>远程解密：投标人于递交投标文件截止时间在原单位使用原上传文件电脑在“网上开标”界面，点击“进开标厅”按钮，在该界面进行投标文件的远程解密。届时请持上传文件时所使用的数字证书（CA证书）提前30分钟等候在电脑前准备参加文件解密（投标人需保持电脑网络通畅）。</w:t>
      </w:r>
    </w:p>
    <w:p w14:paraId="6E9F986F">
      <w:pPr>
        <w:pStyle w:val="11"/>
        <w:spacing w:line="360" w:lineRule="auto"/>
        <w:ind w:firstLine="480" w:firstLineChars="200"/>
        <w:rPr>
          <w:rFonts w:hint="eastAsia" w:ascii="宋体" w:hAnsi="宋体" w:eastAsia="宋体" w:cs="宋体"/>
        </w:rPr>
      </w:pPr>
      <w:r>
        <w:rPr>
          <w:rFonts w:hint="eastAsia" w:ascii="宋体" w:hAnsi="宋体" w:eastAsia="宋体" w:cs="宋体"/>
        </w:rPr>
        <w:t>请投标人按公告时间及时参与相关签到、解密及确认工作，签到、解密及确认过程中有任何问题请及时联系技术支持解决（电话：400-9913-966，周一至周日，8点30至20点30时），因投标人原因未在规定时间内解密投标文件，视为投标人撤销其投标文件。</w:t>
      </w:r>
    </w:p>
    <w:p w14:paraId="1F43D55F">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14:paraId="13942B9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采购</w:t>
      </w:r>
      <w:r>
        <w:rPr>
          <w:rFonts w:hint="eastAsia" w:ascii="宋体" w:hAnsi="宋体" w:eastAsia="宋体" w:cs="宋体"/>
          <w:color w:val="000000"/>
          <w:kern w:val="2"/>
          <w:sz w:val="24"/>
          <w:szCs w:val="24"/>
          <w:highlight w:val="none"/>
        </w:rPr>
        <w:t>费用：</w:t>
      </w:r>
      <w:r>
        <w:rPr>
          <w:rFonts w:hint="eastAsia" w:ascii="宋体" w:hAnsi="宋体" w:eastAsia="宋体" w:cs="宋体"/>
          <w:color w:val="000000"/>
          <w:kern w:val="2"/>
          <w:sz w:val="24"/>
          <w:szCs w:val="24"/>
          <w:highlight w:val="none"/>
          <w:lang w:val="en-US" w:eastAsia="zh-CN"/>
        </w:rPr>
        <w:t>详见</w:t>
      </w:r>
      <w:r>
        <w:rPr>
          <w:rFonts w:hint="eastAsia" w:ascii="宋体" w:hAnsi="宋体" w:cs="宋体"/>
          <w:color w:val="000000"/>
          <w:kern w:val="2"/>
          <w:sz w:val="24"/>
          <w:szCs w:val="24"/>
          <w:highlight w:val="none"/>
          <w:lang w:val="en-US" w:eastAsia="zh-CN"/>
        </w:rPr>
        <w:t>采购文件供应商</w:t>
      </w:r>
      <w:r>
        <w:rPr>
          <w:rFonts w:hint="eastAsia" w:ascii="宋体" w:hAnsi="宋体" w:eastAsia="宋体" w:cs="宋体"/>
          <w:color w:val="000000"/>
          <w:kern w:val="2"/>
          <w:sz w:val="24"/>
          <w:szCs w:val="24"/>
          <w:highlight w:val="none"/>
          <w:lang w:val="en-US" w:eastAsia="zh-CN"/>
        </w:rPr>
        <w:t>须知前附表</w:t>
      </w:r>
      <w:r>
        <w:rPr>
          <w:rFonts w:hint="eastAsia" w:ascii="宋体" w:hAnsi="宋体" w:cs="宋体"/>
          <w:color w:val="000000"/>
          <w:kern w:val="2"/>
          <w:sz w:val="24"/>
          <w:szCs w:val="24"/>
          <w:highlight w:val="none"/>
          <w:lang w:eastAsia="zh-CN"/>
        </w:rPr>
        <w:t>；</w:t>
      </w:r>
    </w:p>
    <w:p w14:paraId="73741196">
      <w:pPr>
        <w:numPr>
          <w:ilvl w:val="0"/>
          <w:numId w:val="0"/>
        </w:numPr>
        <w:spacing w:before="240" w:line="360" w:lineRule="auto"/>
        <w:ind w:firstLine="480" w:firstLineChars="200"/>
        <w:contextualSpacing/>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p>
    <w:p w14:paraId="2C2459E3">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14:paraId="56C93B86">
      <w:pPr>
        <w:wordWrap w:val="0"/>
        <w:spacing w:line="360" w:lineRule="auto"/>
        <w:ind w:right="102" w:firstLine="480" w:firstLineChars="200"/>
        <w:rPr>
          <w:rFonts w:hint="eastAsia" w:ascii="宋体" w:hAnsi="宋体" w:eastAsia="宋体" w:cs="宋体"/>
          <w:sz w:val="24"/>
          <w:szCs w:val="24"/>
        </w:rPr>
      </w:pPr>
      <w:r>
        <w:rPr>
          <w:rFonts w:hint="eastAsia" w:ascii="宋体" w:hAnsi="宋体" w:eastAsia="宋体" w:cs="宋体"/>
          <w:sz w:val="24"/>
          <w:szCs w:val="24"/>
        </w:rPr>
        <w:t>本次公告在《内蒙古电力集团电子采购系统》（http://guocai-impc.cppchina.cn）、《中国招标投标公共服务平台》（www.cebpubservice.com）、《内蒙古招标投标公共服务平台》（http://zbgg.nmgztb.com.cn/）同时发布，其它媒介转发无效。</w:t>
      </w:r>
    </w:p>
    <w:p w14:paraId="60212FBD">
      <w:pPr>
        <w:adjustRightIn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14:paraId="3592782A">
      <w:pPr>
        <w:pStyle w:val="12"/>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单位名称：内蒙古电力(集团)有限责任公司锡林郭勒超高压供电分公司</w:t>
      </w:r>
    </w:p>
    <w:p w14:paraId="667DAF90">
      <w:pPr>
        <w:pStyle w:val="12"/>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655963B3">
      <w:pPr>
        <w:pStyle w:val="12"/>
        <w:adjustRightInd w:val="0"/>
        <w:snapToGrid w:val="0"/>
        <w:spacing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29EBFC9C">
      <w:pPr>
        <w:pStyle w:val="12"/>
        <w:adjustRightInd w:val="0"/>
        <w:snapToGrid w:val="0"/>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14:paraId="67687DF3">
      <w:pPr>
        <w:pStyle w:val="7"/>
        <w:ind w:left="0" w:leftChars="0"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监督人：杨阳</w:t>
      </w:r>
    </w:p>
    <w:p w14:paraId="1E0392FB">
      <w:pPr>
        <w:pStyle w:val="12"/>
        <w:adjustRightInd w:val="0"/>
        <w:snapToGrid w:val="0"/>
        <w:spacing w:line="360" w:lineRule="auto"/>
        <w:ind w:firstLine="480"/>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14:paraId="3BCEBA47">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14:paraId="4A732E0A">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14:paraId="15465261">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14:paraId="075E51AB">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14:paraId="1452896C">
      <w:pPr>
        <w:widowControl/>
        <w:tabs>
          <w:tab w:val="left" w:pos="2625"/>
        </w:tabs>
        <w:spacing w:line="520" w:lineRule="exact"/>
        <w:ind w:firstLine="480" w:firstLineChars="200"/>
        <w:rPr>
          <w:rFonts w:hint="eastAsia"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 xml:space="preserve">邮箱：zszbsfgs@126.com </w:t>
      </w:r>
    </w:p>
    <w:p w14:paraId="4DAD89CD">
      <w:pPr>
        <w:keepNext w:val="0"/>
        <w:keepLines w:val="0"/>
        <w:pageBreakBefore w:val="0"/>
        <w:kinsoku/>
        <w:wordWrap/>
        <w:overflowPunct/>
        <w:bidi w:val="0"/>
        <w:spacing w:line="360" w:lineRule="auto"/>
        <w:ind w:firstLine="547" w:firstLineChars="228"/>
        <w:textAlignment w:val="auto"/>
      </w:pPr>
      <w:r>
        <w:rPr>
          <w:rFonts w:hint="eastAsia" w:ascii="宋体" w:hAnsi="宋体" w:eastAsia="宋体" w:cs="宋体"/>
          <w:b w:val="0"/>
          <w:bCs w:val="0"/>
          <w:sz w:val="24"/>
          <w:szCs w:val="24"/>
        </w:rPr>
        <w:t xml:space="preserve">                                         </w:t>
      </w:r>
      <w:bookmarkEnd w:id="13"/>
      <w:bookmarkEnd w:id="1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2BB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30E5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230E5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91430"/>
    <w:multiLevelType w:val="multilevel"/>
    <w:tmpl w:val="4E4914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5DF676"/>
    <w:multiLevelType w:val="singleLevel"/>
    <w:tmpl w:val="695DF67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7DD242F8"/>
    <w:rsid w:val="10811DA0"/>
    <w:rsid w:val="7DD2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12" w:lineRule="auto"/>
      <w:ind w:firstLine="420"/>
    </w:pPr>
    <w:rPr>
      <w:rFonts w:ascii="Times New Roman" w:hAnsi="Times New Roman"/>
      <w:szCs w:val="24"/>
    </w:rPr>
  </w:style>
  <w:style w:type="paragraph" w:styleId="3">
    <w:name w:val="Body Text"/>
    <w:basedOn w:val="1"/>
    <w:unhideWhenUsed/>
    <w:qFormat/>
    <w:uiPriority w:val="0"/>
    <w:pPr>
      <w:spacing w:after="120"/>
    </w:pPr>
    <w:rPr>
      <w:rFonts w:ascii="Times New Roman" w:hAnsi="Times New Roman"/>
      <w:szCs w:val="20"/>
    </w:rPr>
  </w:style>
  <w:style w:type="paragraph" w:styleId="4">
    <w:name w:val="Body Text Indent"/>
    <w:basedOn w:val="1"/>
    <w:next w:val="1"/>
    <w:qFormat/>
    <w:uiPriority w:val="0"/>
    <w:pPr>
      <w:spacing w:after="120"/>
      <w:ind w:left="420" w:leftChars="200"/>
    </w:pPr>
    <w:rPr>
      <w:rFonts w:ascii="Times New Roman" w:hAnsi="Times New Roman"/>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7">
    <w:name w:val="Body Text First Indent 2"/>
    <w:basedOn w:val="4"/>
    <w:next w:val="2"/>
    <w:unhideWhenUsed/>
    <w:qFormat/>
    <w:uiPriority w:val="0"/>
    <w:pPr>
      <w:tabs>
        <w:tab w:val="left" w:pos="630"/>
      </w:tabs>
      <w:ind w:firstLine="420" w:firstLineChars="200"/>
    </w:pPr>
  </w:style>
  <w:style w:type="paragraph" w:customStyle="1" w:styleId="10">
    <w:name w:val="列出段落11"/>
    <w:basedOn w:val="1"/>
    <w:qFormat/>
    <w:uiPriority w:val="0"/>
    <w:pPr>
      <w:ind w:firstLine="420" w:firstLineChars="200"/>
    </w:pPr>
    <w:rPr>
      <w:rFonts w:ascii="Calibri" w:hAnsi="Calibri" w:cs="黑体"/>
      <w:szCs w:val="22"/>
    </w:rPr>
  </w:style>
  <w:style w:type="paragraph" w:customStyle="1" w:styleId="11">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2024-07-31T07:25:00Z</dcterms:created>
  <dc:creator>WPS_1496299590</dc:creator>
  <cp:lastModifiedBy>WPS_1496299590</cp:lastModifiedBy>
  <dcterms:modified xsi:type="dcterms:W3CDTF">2024-07-31T07:38:16Z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5D984C8610BD4EBE934AF4B25A1153D2_11</vt:lpwstr>
  </property>
</Properties>
</file>