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outlineLvl w:val="0"/>
        <w:rPr>
          <w:rFonts w:ascii="黑体" w:eastAsia="黑体"/>
          <w:sz w:val="44"/>
          <w:szCs w:val="22"/>
          <w:highlight w:val="none"/>
        </w:rPr>
      </w:pPr>
      <w:r>
        <w:rPr>
          <w:rFonts w:hint="eastAsia" w:ascii="黑体" w:eastAsia="黑体"/>
          <w:sz w:val="44"/>
          <w:szCs w:val="22"/>
          <w:highlight w:val="none"/>
        </w:rPr>
        <w:t>采购（服务）需求</w:t>
      </w:r>
    </w:p>
    <w:p>
      <w:pPr>
        <w:pStyle w:val="5"/>
        <w:numPr>
          <w:ilvl w:val="0"/>
          <w:numId w:val="0"/>
        </w:numPr>
        <w:spacing w:line="360" w:lineRule="auto"/>
        <w:jc w:val="center"/>
        <w:rPr>
          <w:rFonts w:hint="eastAsia"/>
          <w:b/>
          <w:bCs/>
          <w:color w:val="000000" w:themeColor="text1"/>
          <w:sz w:val="28"/>
          <w:szCs w:val="21"/>
          <w:lang w:val="en-US" w:eastAsia="zh-CN"/>
          <w14:textFill>
            <w14:solidFill>
              <w14:schemeClr w14:val="tx1"/>
            </w14:solidFill>
          </w14:textFill>
        </w:rPr>
      </w:pPr>
      <w:r>
        <w:rPr>
          <w:rFonts w:hint="eastAsia"/>
          <w:b/>
          <w:bCs/>
          <w:color w:val="000000" w:themeColor="text1"/>
          <w:sz w:val="28"/>
          <w:szCs w:val="21"/>
          <w:lang w:val="en-US" w:eastAsia="zh-CN"/>
          <w14:textFill>
            <w14:solidFill>
              <w14:schemeClr w14:val="tx1"/>
            </w14:solidFill>
          </w14:textFill>
        </w:rPr>
        <w:t>采购明细表</w:t>
      </w:r>
    </w:p>
    <w:tbl>
      <w:tblPr>
        <w:tblStyle w:val="3"/>
        <w:tblW w:w="0" w:type="auto"/>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2486"/>
        <w:gridCol w:w="813"/>
        <w:gridCol w:w="891"/>
        <w:gridCol w:w="167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pStyle w:val="5"/>
              <w:numPr>
                <w:ilvl w:val="0"/>
                <w:numId w:val="0"/>
              </w:numPr>
              <w:spacing w:line="360" w:lineRule="auto"/>
              <w:jc w:val="center"/>
              <w:rPr>
                <w:rFonts w:hint="eastAsia"/>
                <w:b/>
                <w:bCs/>
                <w:color w:val="000000" w:themeColor="text1"/>
                <w:sz w:val="28"/>
                <w:szCs w:val="21"/>
                <w:vertAlign w:val="baseline"/>
                <w:lang w:val="en-US" w:eastAsia="zh-CN"/>
                <w14:textFill>
                  <w14:solidFill>
                    <w14:schemeClr w14:val="tx1"/>
                  </w14:solidFill>
                </w14:textFill>
              </w:rPr>
            </w:pPr>
            <w:r>
              <w:rPr>
                <w:rFonts w:hint="eastAsia"/>
                <w:b/>
                <w:bCs/>
                <w:color w:val="000000" w:themeColor="text1"/>
                <w:sz w:val="28"/>
                <w:szCs w:val="21"/>
                <w:vertAlign w:val="baseline"/>
                <w:lang w:val="en-US" w:eastAsia="zh-CN"/>
                <w14:textFill>
                  <w14:solidFill>
                    <w14:schemeClr w14:val="tx1"/>
                  </w14:solidFill>
                </w14:textFill>
              </w:rPr>
              <w:t>序号</w:t>
            </w:r>
          </w:p>
        </w:tc>
        <w:tc>
          <w:tcPr>
            <w:tcW w:w="2757" w:type="dxa"/>
          </w:tcPr>
          <w:p>
            <w:pPr>
              <w:pStyle w:val="5"/>
              <w:numPr>
                <w:ilvl w:val="0"/>
                <w:numId w:val="0"/>
              </w:numPr>
              <w:spacing w:line="360" w:lineRule="auto"/>
              <w:jc w:val="center"/>
              <w:rPr>
                <w:rFonts w:hint="eastAsia"/>
                <w:b/>
                <w:bCs/>
                <w:color w:val="000000" w:themeColor="text1"/>
                <w:sz w:val="28"/>
                <w:szCs w:val="21"/>
                <w:vertAlign w:val="baseline"/>
                <w:lang w:val="en-US" w:eastAsia="zh-CN"/>
                <w14:textFill>
                  <w14:solidFill>
                    <w14:schemeClr w14:val="tx1"/>
                  </w14:solidFill>
                </w14:textFill>
              </w:rPr>
            </w:pPr>
            <w:r>
              <w:rPr>
                <w:rFonts w:hint="eastAsia"/>
                <w:b/>
                <w:bCs/>
                <w:color w:val="000000" w:themeColor="text1"/>
                <w:sz w:val="28"/>
                <w:szCs w:val="21"/>
                <w:vertAlign w:val="baseline"/>
                <w:lang w:val="en-US" w:eastAsia="zh-CN"/>
                <w14:textFill>
                  <w14:solidFill>
                    <w14:schemeClr w14:val="tx1"/>
                  </w14:solidFill>
                </w14:textFill>
              </w:rPr>
              <w:t>货物名称（标的名称）</w:t>
            </w:r>
          </w:p>
        </w:tc>
        <w:tc>
          <w:tcPr>
            <w:tcW w:w="863" w:type="dxa"/>
          </w:tcPr>
          <w:p>
            <w:pPr>
              <w:pStyle w:val="5"/>
              <w:numPr>
                <w:ilvl w:val="0"/>
                <w:numId w:val="0"/>
              </w:numPr>
              <w:spacing w:line="360" w:lineRule="auto"/>
              <w:jc w:val="center"/>
              <w:rPr>
                <w:rFonts w:hint="eastAsia"/>
                <w:b/>
                <w:bCs/>
                <w:color w:val="000000" w:themeColor="text1"/>
                <w:sz w:val="28"/>
                <w:szCs w:val="21"/>
                <w:vertAlign w:val="baseline"/>
                <w:lang w:val="en-US" w:eastAsia="zh-CN"/>
                <w14:textFill>
                  <w14:solidFill>
                    <w14:schemeClr w14:val="tx1"/>
                  </w14:solidFill>
                </w14:textFill>
              </w:rPr>
            </w:pPr>
            <w:r>
              <w:rPr>
                <w:rFonts w:hint="eastAsia"/>
                <w:b/>
                <w:bCs/>
                <w:color w:val="000000" w:themeColor="text1"/>
                <w:sz w:val="28"/>
                <w:szCs w:val="21"/>
                <w:vertAlign w:val="baseline"/>
                <w:lang w:val="en-US" w:eastAsia="zh-CN"/>
                <w14:textFill>
                  <w14:solidFill>
                    <w14:schemeClr w14:val="tx1"/>
                  </w14:solidFill>
                </w14:textFill>
              </w:rPr>
              <w:t>数量</w:t>
            </w:r>
          </w:p>
        </w:tc>
        <w:tc>
          <w:tcPr>
            <w:tcW w:w="954" w:type="dxa"/>
          </w:tcPr>
          <w:p>
            <w:pPr>
              <w:pStyle w:val="5"/>
              <w:numPr>
                <w:ilvl w:val="0"/>
                <w:numId w:val="0"/>
              </w:numPr>
              <w:spacing w:line="360" w:lineRule="auto"/>
              <w:jc w:val="center"/>
              <w:rPr>
                <w:rFonts w:hint="eastAsia"/>
                <w:b/>
                <w:bCs/>
                <w:color w:val="000000" w:themeColor="text1"/>
                <w:sz w:val="28"/>
                <w:szCs w:val="21"/>
                <w:vertAlign w:val="baseline"/>
                <w:lang w:val="en-US" w:eastAsia="zh-CN"/>
                <w14:textFill>
                  <w14:solidFill>
                    <w14:schemeClr w14:val="tx1"/>
                  </w14:solidFill>
                </w14:textFill>
              </w:rPr>
            </w:pPr>
            <w:r>
              <w:rPr>
                <w:rFonts w:hint="eastAsia"/>
                <w:b/>
                <w:bCs/>
                <w:color w:val="000000" w:themeColor="text1"/>
                <w:sz w:val="28"/>
                <w:szCs w:val="21"/>
                <w:vertAlign w:val="baseline"/>
                <w:lang w:val="en-US" w:eastAsia="zh-CN"/>
                <w14:textFill>
                  <w14:solidFill>
                    <w14:schemeClr w14:val="tx1"/>
                  </w14:solidFill>
                </w14:textFill>
              </w:rPr>
              <w:t>单位</w:t>
            </w:r>
          </w:p>
        </w:tc>
        <w:tc>
          <w:tcPr>
            <w:tcW w:w="1787" w:type="dxa"/>
          </w:tcPr>
          <w:p>
            <w:pPr>
              <w:pStyle w:val="5"/>
              <w:numPr>
                <w:ilvl w:val="0"/>
                <w:numId w:val="0"/>
              </w:numPr>
              <w:spacing w:line="360" w:lineRule="auto"/>
              <w:jc w:val="center"/>
              <w:rPr>
                <w:rFonts w:hint="eastAsia"/>
                <w:b/>
                <w:bCs/>
                <w:color w:val="000000" w:themeColor="text1"/>
                <w:sz w:val="28"/>
                <w:szCs w:val="21"/>
                <w:highlight w:val="none"/>
                <w:vertAlign w:val="baseline"/>
                <w:lang w:val="en-US" w:eastAsia="zh-CN"/>
                <w14:textFill>
                  <w14:solidFill>
                    <w14:schemeClr w14:val="tx1"/>
                  </w14:solidFill>
                </w14:textFill>
              </w:rPr>
            </w:pPr>
            <w:r>
              <w:rPr>
                <w:rFonts w:hint="eastAsia"/>
                <w:b/>
                <w:bCs/>
                <w:color w:val="000000" w:themeColor="text1"/>
                <w:sz w:val="28"/>
                <w:szCs w:val="21"/>
                <w:highlight w:val="none"/>
                <w:vertAlign w:val="baseline"/>
                <w:lang w:val="en-US" w:eastAsia="zh-CN"/>
                <w14:textFill>
                  <w14:solidFill>
                    <w14:schemeClr w14:val="tx1"/>
                  </w14:solidFill>
                </w14:textFill>
              </w:rPr>
              <w:t>最高限价</w:t>
            </w:r>
          </w:p>
        </w:tc>
        <w:tc>
          <w:tcPr>
            <w:tcW w:w="1568" w:type="dxa"/>
            <w:vAlign w:val="top"/>
          </w:tcPr>
          <w:p>
            <w:pPr>
              <w:pStyle w:val="5"/>
              <w:numPr>
                <w:ilvl w:val="0"/>
                <w:numId w:val="0"/>
              </w:numPr>
              <w:spacing w:line="360" w:lineRule="auto"/>
              <w:ind w:left="0" w:leftChars="0" w:firstLine="0" w:firstLineChars="0"/>
              <w:jc w:val="center"/>
              <w:rPr>
                <w:rFonts w:hint="eastAsia"/>
                <w:b/>
                <w:bCs/>
                <w:color w:val="000000" w:themeColor="text1"/>
                <w:sz w:val="28"/>
                <w:szCs w:val="21"/>
                <w:highlight w:val="none"/>
                <w:vertAlign w:val="baseline"/>
                <w:lang w:val="en-US" w:eastAsia="zh-CN"/>
                <w14:textFill>
                  <w14:solidFill>
                    <w14:schemeClr w14:val="tx1"/>
                  </w14:solidFill>
                </w14:textFill>
              </w:rPr>
            </w:pPr>
            <w:r>
              <w:rPr>
                <w:rFonts w:hint="eastAsia"/>
                <w:b/>
                <w:bCs/>
                <w:color w:val="000000" w:themeColor="text1"/>
                <w:sz w:val="28"/>
                <w:szCs w:val="21"/>
                <w:highlight w:val="none"/>
                <w:vertAlign w:val="baseline"/>
                <w:lang w:val="en-US" w:eastAsia="zh-CN"/>
                <w14:textFill>
                  <w14:solidFill>
                    <w14:schemeClr w14:val="tx1"/>
                  </w14:solidFill>
                </w14:textFill>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3" w:type="dxa"/>
            <w:vAlign w:val="center"/>
          </w:tcPr>
          <w:p>
            <w:pPr>
              <w:pStyle w:val="5"/>
              <w:numPr>
                <w:ilvl w:val="0"/>
                <w:numId w:val="0"/>
              </w:numPr>
              <w:spacing w:line="360" w:lineRule="auto"/>
              <w:jc w:val="center"/>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1</w:t>
            </w:r>
          </w:p>
        </w:tc>
        <w:tc>
          <w:tcPr>
            <w:tcW w:w="2757" w:type="dxa"/>
            <w:vAlign w:val="center"/>
          </w:tcPr>
          <w:p>
            <w:pPr>
              <w:pStyle w:val="5"/>
              <w:numPr>
                <w:ilvl w:val="0"/>
                <w:numId w:val="0"/>
              </w:num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材料电磁参数测试系统</w:t>
            </w:r>
          </w:p>
        </w:tc>
        <w:tc>
          <w:tcPr>
            <w:tcW w:w="863" w:type="dxa"/>
            <w:vAlign w:val="center"/>
          </w:tcPr>
          <w:p>
            <w:pPr>
              <w:pStyle w:val="5"/>
              <w:numPr>
                <w:ilvl w:val="0"/>
                <w:numId w:val="0"/>
              </w:numPr>
              <w:spacing w:line="360" w:lineRule="auto"/>
              <w:jc w:val="cente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1</w:t>
            </w:r>
          </w:p>
        </w:tc>
        <w:tc>
          <w:tcPr>
            <w:tcW w:w="954" w:type="dxa"/>
            <w:vAlign w:val="center"/>
          </w:tcPr>
          <w:p>
            <w:pPr>
              <w:pStyle w:val="5"/>
              <w:numPr>
                <w:ilvl w:val="0"/>
                <w:numId w:val="0"/>
              </w:numPr>
              <w:spacing w:line="360" w:lineRule="auto"/>
              <w:jc w:val="cente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套</w:t>
            </w:r>
          </w:p>
        </w:tc>
        <w:tc>
          <w:tcPr>
            <w:tcW w:w="1787" w:type="dxa"/>
            <w:vAlign w:val="center"/>
          </w:tcPr>
          <w:p>
            <w:pPr>
              <w:pStyle w:val="5"/>
              <w:numPr>
                <w:ilvl w:val="0"/>
                <w:numId w:val="0"/>
              </w:numPr>
              <w:spacing w:line="360" w:lineRule="auto"/>
              <w:jc w:val="center"/>
              <w:rPr>
                <w:rFonts w:hint="default"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880000（元）</w:t>
            </w:r>
          </w:p>
        </w:tc>
        <w:tc>
          <w:tcPr>
            <w:tcW w:w="1568" w:type="dxa"/>
            <w:vAlign w:val="center"/>
          </w:tcPr>
          <w:p>
            <w:pPr>
              <w:pStyle w:val="5"/>
              <w:numPr>
                <w:ilvl w:val="0"/>
                <w:numId w:val="0"/>
              </w:numPr>
              <w:spacing w:line="360" w:lineRule="auto"/>
              <w:ind w:left="0" w:leftChars="0" w:firstLine="0" w:firstLineChars="0"/>
              <w:jc w:val="center"/>
              <w:rPr>
                <w:rFonts w:hint="default"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880000（元）</w:t>
            </w:r>
          </w:p>
        </w:tc>
      </w:tr>
    </w:tbl>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（一）</w:t>
      </w:r>
      <w:r>
        <w:rPr>
          <w:rFonts w:hint="eastAsia" w:ascii="宋体" w:hAnsi="宋体" w:eastAsia="宋体" w:cs="宋体"/>
          <w:b/>
          <w:bCs/>
          <w:color w:val="000000"/>
          <w:kern w:val="0"/>
          <w:sz w:val="24"/>
          <w:szCs w:val="24"/>
          <w:lang w:val="en-US" w:eastAsia="zh-CN" w:bidi="ar"/>
        </w:rPr>
        <w:t xml:space="preserve">需求实现的功能或者目标 </w:t>
      </w:r>
    </w:p>
    <w:p>
      <w:pPr>
        <w:keepNext w:val="0"/>
        <w:keepLines w:val="0"/>
        <w:widowControl/>
        <w:suppressLineNumbers w:val="0"/>
        <w:spacing w:line="360" w:lineRule="auto"/>
        <w:ind w:firstLine="480" w:firstLineChars="20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材料电磁参数测试系统能够实现宽频带范围内材料各项电磁参数测试，支持同轴传输线法、波导传输线法、法兰同轴法、高 Q 谐振腔法；可测试介电常数、磁导率、电/磁损耗角正切、屏蔽效能等多项指标；还可以精确测量微波毫米波网络的幅频特性、相频特性和群时延特性。</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（二）</w:t>
      </w:r>
      <w:r>
        <w:rPr>
          <w:rFonts w:hint="eastAsia" w:ascii="宋体" w:hAnsi="宋体" w:eastAsia="宋体" w:cs="宋体"/>
          <w:b/>
          <w:bCs/>
          <w:color w:val="000000"/>
          <w:kern w:val="0"/>
          <w:sz w:val="24"/>
          <w:szCs w:val="24"/>
          <w:lang w:val="en-US" w:eastAsia="zh-CN" w:bidi="ar"/>
        </w:rPr>
        <w:t xml:space="preserve">交付地点 </w:t>
      </w:r>
    </w:p>
    <w:p>
      <w:pPr>
        <w:keepNext w:val="0"/>
        <w:keepLines w:val="0"/>
        <w:widowControl/>
        <w:suppressLineNumbers w:val="0"/>
        <w:spacing w:line="360" w:lineRule="auto"/>
        <w:ind w:firstLine="480" w:firstLineChars="20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哈尔滨工业大学指定地点；</w:t>
      </w:r>
    </w:p>
    <w:p>
      <w:pPr>
        <w:keepNext w:val="0"/>
        <w:keepLines w:val="0"/>
        <w:widowControl/>
        <w:suppressLineNumbers w:val="0"/>
        <w:spacing w:line="360" w:lineRule="auto"/>
        <w:jc w:val="left"/>
        <w:rPr>
          <w:rFonts w:hint="eastAsia"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（三）需执行的相关标准和规范要求</w:t>
      </w:r>
    </w:p>
    <w:p>
      <w:pPr>
        <w:keepNext w:val="0"/>
        <w:keepLines w:val="0"/>
        <w:widowControl/>
        <w:suppressLineNumbers w:val="0"/>
        <w:spacing w:line="360" w:lineRule="auto"/>
        <w:ind w:firstLine="480" w:firstLineChars="200"/>
        <w:jc w:val="left"/>
        <w:rPr>
          <w:rFonts w:hint="eastAsia"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设备需符合相关国家及行业标准。</w:t>
      </w:r>
    </w:p>
    <w:p>
      <w:pPr>
        <w:keepNext w:val="0"/>
        <w:keepLines w:val="0"/>
        <w:widowControl/>
        <w:numPr>
          <w:ilvl w:val="0"/>
          <w:numId w:val="0"/>
        </w:numPr>
        <w:suppressLineNumbers w:val="0"/>
        <w:spacing w:line="360" w:lineRule="auto"/>
        <w:jc w:val="left"/>
        <w:rPr>
          <w:rFonts w:hint="eastAsia"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（四）需满足的质量、安全、技术规格、物理特性等要求（技术参数)</w:t>
      </w:r>
    </w:p>
    <w:p>
      <w:pPr>
        <w:keepNext w:val="0"/>
        <w:keepLines w:val="0"/>
        <w:widowControl/>
        <w:suppressLineNumbers w:val="0"/>
        <w:spacing w:line="360" w:lineRule="auto"/>
        <w:ind w:firstLine="480" w:firstLineChars="200"/>
        <w:jc w:val="left"/>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 xml:space="preserve">▲1、主机频率范围：10MHz～43.5GHz </w:t>
      </w:r>
    </w:p>
    <w:p>
      <w:pPr>
        <w:keepNext w:val="0"/>
        <w:keepLines w:val="0"/>
        <w:widowControl/>
        <w:suppressLineNumbers w:val="0"/>
        <w:spacing w:line="360" w:lineRule="auto"/>
        <w:ind w:firstLine="480" w:firstLineChars="200"/>
        <w:jc w:val="left"/>
        <w:rPr>
          <w:rFonts w:hint="eastAsia"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 xml:space="preserve">▲2、频率分辨率：≤0.1Hz </w:t>
      </w:r>
    </w:p>
    <w:p>
      <w:pPr>
        <w:keepNext w:val="0"/>
        <w:keepLines w:val="0"/>
        <w:widowControl/>
        <w:suppressLineNumbers w:val="0"/>
        <w:spacing w:line="360" w:lineRule="auto"/>
        <w:ind w:firstLine="480" w:firstLineChars="200"/>
        <w:jc w:val="left"/>
        <w:rPr>
          <w:rFonts w:hint="eastAsia"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 xml:space="preserve">3、频率准确度：±1×10-7（23℃±3℃） </w:t>
      </w:r>
    </w:p>
    <w:p>
      <w:pPr>
        <w:keepNext w:val="0"/>
        <w:keepLines w:val="0"/>
        <w:widowControl/>
        <w:suppressLineNumbers w:val="0"/>
        <w:spacing w:line="360" w:lineRule="auto"/>
        <w:ind w:firstLine="480" w:firstLineChars="200"/>
        <w:jc w:val="left"/>
        <w:rPr>
          <w:rFonts w:hint="eastAsia"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 xml:space="preserve">▲4、最大输出功率：+12dBm（10MHz～50MHz）；+13dBm（50MHz～250MHz）；+13dBm（250MHz～1GHz）；+13dBm （1GHz～10GHz）；+10dBm（10GHz～20GHz）；+8dBm（20GHz～35GHz）；+3dBm（35GHz～43.5GHz）； </w:t>
      </w:r>
    </w:p>
    <w:p>
      <w:pPr>
        <w:keepNext w:val="0"/>
        <w:keepLines w:val="0"/>
        <w:widowControl/>
        <w:suppressLineNumbers w:val="0"/>
        <w:spacing w:line="360" w:lineRule="auto"/>
        <w:ind w:firstLine="480" w:firstLineChars="200"/>
        <w:jc w:val="left"/>
        <w:rPr>
          <w:rFonts w:hint="eastAsia"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 xml:space="preserve">5、功率扫描范围：30dB（10MHz～50MHz）；33dB（50MHz～10GHz）；30dB（10GHz～20GHz）；28dB（20GHz～35GHz）；28dB（35GHz～43.5GHz）； </w:t>
      </w:r>
    </w:p>
    <w:p>
      <w:pPr>
        <w:keepNext w:val="0"/>
        <w:keepLines w:val="0"/>
        <w:widowControl/>
        <w:suppressLineNumbers w:val="0"/>
        <w:spacing w:line="360" w:lineRule="auto"/>
        <w:ind w:firstLine="480" w:firstLineChars="200"/>
        <w:jc w:val="left"/>
        <w:rPr>
          <w:rFonts w:hint="eastAsia"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 xml:space="preserve">▲6、系统动态范围（10Hz中频带宽）：90dB（10MHz～50MHz）；98dB（50MHz～250MHz）；115dB（250MHz～1GHz）；128dB（1GHz～10GHz）；122dB（10GHz～20GHz）；118dB（20GHz～35GHz）；110dB（35GHz～43.5GHz）； </w:t>
      </w:r>
    </w:p>
    <w:p>
      <w:pPr>
        <w:keepNext w:val="0"/>
        <w:keepLines w:val="0"/>
        <w:widowControl/>
        <w:suppressLineNumbers w:val="0"/>
        <w:spacing w:line="360" w:lineRule="auto"/>
        <w:ind w:firstLine="480" w:firstLineChars="200"/>
        <w:jc w:val="left"/>
        <w:rPr>
          <w:rFonts w:hint="eastAsia"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 xml:space="preserve">7、有效方向性：42dB（10MHz～2GHz）；45dB（2GHz～20GHz）；38dB（20GHz～26.5GHz）； </w:t>
      </w:r>
    </w:p>
    <w:p>
      <w:pPr>
        <w:keepNext w:val="0"/>
        <w:keepLines w:val="0"/>
        <w:widowControl/>
        <w:suppressLineNumbers w:val="0"/>
        <w:spacing w:line="360" w:lineRule="auto"/>
        <w:ind w:firstLine="480" w:firstLineChars="200"/>
        <w:jc w:val="left"/>
        <w:rPr>
          <w:rFonts w:hint="eastAsia"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 xml:space="preserve">8、有效源匹配：40dB（10MHz～2GHz）；30dB（2GHz～20GHz）；30dB（20GHz～43.5GHz）； </w:t>
      </w:r>
    </w:p>
    <w:p>
      <w:pPr>
        <w:keepNext w:val="0"/>
        <w:keepLines w:val="0"/>
        <w:widowControl/>
        <w:suppressLineNumbers w:val="0"/>
        <w:spacing w:line="360" w:lineRule="auto"/>
        <w:ind w:firstLine="480" w:firstLineChars="200"/>
        <w:jc w:val="left"/>
        <w:rPr>
          <w:rFonts w:hint="eastAsia"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 xml:space="preserve">9、有效负载匹配：42dB（10MHz～2GHz）；45dB（2GHz～20GHz）；36dB（20GHz～43.5GHz）； </w:t>
      </w:r>
    </w:p>
    <w:p>
      <w:pPr>
        <w:keepNext w:val="0"/>
        <w:keepLines w:val="0"/>
        <w:widowControl/>
        <w:suppressLineNumbers w:val="0"/>
        <w:spacing w:line="360" w:lineRule="auto"/>
        <w:ind w:firstLine="480" w:firstLineChars="200"/>
        <w:jc w:val="left"/>
        <w:rPr>
          <w:rFonts w:hint="eastAsia"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 xml:space="preserve">10、反射跟踪（1kHz 中频带宽）：±0.040dB（10MHz～50MHz）；±0.025dB（50MHz～2GHz）；±0.008dB（2GHz～20GHz）；±0.027dB（20GHz～43.5GHz）； </w:t>
      </w:r>
    </w:p>
    <w:p>
      <w:pPr>
        <w:keepNext w:val="0"/>
        <w:keepLines w:val="0"/>
        <w:widowControl/>
        <w:suppressLineNumbers w:val="0"/>
        <w:spacing w:line="360" w:lineRule="auto"/>
        <w:ind w:firstLine="480" w:firstLineChars="200"/>
        <w:jc w:val="left"/>
        <w:rPr>
          <w:rFonts w:hint="eastAsia"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 xml:space="preserve">11、传输跟踪（1kHz 中频带宽）：±0.045dB（10MHz～50MHz）；±0.025dB（50MHz～2GHz）；±0.036dB（2GHz～20GHz）；±0.162dB（20GHz～43.5GHz）； </w:t>
      </w:r>
    </w:p>
    <w:p>
      <w:pPr>
        <w:keepNext w:val="0"/>
        <w:keepLines w:val="0"/>
        <w:widowControl/>
        <w:suppressLineNumbers w:val="0"/>
        <w:spacing w:line="360" w:lineRule="auto"/>
        <w:ind w:firstLine="480" w:firstLineChars="200"/>
        <w:jc w:val="left"/>
        <w:rPr>
          <w:rFonts w:hint="eastAsia"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 xml:space="preserve">12、幅度迹线噪声（-5dBm，1kHz 中频带宽）：0.2000dB rms（10MHz～50MHz）；0.0200dB rms（50MHz～100MHz）； 0.0200dB rms（100MHz～500MHz）；0.0030dB rms（500MHz～26.5GHz）；0.0030dB rms（26.5GHz～43.5GHz）； </w:t>
      </w:r>
    </w:p>
    <w:p>
      <w:pPr>
        <w:keepNext w:val="0"/>
        <w:keepLines w:val="0"/>
        <w:widowControl/>
        <w:suppressLineNumbers w:val="0"/>
        <w:spacing w:line="360" w:lineRule="auto"/>
        <w:ind w:firstLine="480" w:firstLineChars="200"/>
        <w:jc w:val="left"/>
        <w:rPr>
          <w:rFonts w:hint="eastAsia"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 xml:space="preserve">13、相位迹线噪声（-5dBm，1kHz 中频带宽）：1.000deg rms（10MHz～50MHz）；1.000deg rms（50MHz～100MHz）； 0.500deg rms（100MHz～500MHz）；0.020deg rms（500MHz～26.5GHz）；0.030deg rms（26.5GHz～43.5GHz）； </w:t>
      </w:r>
    </w:p>
    <w:p>
      <w:pPr>
        <w:keepNext w:val="0"/>
        <w:keepLines w:val="0"/>
        <w:widowControl/>
        <w:suppressLineNumbers w:val="0"/>
        <w:spacing w:line="360" w:lineRule="auto"/>
        <w:ind w:firstLine="480" w:firstLineChars="200"/>
        <w:jc w:val="left"/>
        <w:rPr>
          <w:rFonts w:hint="eastAsia"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 xml:space="preserve">14、中频带宽：1Hz～30MHz </w:t>
      </w:r>
    </w:p>
    <w:p>
      <w:pPr>
        <w:keepNext w:val="0"/>
        <w:keepLines w:val="0"/>
        <w:widowControl/>
        <w:suppressLineNumbers w:val="0"/>
        <w:spacing w:line="360" w:lineRule="auto"/>
        <w:ind w:firstLine="480" w:firstLineChars="200"/>
        <w:jc w:val="left"/>
        <w:rPr>
          <w:rFonts w:hint="eastAsia" w:ascii="宋体" w:hAnsi="宋体" w:cs="宋体"/>
          <w:b w:val="0"/>
          <w:bCs w:val="0"/>
          <w:color w:val="000000"/>
          <w:kern w:val="0"/>
          <w:sz w:val="24"/>
          <w:szCs w:val="24"/>
          <w:highlight w:val="yellow"/>
          <w:lang w:val="en-US" w:eastAsia="zh-CN" w:bidi="ar"/>
        </w:rPr>
      </w:pPr>
      <w:r>
        <w:rPr>
          <w:rFonts w:hint="default" w:ascii="宋体" w:hAnsi="宋体" w:cs="宋体"/>
          <w:b w:val="0"/>
          <w:bCs w:val="0"/>
          <w:color w:val="000000"/>
          <w:kern w:val="0"/>
          <w:sz w:val="24"/>
          <w:szCs w:val="24"/>
          <w:lang w:val="en-US" w:eastAsia="zh-CN" w:bidi="ar"/>
        </w:rPr>
        <w:t>15、幅度显示分辨率：≤0.001dB/div；相位显示分辨率：≤0.01°/div</w:t>
      </w:r>
    </w:p>
    <w:p>
      <w:pPr>
        <w:keepNext w:val="0"/>
        <w:keepLines w:val="0"/>
        <w:widowControl/>
        <w:suppressLineNumbers w:val="0"/>
        <w:spacing w:line="360" w:lineRule="auto"/>
        <w:ind w:firstLine="480" w:firstLineChars="200"/>
        <w:jc w:val="left"/>
        <w:rPr>
          <w:rFonts w:hint="eastAsia"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 xml:space="preserve">16、参考电平幅度设置要求值：-500～+500dB；参考电平相位设置要求值：-500～+500° </w:t>
      </w:r>
    </w:p>
    <w:p>
      <w:pPr>
        <w:keepNext w:val="0"/>
        <w:keepLines w:val="0"/>
        <w:widowControl/>
        <w:suppressLineNumbers w:val="0"/>
        <w:spacing w:line="360" w:lineRule="auto"/>
        <w:ind w:firstLine="480" w:firstLineChars="200"/>
        <w:jc w:val="left"/>
        <w:rPr>
          <w:rFonts w:hint="eastAsia"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17、扫描时间：≤46ms（全频段扫描，≥201 点，≥600kHz 中频带宽，校准关） ；最大扫描点数：≥200001</w:t>
      </w:r>
      <w:r>
        <w:rPr>
          <w:rFonts w:hint="default" w:ascii="宋体" w:hAnsi="宋体" w:cs="宋体"/>
          <w:b w:val="0"/>
          <w:bCs w:val="0"/>
          <w:color w:val="000000"/>
          <w:kern w:val="0"/>
          <w:sz w:val="24"/>
          <w:szCs w:val="24"/>
          <w:highlight w:val="none"/>
          <w:lang w:val="en-US" w:eastAsia="zh-CN" w:bidi="ar"/>
        </w:rPr>
        <w:t xml:space="preserve">点 </w:t>
      </w:r>
    </w:p>
    <w:p>
      <w:pPr>
        <w:keepNext w:val="0"/>
        <w:keepLines w:val="0"/>
        <w:widowControl/>
        <w:suppressLineNumbers w:val="0"/>
        <w:spacing w:line="360" w:lineRule="auto"/>
        <w:ind w:firstLine="480" w:firstLineChars="200"/>
        <w:jc w:val="left"/>
        <w:rPr>
          <w:rFonts w:hint="eastAsia"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 xml:space="preserve">18、外设接口：USB 接口、GPIB 接口、VGA 接口、LAN 接口、HDMI 接口，中英文双语界面。 </w:t>
      </w:r>
    </w:p>
    <w:p>
      <w:pPr>
        <w:keepNext w:val="0"/>
        <w:keepLines w:val="0"/>
        <w:widowControl/>
        <w:suppressLineNumbers w:val="0"/>
        <w:spacing w:line="360" w:lineRule="auto"/>
        <w:ind w:firstLine="480" w:firstLineChars="200"/>
        <w:jc w:val="left"/>
        <w:rPr>
          <w:rFonts w:hint="default"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19、≥2.4mm稳幅稳相测试电缆一对，N 型校准件，N 型同轴空气线。</w:t>
      </w:r>
    </w:p>
    <w:p>
      <w:pPr>
        <w:keepNext w:val="0"/>
        <w:keepLines w:val="0"/>
        <w:widowControl/>
        <w:suppressLineNumbers w:val="0"/>
        <w:spacing w:line="360" w:lineRule="auto"/>
        <w:ind w:firstLine="480" w:firstLineChars="200"/>
        <w:jc w:val="left"/>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 xml:space="preserve">★20、包括同轴法(1~18GHz),波导法（18~40GHz），可测试材料介电常数、磁导率等电磁参数。 </w:t>
      </w:r>
    </w:p>
    <w:p>
      <w:pPr>
        <w:keepNext w:val="0"/>
        <w:keepLines w:val="0"/>
        <w:widowControl/>
        <w:suppressLineNumbers w:val="0"/>
        <w:spacing w:line="360" w:lineRule="auto"/>
        <w:ind w:firstLine="480" w:firstLineChars="200"/>
        <w:jc w:val="left"/>
        <w:rPr>
          <w:rFonts w:hint="eastAsia"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 xml:space="preserve">★21、法兰同轴法频率范围：100MHz～18GHz；测量方式：扫频；重复测量精度：优于±1dB（当屏蔽效能≤40dB 时） </w:t>
      </w:r>
    </w:p>
    <w:p>
      <w:pPr>
        <w:keepNext w:val="0"/>
        <w:keepLines w:val="0"/>
        <w:widowControl/>
        <w:suppressLineNumbers w:val="0"/>
        <w:spacing w:line="360" w:lineRule="auto"/>
        <w:ind w:firstLine="480" w:firstLineChars="200"/>
        <w:jc w:val="left"/>
        <w:rPr>
          <w:rFonts w:hint="eastAsia"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 xml:space="preserve">★22、高 Q 谐振腔法工作频率：2GHz～7GHz、7GHz～18GHz；介电常数实部测试精度：优于±2%；测试频率点数：≥12 个；测量参数：介电常数、电损耗角正切 </w:t>
      </w:r>
    </w:p>
    <w:p>
      <w:pPr>
        <w:keepNext w:val="0"/>
        <w:keepLines w:val="0"/>
        <w:widowControl/>
        <w:suppressLineNumbers w:val="0"/>
        <w:spacing w:line="360" w:lineRule="auto"/>
        <w:ind w:firstLine="480" w:firstLineChars="200"/>
        <w:jc w:val="left"/>
      </w:pPr>
      <w:r>
        <w:rPr>
          <w:rFonts w:hint="default" w:ascii="宋体" w:hAnsi="宋体" w:cs="宋体"/>
          <w:b w:val="0"/>
          <w:bCs w:val="0"/>
          <w:color w:val="000000"/>
          <w:kern w:val="0"/>
          <w:sz w:val="24"/>
          <w:szCs w:val="24"/>
          <w:lang w:val="en-US" w:eastAsia="zh-CN" w:bidi="ar"/>
        </w:rPr>
        <w:t xml:space="preserve">★23、系统功能：支持同轴传输线法、波导传输线法、法兰同轴法、高 Q 谐振腔法；可测试介电常数、磁导率、电/磁损耗角正切、屏蔽效能；软件功能包括矢量网络分析仪控制功能、测量控制功能、数据采集功能、参数计算功能、数据显示功能、数据存储功能、数据打印功能、文件载入功能、数据分析功能；支持测试数据拟合处理；具有通过介电常数及磁导率计算反射率（反射损耗）、衰减系数功能； </w:t>
      </w:r>
    </w:p>
    <w:p>
      <w:pPr>
        <w:keepNext w:val="0"/>
        <w:keepLines w:val="0"/>
        <w:widowControl/>
        <w:suppressLineNumbers w:val="0"/>
        <w:spacing w:line="360" w:lineRule="auto"/>
        <w:ind w:firstLine="480" w:firstLineChars="200"/>
        <w:jc w:val="left"/>
        <w:rPr>
          <w:rFonts w:hint="eastAsia" w:ascii="宋体" w:hAnsi="宋体" w:eastAsia="宋体" w:cs="宋体"/>
          <w:b w:val="0"/>
          <w:bCs w:val="0"/>
          <w:color w:val="000000"/>
          <w:kern w:val="0"/>
          <w:sz w:val="24"/>
          <w:szCs w:val="24"/>
          <w:lang w:val="en-US" w:eastAsia="zh-CN" w:bidi="ar"/>
        </w:rPr>
      </w:pPr>
    </w:p>
    <w:p>
      <w:pPr>
        <w:keepNext w:val="0"/>
        <w:keepLines w:val="0"/>
        <w:widowControl/>
        <w:suppressLineNumbers w:val="0"/>
        <w:spacing w:line="360" w:lineRule="auto"/>
        <w:jc w:val="left"/>
      </w:pPr>
      <w:r>
        <w:rPr>
          <w:rFonts w:hint="eastAsia" w:ascii="宋体" w:hAnsi="宋体" w:cs="宋体"/>
          <w:b/>
          <w:bCs/>
          <w:color w:val="000000"/>
          <w:kern w:val="0"/>
          <w:sz w:val="24"/>
          <w:szCs w:val="24"/>
          <w:lang w:val="en-US" w:eastAsia="zh-CN" w:bidi="ar"/>
        </w:rPr>
        <w:t xml:space="preserve">（五）服务标准、期限、效率等要求 </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仪器到达用户所在地后，在接到用户通知后 7 天内安排技术人员执行仪器安装和调试，30 日内完成系统的安装和</w:t>
      </w:r>
      <w:r>
        <w:rPr>
          <w:rFonts w:hint="default" w:ascii="宋体" w:hAnsi="宋体" w:eastAsia="宋体" w:cs="宋体"/>
          <w:sz w:val="24"/>
          <w:szCs w:val="24"/>
          <w:lang w:val="en-US" w:eastAsia="zh-CN"/>
        </w:rPr>
        <w:t xml:space="preserve">调试工作，安装完毕后同时进行设备操作的基本培训及设备日常维护保养培训。 </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2、</w:t>
      </w:r>
      <w:r>
        <w:rPr>
          <w:rFonts w:hint="default" w:ascii="宋体" w:hAnsi="宋体" w:eastAsia="宋体" w:cs="宋体"/>
          <w:sz w:val="24"/>
          <w:szCs w:val="24"/>
          <w:lang w:val="en-US" w:eastAsia="zh-CN"/>
        </w:rPr>
        <w:t xml:space="preserve">仪器使用操作初级培训：仪器安装完毕、日常使用安全及注意事项培训结束后，供货方指派专业应用工程师在用户现场对用户操作人员进行设备操作培训。培训内容包含设备基本操作、设备的日常维护和简单故障排除等，直至用户可以独立使用设备为止。 </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default" w:ascii="宋体" w:hAnsi="宋体" w:eastAsia="宋体" w:cs="宋体"/>
          <w:sz w:val="24"/>
          <w:szCs w:val="24"/>
          <w:lang w:val="en-US" w:eastAsia="zh-CN"/>
        </w:rPr>
        <w:t xml:space="preserve">维修响应：售后服务问题或需求可以在工作时间拨打售后服务电话联系供货方，供货方在国内设有维修服务中心，供货方接到电话后 4 小时响应，48 小时可到现场并提供解决方案。 </w:t>
      </w:r>
    </w:p>
    <w:p>
      <w:pPr>
        <w:spacing w:line="360" w:lineRule="auto"/>
        <w:ind w:firstLine="480" w:firstLineChars="200"/>
        <w:rPr>
          <w:rFonts w:hint="default" w:ascii="STFangsong" w:hAnsi="STFangsong" w:eastAsia="STFangsong" w:cs="STFangsong"/>
          <w:color w:val="000000"/>
          <w:kern w:val="0"/>
          <w:sz w:val="18"/>
          <w:szCs w:val="18"/>
          <w:lang w:val="en-US" w:eastAsia="zh-CN" w:bidi="ar"/>
        </w:rPr>
      </w:pPr>
      <w:r>
        <w:rPr>
          <w:rFonts w:hint="eastAsia" w:ascii="宋体" w:hAnsi="宋体" w:cs="宋体"/>
          <w:sz w:val="24"/>
          <w:szCs w:val="24"/>
          <w:lang w:val="en-US" w:eastAsia="zh-CN"/>
        </w:rPr>
        <w:t>4、</w:t>
      </w:r>
      <w:r>
        <w:rPr>
          <w:rFonts w:hint="default" w:ascii="宋体" w:hAnsi="宋体" w:eastAsia="宋体" w:cs="宋体"/>
          <w:sz w:val="24"/>
          <w:szCs w:val="24"/>
          <w:lang w:val="en-US" w:eastAsia="zh-CN"/>
        </w:rPr>
        <w:t>质保期内提供免费维修，质保期外在产品生命周期内提供维护服务和技术支持。</w:t>
      </w:r>
      <w:r>
        <w:rPr>
          <w:rFonts w:hint="default" w:ascii="STFangsong" w:hAnsi="STFangsong" w:eastAsia="STFangsong" w:cs="STFangsong"/>
          <w:color w:val="000000"/>
          <w:kern w:val="0"/>
          <w:sz w:val="18"/>
          <w:szCs w:val="18"/>
          <w:lang w:val="en-US" w:eastAsia="zh-CN" w:bidi="ar"/>
        </w:rPr>
        <w:t xml:space="preserve"> </w:t>
      </w:r>
    </w:p>
    <w:p>
      <w:pPr>
        <w:spacing w:line="360" w:lineRule="auto"/>
        <w:rPr>
          <w:rFonts w:hint="default" w:ascii="宋体" w:hAnsi="宋体" w:eastAsia="宋体" w:cs="宋体"/>
          <w:sz w:val="24"/>
          <w:szCs w:val="24"/>
          <w:lang w:val="en-US" w:eastAsia="zh-CN"/>
        </w:rPr>
      </w:pPr>
      <w:r>
        <w:rPr>
          <w:rFonts w:hint="eastAsia" w:ascii="宋体" w:hAnsi="宋体" w:cs="宋体"/>
          <w:b/>
          <w:bCs/>
          <w:color w:val="000000"/>
          <w:kern w:val="0"/>
          <w:sz w:val="24"/>
          <w:szCs w:val="24"/>
          <w:lang w:val="en-US" w:eastAsia="zh-CN" w:bidi="ar"/>
        </w:rPr>
        <w:t>（六）</w:t>
      </w:r>
      <w:r>
        <w:rPr>
          <w:rFonts w:hint="default" w:ascii="宋体" w:hAnsi="宋体" w:eastAsia="宋体" w:cs="宋体"/>
          <w:b/>
          <w:bCs/>
          <w:sz w:val="24"/>
          <w:szCs w:val="24"/>
          <w:lang w:val="en-US" w:eastAsia="zh-CN"/>
        </w:rPr>
        <w:t>验收标准及其他技术、服务相关要求</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仪器设备以采购要求、技术协议所列技术参数为验收条件，供应商应提供仪器设备出厂检测报告、合格证、使用说明书、装箱清单等材料，采购人和供应商双方代表共同依据采购要求及合同技术条款进行验收。</w:t>
      </w:r>
    </w:p>
    <w:p>
      <w:pPr>
        <w:numPr>
          <w:ilvl w:val="0"/>
          <w:numId w:val="0"/>
        </w:numPr>
        <w:spacing w:before="2" w:after="60" w:line="360" w:lineRule="auto"/>
        <w:ind w:right="63" w:rightChars="3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提醒注意：</w:t>
      </w:r>
    </w:p>
    <w:p>
      <w:pPr>
        <w:adjustRightInd w:val="0"/>
        <w:snapToGrid w:val="0"/>
        <w:spacing w:line="360" w:lineRule="auto"/>
        <w:ind w:firstLine="482" w:firstLineChars="200"/>
        <w:rPr>
          <w:rFonts w:hint="eastAsia" w:ascii="宋体" w:hAnsi="宋体" w:eastAsia="宋体" w:cs="宋体"/>
          <w:b/>
          <w:bCs w:val="0"/>
          <w:kern w:val="0"/>
          <w:sz w:val="24"/>
          <w:szCs w:val="24"/>
        </w:rPr>
      </w:pPr>
      <w:r>
        <w:rPr>
          <w:rFonts w:hint="eastAsia" w:ascii="宋体" w:hAnsi="宋体" w:eastAsia="宋体" w:cs="宋体"/>
          <w:b/>
          <w:bCs w:val="0"/>
          <w:sz w:val="24"/>
          <w:szCs w:val="24"/>
        </w:rPr>
        <w:t>1、以上采购需求不指向任何一种品牌或供应商。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2、以上★号为必备条款，任一条不满足则视为投标无效。供应商应按己方所投标货物的实际技术参数填写，如经评标委员会发现未</w:t>
      </w:r>
      <w:r>
        <w:rPr>
          <w:rFonts w:hint="eastAsia" w:ascii="宋体" w:hAnsi="宋体" w:eastAsia="宋体" w:cs="宋体"/>
          <w:bCs/>
          <w:sz w:val="24"/>
          <w:szCs w:val="24"/>
        </w:rPr>
        <w:t>按所投产品品牌的实际技术参数进行响应，而是完全复制招标文件的技术参数，与所投品牌的实际技术参数不符的，</w:t>
      </w:r>
      <w:r>
        <w:rPr>
          <w:rFonts w:hint="eastAsia" w:ascii="宋体" w:hAnsi="宋体" w:eastAsia="宋体" w:cs="宋体"/>
          <w:b/>
          <w:sz w:val="24"/>
          <w:szCs w:val="24"/>
        </w:rPr>
        <w:t>按投标无效处理</w:t>
      </w:r>
      <w:r>
        <w:rPr>
          <w:rFonts w:hint="eastAsia" w:ascii="宋体" w:hAnsi="宋体" w:eastAsia="宋体" w:cs="宋体"/>
          <w:bCs/>
          <w:sz w:val="24"/>
          <w:szCs w:val="24"/>
        </w:rPr>
        <w:t>。</w:t>
      </w:r>
      <w:r>
        <w:rPr>
          <w:rFonts w:hint="eastAsia" w:ascii="宋体" w:hAnsi="宋体" w:eastAsia="宋体" w:cs="宋体"/>
          <w:sz w:val="24"/>
          <w:szCs w:val="24"/>
        </w:rPr>
        <w:t>技术偏离表中</w:t>
      </w:r>
      <w:r>
        <w:rPr>
          <w:rFonts w:hint="eastAsia" w:ascii="宋体" w:hAnsi="宋体" w:eastAsia="宋体" w:cs="宋体"/>
          <w:kern w:val="0"/>
          <w:sz w:val="24"/>
          <w:szCs w:val="24"/>
        </w:rPr>
        <w:t>“投标文件响应情况”应如实填写，并与“招标文件技术要求”一一对应，如响应技术条款优于招标文件要求，填写“正偏离”，如简单填写“响应”或“完全响应”投标无效。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应注意招标文件的采购需求中指出的工艺、材料、软件和设备的参照品牌或型号仅起说明作用，并没有任何限制性。供应商在采购活动中可以选用替代标准、品牌或型号，但这些替代要实质上满足或优于招标文件的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4、根据《</w:t>
      </w:r>
      <w:r>
        <w:rPr>
          <w:rFonts w:hint="eastAsia" w:ascii="宋体" w:hAnsi="宋体" w:eastAsia="宋体" w:cs="宋体"/>
          <w:bCs/>
          <w:sz w:val="24"/>
          <w:szCs w:val="24"/>
        </w:rPr>
        <w:t>财政部 发展改革委 生态环境部 市场监管总局 关于调整优化节能产品、环境标志产品政府采购执行机制的通知</w:t>
      </w:r>
      <w:r>
        <w:rPr>
          <w:rFonts w:hint="eastAsia" w:ascii="宋体" w:hAnsi="宋体" w:eastAsia="宋体" w:cs="宋体"/>
          <w:sz w:val="24"/>
          <w:szCs w:val="24"/>
        </w:rPr>
        <w:t>》（财库〔2019〕9号）、《市场监管总局关于发布参与实施政府采购节能产品、环境标志产品认证机构名录的公告》（2019年第16号）等文件的相关规定，供应商所投产品属于符合上述条件的认证机构认证的产品（以下简称“经认证产品”）且产品型号须完全一致，响应文件中须附符合上述文件规定的认证证书，并在响应文件目录中予以标明，目录未标明的视为未提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5、采购人所采购的产品属于国家有关安全、节能、环保等强制性标准时，供应商所投产品必须同时满足强制标准和本项目采购要求，且须在响应文件中按前款规定要求标明并提供认证证书。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6、信息安全产品，需提供由中国信息安全认证中心按国家标准认证颁发的有效认证证书，应符合《关于信息安全产品实施政府采购的通知》（财库【2010】48号）要求。</w:t>
      </w:r>
    </w:p>
    <w:p>
      <w:pPr>
        <w:ind w:firstLine="480" w:firstLineChars="200"/>
      </w:pPr>
      <w:bookmarkStart w:id="0" w:name="_GoBack"/>
      <w:bookmarkEnd w:id="0"/>
      <w:r>
        <w:rPr>
          <w:rFonts w:hint="eastAsia" w:ascii="宋体" w:hAnsi="宋体" w:eastAsia="宋体" w:cs="宋体"/>
          <w:sz w:val="24"/>
          <w:szCs w:val="24"/>
        </w:rPr>
        <w:t>7、报价产品的各项技术指标不能低于国家强制性标准，否则投标无效。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TFang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NTczYmY0MGIzYjc4OTU5ZmY1YTU3ZTQ2OGM5NGQifQ=="/>
  </w:docVars>
  <w:rsids>
    <w:rsidRoot w:val="23790DD4"/>
    <w:rsid w:val="23790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 w:val="21"/>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2024-11-18T07:30:00Z</dcterms:created>
  <dc:creator>赵丽娜</dc:creator>
  <cp:lastModifiedBy>赵丽娜</cp:lastModifiedBy>
  <dcterms:modified xsi:type="dcterms:W3CDTF">2024-11-18T07:30:48Z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2BB8E9027D9B4D4083BA1885B251F910_11</vt:lpwstr>
  </property>
</Properties>
</file>