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75" w:rsidRPr="007A5575" w:rsidRDefault="007A5575" w:rsidP="007A5575">
      <w:pPr>
        <w:spacing w:line="360" w:lineRule="auto"/>
        <w:ind w:left="425"/>
        <w:rPr>
          <w:rFonts w:ascii="宋体" w:eastAsia="宋体" w:hAnsi="宋体" w:cs="Times New Roman" w:hint="eastAsia"/>
          <w:b/>
          <w:sz w:val="24"/>
          <w:szCs w:val="24"/>
        </w:rPr>
      </w:pPr>
      <w:r w:rsidRPr="007A5575">
        <w:rPr>
          <w:rFonts w:ascii="宋体" w:eastAsia="宋体" w:hAnsi="宋体" w:cs="Times New Roman" w:hint="eastAsia"/>
          <w:b/>
          <w:sz w:val="24"/>
          <w:szCs w:val="24"/>
        </w:rPr>
        <w:t>本项目标的名称：哈尔滨工业大学超高光通量原位X射线吸收精细结构谱仪</w:t>
      </w:r>
    </w:p>
    <w:p w:rsidR="007A5575" w:rsidRPr="007A5575" w:rsidRDefault="007A5575" w:rsidP="007A5575">
      <w:pPr>
        <w:spacing w:line="360" w:lineRule="auto"/>
        <w:ind w:left="425"/>
        <w:rPr>
          <w:rFonts w:ascii="微软雅黑" w:eastAsia="微软雅黑" w:hAnsi="微软雅黑" w:cs="宋体"/>
          <w:b/>
          <w:bCs/>
          <w:sz w:val="24"/>
        </w:rPr>
      </w:pPr>
      <w:r w:rsidRPr="007A5575">
        <w:rPr>
          <w:rFonts w:ascii="宋体" w:eastAsia="宋体" w:hAnsi="宋体" w:cs="Times New Roman" w:hint="eastAsia"/>
          <w:b/>
          <w:sz w:val="24"/>
          <w:szCs w:val="24"/>
        </w:rPr>
        <w:t>所属行业为：工业</w:t>
      </w:r>
    </w:p>
    <w:p w:rsidR="007A5575" w:rsidRPr="007A5575" w:rsidRDefault="007A5575" w:rsidP="007A5575">
      <w:pPr>
        <w:numPr>
          <w:ilvl w:val="0"/>
          <w:numId w:val="1"/>
        </w:numPr>
        <w:spacing w:line="360" w:lineRule="auto"/>
        <w:jc w:val="left"/>
        <w:rPr>
          <w:rFonts w:ascii="宋体" w:eastAsia="宋体" w:hAnsi="宋体" w:cs="Times New Roman"/>
          <w:b/>
          <w:szCs w:val="21"/>
        </w:rPr>
      </w:pPr>
      <w:r w:rsidRPr="007A5575">
        <w:rPr>
          <w:rFonts w:ascii="宋体" w:eastAsia="宋体" w:hAnsi="宋体" w:cs="Times New Roman" w:hint="eastAsia"/>
          <w:b/>
          <w:szCs w:val="21"/>
        </w:rPr>
        <w:t>采购标的需实现的功能或者目标：</w:t>
      </w:r>
    </w:p>
    <w:p w:rsidR="007A5575" w:rsidRPr="007A5575" w:rsidRDefault="007A5575" w:rsidP="007A5575">
      <w:pPr>
        <w:spacing w:line="360" w:lineRule="auto"/>
        <w:ind w:left="840"/>
        <w:jc w:val="left"/>
        <w:rPr>
          <w:rFonts w:ascii="宋体" w:eastAsia="宋体" w:hAnsi="宋体" w:cs="Times New Roman" w:hint="eastAsia"/>
          <w:b/>
          <w:color w:val="FF0000"/>
          <w:szCs w:val="21"/>
        </w:rPr>
      </w:pPr>
      <w:r w:rsidRPr="007A5575">
        <w:rPr>
          <w:rFonts w:ascii="宋体" w:eastAsia="宋体" w:hAnsi="宋体" w:cs="Times New Roman"/>
          <w:szCs w:val="21"/>
        </w:rPr>
        <w:t>无需同步辐射光源即可提供XAFS测试，实现对过渡金属元素的静态结构，价态分析。</w:t>
      </w:r>
    </w:p>
    <w:p w:rsidR="007A5575" w:rsidRPr="007A5575" w:rsidRDefault="007A5575" w:rsidP="007A5575">
      <w:pPr>
        <w:numPr>
          <w:ilvl w:val="0"/>
          <w:numId w:val="1"/>
        </w:numPr>
        <w:spacing w:line="360" w:lineRule="auto"/>
        <w:jc w:val="left"/>
        <w:rPr>
          <w:rFonts w:ascii="宋体" w:eastAsia="宋体" w:hAnsi="宋体" w:cs="Times New Roman"/>
          <w:b/>
          <w:szCs w:val="21"/>
        </w:rPr>
      </w:pPr>
      <w:r w:rsidRPr="007A5575">
        <w:rPr>
          <w:rFonts w:ascii="宋体" w:eastAsia="宋体" w:hAnsi="宋体" w:cs="Times New Roman"/>
          <w:b/>
          <w:szCs w:val="21"/>
        </w:rPr>
        <w:t>物资</w:t>
      </w:r>
      <w:r w:rsidRPr="007A5575">
        <w:rPr>
          <w:rFonts w:ascii="宋体" w:eastAsia="宋体" w:hAnsi="宋体" w:cs="Times New Roman" w:hint="eastAsia"/>
          <w:b/>
          <w:szCs w:val="21"/>
        </w:rPr>
        <w:t>明细（名称、数量、单位）、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2"/>
        <w:gridCol w:w="2513"/>
        <w:gridCol w:w="2513"/>
      </w:tblGrid>
      <w:tr w:rsidR="007A5575" w:rsidRPr="007A5575" w:rsidTr="00584F9E">
        <w:trPr>
          <w:jc w:val="center"/>
        </w:trPr>
        <w:tc>
          <w:tcPr>
            <w:tcW w:w="2512" w:type="dxa"/>
            <w:vAlign w:val="center"/>
          </w:tcPr>
          <w:p w:rsidR="007A5575" w:rsidRPr="007A5575" w:rsidRDefault="007A5575" w:rsidP="007A5575">
            <w:pPr>
              <w:spacing w:line="360" w:lineRule="auto"/>
              <w:jc w:val="center"/>
              <w:rPr>
                <w:rFonts w:ascii="宋体" w:eastAsia="宋体" w:hAnsi="宋体" w:cs="Times New Roman" w:hint="eastAsia"/>
                <w:b/>
                <w:szCs w:val="21"/>
              </w:rPr>
            </w:pPr>
            <w:r w:rsidRPr="007A5575">
              <w:rPr>
                <w:rFonts w:ascii="宋体" w:eastAsia="宋体" w:hAnsi="宋体" w:cs="Times New Roman" w:hint="eastAsia"/>
                <w:b/>
                <w:szCs w:val="21"/>
              </w:rPr>
              <w:t>标的名称</w:t>
            </w:r>
          </w:p>
        </w:tc>
        <w:tc>
          <w:tcPr>
            <w:tcW w:w="2513" w:type="dxa"/>
            <w:vAlign w:val="center"/>
          </w:tcPr>
          <w:p w:rsidR="007A5575" w:rsidRPr="007A5575" w:rsidRDefault="007A5575" w:rsidP="007A5575">
            <w:pPr>
              <w:spacing w:line="360" w:lineRule="auto"/>
              <w:jc w:val="center"/>
              <w:rPr>
                <w:rFonts w:ascii="宋体" w:eastAsia="宋体" w:hAnsi="宋体" w:cs="Times New Roman" w:hint="eastAsia"/>
                <w:b/>
                <w:szCs w:val="21"/>
              </w:rPr>
            </w:pPr>
            <w:r w:rsidRPr="007A5575">
              <w:rPr>
                <w:rFonts w:ascii="宋体" w:eastAsia="宋体" w:hAnsi="宋体" w:cs="Times New Roman" w:hint="eastAsia"/>
                <w:b/>
                <w:szCs w:val="21"/>
              </w:rPr>
              <w:t>数量</w:t>
            </w:r>
          </w:p>
        </w:tc>
        <w:tc>
          <w:tcPr>
            <w:tcW w:w="2513" w:type="dxa"/>
            <w:vAlign w:val="center"/>
          </w:tcPr>
          <w:p w:rsidR="007A5575" w:rsidRPr="007A5575" w:rsidRDefault="007A5575" w:rsidP="007A5575">
            <w:pPr>
              <w:spacing w:line="360" w:lineRule="auto"/>
              <w:jc w:val="center"/>
              <w:rPr>
                <w:rFonts w:ascii="宋体" w:eastAsia="宋体" w:hAnsi="宋体" w:cs="Times New Roman" w:hint="eastAsia"/>
                <w:b/>
                <w:szCs w:val="21"/>
              </w:rPr>
            </w:pPr>
            <w:r w:rsidRPr="007A5575">
              <w:rPr>
                <w:rFonts w:ascii="宋体" w:eastAsia="宋体" w:hAnsi="宋体" w:cs="Times New Roman" w:hint="eastAsia"/>
                <w:b/>
                <w:szCs w:val="21"/>
              </w:rPr>
              <w:t>单位</w:t>
            </w:r>
          </w:p>
        </w:tc>
      </w:tr>
      <w:tr w:rsidR="007A5575" w:rsidRPr="007A5575" w:rsidTr="00584F9E">
        <w:trPr>
          <w:jc w:val="center"/>
        </w:trPr>
        <w:tc>
          <w:tcPr>
            <w:tcW w:w="2512" w:type="dxa"/>
            <w:vAlign w:val="center"/>
          </w:tcPr>
          <w:p w:rsidR="007A5575" w:rsidRPr="007A5575" w:rsidRDefault="007A5575" w:rsidP="007A5575">
            <w:pPr>
              <w:spacing w:line="360" w:lineRule="auto"/>
              <w:jc w:val="center"/>
              <w:rPr>
                <w:rFonts w:ascii="宋体" w:eastAsia="宋体" w:hAnsi="宋体" w:cs="Times New Roman" w:hint="eastAsia"/>
                <w:b/>
                <w:color w:val="FF0000"/>
                <w:szCs w:val="21"/>
              </w:rPr>
            </w:pPr>
            <w:r w:rsidRPr="007A5575">
              <w:rPr>
                <w:rFonts w:ascii="宋体" w:eastAsia="宋体" w:hAnsi="宋体" w:cs="宋体" w:hint="eastAsia"/>
                <w:b/>
                <w:szCs w:val="21"/>
              </w:rPr>
              <w:t>超高光通量原位X射线吸收精细结构谱仪</w:t>
            </w:r>
          </w:p>
        </w:tc>
        <w:tc>
          <w:tcPr>
            <w:tcW w:w="2513" w:type="dxa"/>
            <w:vAlign w:val="center"/>
          </w:tcPr>
          <w:p w:rsidR="007A5575" w:rsidRPr="007A5575" w:rsidRDefault="007A5575" w:rsidP="007A5575">
            <w:pPr>
              <w:spacing w:line="360" w:lineRule="auto"/>
              <w:jc w:val="center"/>
              <w:rPr>
                <w:rFonts w:ascii="宋体" w:eastAsia="宋体" w:hAnsi="宋体" w:cs="Times New Roman" w:hint="eastAsia"/>
                <w:b/>
                <w:szCs w:val="21"/>
              </w:rPr>
            </w:pPr>
            <w:r w:rsidRPr="007A5575">
              <w:rPr>
                <w:rFonts w:ascii="宋体" w:eastAsia="宋体" w:hAnsi="宋体" w:cs="Times New Roman" w:hint="eastAsia"/>
                <w:b/>
                <w:szCs w:val="21"/>
              </w:rPr>
              <w:t>1</w:t>
            </w:r>
          </w:p>
        </w:tc>
        <w:tc>
          <w:tcPr>
            <w:tcW w:w="2513" w:type="dxa"/>
            <w:vAlign w:val="center"/>
          </w:tcPr>
          <w:p w:rsidR="007A5575" w:rsidRPr="007A5575" w:rsidRDefault="007A5575" w:rsidP="007A5575">
            <w:pPr>
              <w:spacing w:line="360" w:lineRule="auto"/>
              <w:jc w:val="center"/>
              <w:rPr>
                <w:rFonts w:ascii="宋体" w:eastAsia="宋体" w:hAnsi="宋体" w:cs="Times New Roman" w:hint="eastAsia"/>
                <w:b/>
                <w:color w:val="FF0000"/>
                <w:szCs w:val="21"/>
              </w:rPr>
            </w:pPr>
            <w:r w:rsidRPr="007A5575">
              <w:rPr>
                <w:rFonts w:ascii="宋体" w:eastAsia="宋体" w:hAnsi="宋体" w:cs="Times New Roman" w:hint="eastAsia"/>
                <w:b/>
                <w:color w:val="FF0000"/>
                <w:szCs w:val="21"/>
              </w:rPr>
              <w:t>套</w:t>
            </w:r>
          </w:p>
        </w:tc>
      </w:tr>
    </w:tbl>
    <w:p w:rsidR="007A5575" w:rsidRPr="007A5575" w:rsidRDefault="007A5575" w:rsidP="007A5575">
      <w:pPr>
        <w:numPr>
          <w:ilvl w:val="0"/>
          <w:numId w:val="1"/>
        </w:numPr>
        <w:spacing w:line="360" w:lineRule="auto"/>
        <w:jc w:val="left"/>
        <w:rPr>
          <w:rFonts w:ascii="宋体" w:eastAsia="宋体" w:hAnsi="宋体" w:cs="Times New Roman"/>
          <w:b/>
          <w:szCs w:val="21"/>
        </w:rPr>
      </w:pPr>
      <w:r w:rsidRPr="007A5575">
        <w:rPr>
          <w:rFonts w:ascii="宋体" w:eastAsia="宋体" w:hAnsi="宋体" w:cs="Times New Roman" w:hint="eastAsia"/>
          <w:b/>
          <w:szCs w:val="21"/>
        </w:rPr>
        <w:t>需满足的质量、安全、技术规格、物理特性等要求</w:t>
      </w:r>
      <w:r w:rsidRPr="007A5575">
        <w:rPr>
          <w:rFonts w:ascii="宋体" w:eastAsia="宋体" w:hAnsi="宋体" w:cs="Times New Roman"/>
          <w:b/>
          <w:szCs w:val="21"/>
        </w:rPr>
        <w:t>（</w:t>
      </w:r>
      <w:r w:rsidRPr="007A5575">
        <w:rPr>
          <w:rFonts w:ascii="宋体" w:eastAsia="宋体" w:hAnsi="宋体" w:cs="Times New Roman" w:hint="eastAsia"/>
          <w:b/>
          <w:szCs w:val="21"/>
        </w:rPr>
        <w:t>技术参数)</w:t>
      </w:r>
    </w:p>
    <w:p w:rsidR="007A5575" w:rsidRPr="007A5575" w:rsidRDefault="007A5575" w:rsidP="007A5575">
      <w:pPr>
        <w:adjustRightInd w:val="0"/>
        <w:snapToGrid w:val="0"/>
        <w:spacing w:line="360" w:lineRule="auto"/>
        <w:jc w:val="left"/>
        <w:rPr>
          <w:rFonts w:ascii="宋体" w:eastAsia="宋体" w:hAnsi="宋体" w:cs="Times New Roman"/>
          <w:b/>
          <w:bCs/>
          <w:szCs w:val="21"/>
        </w:rPr>
      </w:pPr>
      <w:r w:rsidRPr="007A5575">
        <w:rPr>
          <w:rFonts w:ascii="宋体" w:eastAsia="宋体" w:hAnsi="宋体" w:cs="Times New Roman" w:hint="eastAsia"/>
          <w:b/>
          <w:bCs/>
          <w:szCs w:val="21"/>
        </w:rPr>
        <w:t>技术参数</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w:t>
      </w:r>
      <w:r w:rsidRPr="007A5575">
        <w:rPr>
          <w:rFonts w:ascii="宋体" w:eastAsia="宋体" w:hAnsi="宋体" w:cs="Times New Roman" w:hint="eastAsia"/>
          <w:szCs w:val="21"/>
        </w:rPr>
        <w:t>、</w:t>
      </w:r>
      <w:r w:rsidRPr="007A5575">
        <w:rPr>
          <w:rFonts w:ascii="宋体" w:eastAsia="宋体" w:hAnsi="宋体" w:cs="Times New Roman"/>
          <w:szCs w:val="21"/>
        </w:rPr>
        <w:t>产品功能：无需同步辐射光源即可提供XAFS测试，实现对过渡金属元素的静态结构，价态分析。</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2</w:t>
      </w:r>
      <w:r w:rsidRPr="007A5575">
        <w:rPr>
          <w:rFonts w:ascii="宋体" w:eastAsia="宋体" w:hAnsi="宋体" w:cs="Times New Roman" w:hint="eastAsia"/>
          <w:szCs w:val="21"/>
        </w:rPr>
        <w:t>、</w:t>
      </w:r>
      <w:r w:rsidRPr="007A5575">
        <w:rPr>
          <w:rFonts w:ascii="宋体" w:eastAsia="宋体" w:hAnsi="宋体" w:cs="Times New Roman"/>
          <w:szCs w:val="21"/>
        </w:rPr>
        <w:t>能量范围：4.5-20 keV</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3</w:t>
      </w:r>
      <w:r w:rsidRPr="007A5575">
        <w:rPr>
          <w:rFonts w:ascii="宋体" w:eastAsia="宋体" w:hAnsi="宋体" w:cs="Times New Roman" w:hint="eastAsia"/>
          <w:szCs w:val="21"/>
        </w:rPr>
        <w:t>、</w:t>
      </w:r>
      <w:r w:rsidRPr="007A5575">
        <w:rPr>
          <w:rFonts w:ascii="宋体" w:eastAsia="宋体" w:hAnsi="宋体" w:cs="Times New Roman"/>
          <w:szCs w:val="21"/>
        </w:rPr>
        <w:t>布拉格角范围：55 - 85°</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4</w:t>
      </w:r>
      <w:r w:rsidRPr="007A5575">
        <w:rPr>
          <w:rFonts w:ascii="宋体" w:eastAsia="宋体" w:hAnsi="宋体" w:cs="Times New Roman" w:hint="eastAsia"/>
          <w:szCs w:val="21"/>
        </w:rPr>
        <w:t>、</w:t>
      </w:r>
      <w:r w:rsidRPr="007A5575">
        <w:rPr>
          <w:rFonts w:ascii="宋体" w:eastAsia="宋体" w:hAnsi="宋体" w:cs="Times New Roman"/>
          <w:szCs w:val="21"/>
        </w:rPr>
        <w:t>能量分辨率：</w:t>
      </w:r>
      <w:r w:rsidRPr="007A5575">
        <w:rPr>
          <w:rFonts w:ascii="宋体" w:eastAsia="宋体" w:hAnsi="宋体" w:cs="Times New Roman" w:hint="eastAsia"/>
          <w:szCs w:val="21"/>
        </w:rPr>
        <w:t>XANES：</w:t>
      </w:r>
      <w:r w:rsidRPr="007A5575">
        <w:rPr>
          <w:rFonts w:ascii="宋体" w:eastAsia="宋体" w:hAnsi="宋体" w:cs="Times New Roman"/>
          <w:szCs w:val="21"/>
        </w:rPr>
        <w:t>0. 5 -1.5 eV</w:t>
      </w:r>
      <w:r w:rsidRPr="007A5575">
        <w:rPr>
          <w:rFonts w:ascii="宋体" w:eastAsia="宋体" w:hAnsi="宋体" w:cs="Times New Roman" w:hint="eastAsia"/>
          <w:szCs w:val="21"/>
        </w:rPr>
        <w:t>；EXAFS：1.5-10eV</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5</w:t>
      </w:r>
      <w:r w:rsidRPr="007A5575">
        <w:rPr>
          <w:rFonts w:ascii="宋体" w:eastAsia="宋体" w:hAnsi="宋体" w:cs="Times New Roman" w:hint="eastAsia"/>
          <w:szCs w:val="21"/>
        </w:rPr>
        <w:t>、</w:t>
      </w:r>
      <w:r w:rsidRPr="007A5575">
        <w:rPr>
          <w:rFonts w:ascii="宋体" w:eastAsia="宋体" w:hAnsi="宋体" w:cs="Times New Roman"/>
          <w:szCs w:val="21"/>
        </w:rPr>
        <w:t>X射线源：1.6kW高功率水冷X射线靶，</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宋体" w:hint="eastAsia"/>
          <w:szCs w:val="21"/>
        </w:rPr>
        <w:t>★</w:t>
      </w:r>
      <w:r w:rsidRPr="007A5575">
        <w:rPr>
          <w:rFonts w:ascii="宋体" w:eastAsia="宋体" w:hAnsi="宋体" w:cs="Times New Roman"/>
          <w:szCs w:val="21"/>
        </w:rPr>
        <w:t>6</w:t>
      </w:r>
      <w:r w:rsidRPr="007A5575">
        <w:rPr>
          <w:rFonts w:ascii="宋体" w:eastAsia="宋体" w:hAnsi="宋体" w:cs="Times New Roman" w:hint="eastAsia"/>
          <w:szCs w:val="21"/>
        </w:rPr>
        <w:t>、</w:t>
      </w:r>
      <w:r w:rsidRPr="007A5575">
        <w:rPr>
          <w:rFonts w:ascii="宋体" w:eastAsia="宋体" w:hAnsi="宋体" w:cs="Times New Roman"/>
          <w:szCs w:val="21"/>
        </w:rPr>
        <w:t>光通量：</w:t>
      </w:r>
      <w:r w:rsidRPr="007A5575">
        <w:rPr>
          <w:rFonts w:ascii="宋体" w:eastAsia="宋体" w:hAnsi="宋体" w:cs="Times New Roman" w:hint="eastAsia"/>
          <w:szCs w:val="21"/>
        </w:rPr>
        <w:t>≥</w:t>
      </w:r>
      <w:r w:rsidRPr="007A5575">
        <w:rPr>
          <w:rFonts w:ascii="宋体" w:eastAsia="宋体" w:hAnsi="宋体" w:cs="Times New Roman"/>
          <w:szCs w:val="21"/>
        </w:rPr>
        <w:t>2,000,000 photons/sec@8Kev（提供实测数据）</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宋体" w:hint="eastAsia"/>
          <w:szCs w:val="21"/>
        </w:rPr>
        <w:t>▲</w:t>
      </w:r>
      <w:r w:rsidRPr="007A5575">
        <w:rPr>
          <w:rFonts w:ascii="宋体" w:eastAsia="宋体" w:hAnsi="宋体" w:cs="Times New Roman"/>
          <w:szCs w:val="21"/>
        </w:rPr>
        <w:t>7</w:t>
      </w:r>
      <w:r w:rsidRPr="007A5575">
        <w:rPr>
          <w:rFonts w:ascii="宋体" w:eastAsia="宋体" w:hAnsi="宋体" w:cs="Times New Roman" w:hint="eastAsia"/>
          <w:szCs w:val="21"/>
        </w:rPr>
        <w:t>、最低检测限（需提供已经公开发表的论文链接和论文中测试数据截图，至少2篇）：最低能够测出≤0.5%含量或以下的EXAFS (碳氮载体) ，元素至少包含Ni、Co两种元素案例。</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▲8、满足新型单原子或多原子位点催化剂表征(需提供已经公开发表的论文链接和论文中测试数据截图)，仪器最低能够测出≤0.2%含量的EXAFS(碳氮载体，测试时间2小时)，元素至少包含Fe，Cu，Zn，Co四种元素案例。</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▲9、需满足新型高熵催化剂表征(需提供已经公开发表的论文链接和论文中测试数据截图)，仪器能够测出五元或以上，各组元含量&lt;6%的高熵催化材料的EXAFS。</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▲10、稀土元素测试：可实现高性能稀土元素XAFS测试，可实现稀土元素原位电催化测试(需提供已经公开发表的论文链接和论文中测试数据截图)，至少提供两种稀土元素案例。</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11、</w:t>
      </w:r>
      <w:r w:rsidRPr="007A5575">
        <w:rPr>
          <w:rFonts w:ascii="宋体" w:eastAsia="宋体" w:hAnsi="宋体" w:cs="Times New Roman"/>
          <w:szCs w:val="21"/>
        </w:rPr>
        <w:t>单色器晶体：配备球面弯曲的晶体1</w:t>
      </w:r>
      <w:r w:rsidRPr="007A5575">
        <w:rPr>
          <w:rFonts w:ascii="宋体" w:eastAsia="宋体" w:hAnsi="宋体" w:cs="Times New Roman" w:hint="eastAsia"/>
          <w:szCs w:val="21"/>
        </w:rPr>
        <w:t>3</w:t>
      </w:r>
      <w:r w:rsidRPr="007A5575">
        <w:rPr>
          <w:rFonts w:ascii="宋体" w:eastAsia="宋体" w:hAnsi="宋体" w:cs="Times New Roman"/>
          <w:szCs w:val="21"/>
        </w:rPr>
        <w:t>块，曲率半径为0.5 m</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12、</w:t>
      </w:r>
      <w:r w:rsidRPr="007A5575">
        <w:rPr>
          <w:rFonts w:ascii="宋体" w:eastAsia="宋体" w:hAnsi="宋体" w:cs="Times New Roman"/>
          <w:szCs w:val="21"/>
        </w:rPr>
        <w:t>高性能检测器：大面积的SDD检测器，有效面积150mm</w:t>
      </w:r>
      <w:r w:rsidRPr="007A5575">
        <w:rPr>
          <w:rFonts w:ascii="宋体" w:eastAsia="宋体" w:hAnsi="宋体" w:cs="Times New Roman"/>
          <w:szCs w:val="21"/>
          <w:vertAlign w:val="superscript"/>
        </w:rPr>
        <w:t>2</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w:t>
      </w:r>
      <w:r w:rsidRPr="007A5575">
        <w:rPr>
          <w:rFonts w:ascii="宋体" w:eastAsia="宋体" w:hAnsi="宋体" w:cs="Times New Roman" w:hint="eastAsia"/>
          <w:szCs w:val="21"/>
        </w:rPr>
        <w:t>3、</w:t>
      </w:r>
      <w:r w:rsidRPr="007A5575">
        <w:rPr>
          <w:rFonts w:ascii="宋体" w:eastAsia="宋体" w:hAnsi="宋体" w:cs="Times New Roman"/>
          <w:szCs w:val="21"/>
        </w:rPr>
        <w:t>实验室环境要求：普通实验室，无特殊要求</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lastRenderedPageBreak/>
        <w:t>1</w:t>
      </w:r>
      <w:r w:rsidRPr="007A5575">
        <w:rPr>
          <w:rFonts w:ascii="宋体" w:eastAsia="宋体" w:hAnsi="宋体" w:cs="Times New Roman" w:hint="eastAsia"/>
          <w:szCs w:val="21"/>
        </w:rPr>
        <w:t>4、</w:t>
      </w:r>
      <w:r w:rsidRPr="007A5575">
        <w:rPr>
          <w:rFonts w:ascii="宋体" w:eastAsia="宋体" w:hAnsi="宋体" w:cs="Times New Roman"/>
          <w:szCs w:val="21"/>
        </w:rPr>
        <w:t>售后人员：生产厂家（而不是代理商）在设有国内维修点，在国内必须配备专业团队维护，售后有保障</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w:t>
      </w:r>
      <w:r w:rsidRPr="007A5575">
        <w:rPr>
          <w:rFonts w:ascii="宋体" w:eastAsia="宋体" w:hAnsi="宋体" w:cs="Times New Roman" w:hint="eastAsia"/>
          <w:szCs w:val="21"/>
        </w:rPr>
        <w:t>5、</w:t>
      </w:r>
      <w:r w:rsidRPr="007A5575">
        <w:rPr>
          <w:rFonts w:ascii="宋体" w:eastAsia="宋体" w:hAnsi="宋体" w:cs="Times New Roman"/>
          <w:szCs w:val="21"/>
        </w:rPr>
        <w:t>X射线光源最大加速电压不低于40 keV, 最大电流不低于40 mA</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w:t>
      </w:r>
      <w:r w:rsidRPr="007A5575">
        <w:rPr>
          <w:rFonts w:ascii="宋体" w:eastAsia="宋体" w:hAnsi="宋体" w:cs="Times New Roman" w:hint="eastAsia"/>
          <w:szCs w:val="21"/>
        </w:rPr>
        <w:t>6、</w:t>
      </w:r>
      <w:r w:rsidRPr="007A5575">
        <w:rPr>
          <w:rFonts w:ascii="宋体" w:eastAsia="宋体" w:hAnsi="宋体" w:cs="Times New Roman"/>
          <w:szCs w:val="21"/>
        </w:rPr>
        <w:t>技术培训：厂家必须在国内配置专业技术团队，可辅助用户进行专业数据分析，包括但不限于近边模拟、拓展边拟合。</w:t>
      </w:r>
    </w:p>
    <w:p w:rsidR="007A5575" w:rsidRPr="007A5575" w:rsidRDefault="007A5575" w:rsidP="007A5575">
      <w:pPr>
        <w:adjustRightInd w:val="0"/>
        <w:snapToGrid w:val="0"/>
        <w:spacing w:line="360" w:lineRule="auto"/>
        <w:ind w:leftChars="200" w:left="420"/>
        <w:rPr>
          <w:rFonts w:ascii="宋体" w:eastAsia="宋体" w:hAnsi="宋体" w:cs="Times New Roman" w:hint="eastAsia"/>
          <w:szCs w:val="21"/>
        </w:rPr>
      </w:pPr>
      <w:r w:rsidRPr="007A5575">
        <w:rPr>
          <w:rFonts w:ascii="宋体" w:eastAsia="宋体" w:hAnsi="宋体" w:cs="Times New Roman" w:hint="eastAsia"/>
          <w:szCs w:val="21"/>
        </w:rPr>
        <w:t>★17、采用先进的真彩色触摸屏（≥9寸）实现人机交互，保护功能齐全，便于操作者使用及判断故障信息</w:t>
      </w:r>
    </w:p>
    <w:p w:rsidR="007A5575" w:rsidRPr="007A5575" w:rsidRDefault="007A5575" w:rsidP="007A5575">
      <w:pPr>
        <w:adjustRightInd w:val="0"/>
        <w:snapToGrid w:val="0"/>
        <w:spacing w:line="360" w:lineRule="auto"/>
        <w:ind w:leftChars="200" w:left="420"/>
        <w:jc w:val="left"/>
        <w:rPr>
          <w:rFonts w:ascii="宋体" w:eastAsia="宋体" w:hAnsi="宋体" w:cs="Times New Roman"/>
          <w:szCs w:val="21"/>
        </w:rPr>
      </w:pPr>
      <w:r w:rsidRPr="007A5575">
        <w:rPr>
          <w:rFonts w:ascii="宋体" w:eastAsia="宋体" w:hAnsi="宋体" w:cs="Times New Roman" w:hint="eastAsia"/>
          <w:szCs w:val="21"/>
        </w:rPr>
        <w:t>18、配备X射线屏蔽罩，状态指示灯，安全标志，有kV过高、kV过低、mA过高、mA过低、无水、X光管超温、整机过流保护、X光管过功率保护等功能 X 射线泄漏率≤1uSv/h</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19、</w:t>
      </w:r>
      <w:r w:rsidRPr="007A5575">
        <w:rPr>
          <w:rFonts w:ascii="宋体" w:eastAsia="宋体" w:hAnsi="宋体" w:cs="Times New Roman"/>
          <w:szCs w:val="21"/>
        </w:rPr>
        <w:t>机身配备观察窗，可观察仪器内部结构，可随时观察原位测试状态，观察窗采用高密度、高透明的铅玻璃做防护</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20、</w:t>
      </w:r>
      <w:r w:rsidRPr="007A5575">
        <w:rPr>
          <w:rFonts w:ascii="宋体" w:eastAsia="宋体" w:hAnsi="宋体" w:cs="Times New Roman"/>
          <w:szCs w:val="21"/>
        </w:rPr>
        <w:t>控制系统：提供可在Windows系统下运行的全中文界面控制系统，用于单色器校正，日常运转和测试，易于和外部设备进行集成</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21、</w:t>
      </w:r>
      <w:r w:rsidRPr="007A5575">
        <w:rPr>
          <w:rFonts w:ascii="宋体" w:eastAsia="宋体" w:hAnsi="宋体" w:cs="Times New Roman"/>
          <w:szCs w:val="21"/>
        </w:rPr>
        <w:t>配备水冷机，保证X射线靶稳定运行</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▲22、采用Python编译的高通量数据处理程序包，可实现自动化谱图数据处理。</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23、具有环境保护部门颁发的有效期内《辐射安全许可证》。</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24、配备电催化原位池，兼容透射和荧光两种测量模式，可实现析氧反应（OER）原位电催化，二氧化碳催化还原（CO2RR）原位电催化、氢氧化反应（HOR）原位电催化X射线吸收谱表征（需提供已经公开发表的论文链接和论文中测试数据截图，需提供至少三篇）。</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▲25、配置电池原位装置，该装置针对锂离子或其他二次电池设计，能够保证锂离子电池等的正常应用。可实现纽扣、软包电池原位充放电吸收谱表征（需提供已经公开发表的论文链接和论文中测试数据截图）</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26、配置光催化原位池，样品大小尺寸可调（φ10-φ22mm圆形/类圆形或为&gt;10mm的正方形），拆卸方便，可实现高效率光催化原位吸收谱表征。</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27、配置原位热反应池，样品尺寸＞φ1</w:t>
      </w:r>
      <w:r w:rsidRPr="007A5575">
        <w:rPr>
          <w:rFonts w:ascii="宋体" w:eastAsia="宋体" w:hAnsi="宋体" w:cs="Times New Roman"/>
          <w:szCs w:val="21"/>
        </w:rPr>
        <w:t>0</w:t>
      </w:r>
      <w:r w:rsidRPr="007A5575">
        <w:rPr>
          <w:rFonts w:ascii="宋体" w:eastAsia="宋体" w:hAnsi="宋体" w:cs="Times New Roman" w:hint="eastAsia"/>
          <w:szCs w:val="21"/>
        </w:rPr>
        <w:t>mm</w:t>
      </w:r>
      <w:r w:rsidRPr="007A5575">
        <w:rPr>
          <w:rFonts w:ascii="宋体" w:eastAsia="宋体" w:hAnsi="宋体" w:cs="Times New Roman"/>
          <w:szCs w:val="21"/>
        </w:rPr>
        <w:t xml:space="preserve">, </w:t>
      </w:r>
      <w:r w:rsidRPr="007A5575">
        <w:rPr>
          <w:rFonts w:ascii="宋体" w:eastAsia="宋体" w:hAnsi="宋体" w:cs="Times New Roman" w:hint="eastAsia"/>
          <w:szCs w:val="21"/>
        </w:rPr>
        <w:t>能够对体系进行气氛保护,</w:t>
      </w:r>
      <w:r w:rsidRPr="007A5575">
        <w:rPr>
          <w:rFonts w:ascii="宋体" w:eastAsia="宋体" w:hAnsi="宋体" w:cs="Times New Roman"/>
          <w:szCs w:val="21"/>
        </w:rPr>
        <w:t xml:space="preserve"> </w:t>
      </w:r>
      <w:r w:rsidRPr="007A5575">
        <w:rPr>
          <w:rFonts w:ascii="宋体" w:eastAsia="宋体" w:hAnsi="宋体" w:cs="Times New Roman" w:hint="eastAsia"/>
          <w:szCs w:val="21"/>
        </w:rPr>
        <w:t>能够很好的匹配各同步辐射光源及台式X射线谱仪,可实现原位加温吸收谱表征，温度≥500℃。</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2</w:t>
      </w:r>
      <w:r w:rsidRPr="007A5575">
        <w:rPr>
          <w:rFonts w:ascii="宋体" w:eastAsia="宋体" w:hAnsi="宋体" w:cs="Times New Roman"/>
          <w:szCs w:val="21"/>
        </w:rPr>
        <w:t xml:space="preserve">8. </w:t>
      </w:r>
      <w:r w:rsidRPr="007A5575">
        <w:rPr>
          <w:rFonts w:ascii="宋体" w:eastAsia="宋体" w:hAnsi="宋体" w:cs="Times New Roman" w:hint="eastAsia"/>
          <w:szCs w:val="21"/>
        </w:rPr>
        <w:t>配备流动相电催化原位池，</w:t>
      </w:r>
      <w:r w:rsidRPr="007A5575">
        <w:rPr>
          <w:rFonts w:ascii="宋体" w:eastAsia="宋体" w:hAnsi="宋体" w:cs="Times New Roman"/>
          <w:szCs w:val="21"/>
        </w:rPr>
        <w:t>采用三明治结构，构建气固液界面，活实现反应过程中气液分离</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▲2</w:t>
      </w:r>
      <w:r w:rsidRPr="007A5575">
        <w:rPr>
          <w:rFonts w:ascii="宋体" w:eastAsia="宋体" w:hAnsi="宋体" w:cs="Times New Roman"/>
          <w:szCs w:val="21"/>
        </w:rPr>
        <w:t xml:space="preserve">9. </w:t>
      </w:r>
      <w:r w:rsidRPr="007A5575">
        <w:rPr>
          <w:rFonts w:ascii="宋体" w:eastAsia="宋体" w:hAnsi="宋体" w:cs="Times New Roman" w:hint="eastAsia"/>
          <w:szCs w:val="21"/>
        </w:rPr>
        <w:t>提供</w:t>
      </w:r>
      <w:r w:rsidRPr="007A5575">
        <w:rPr>
          <w:rFonts w:ascii="宋体" w:eastAsia="宋体" w:hAnsi="宋体" w:cs="Times New Roman"/>
          <w:szCs w:val="21"/>
        </w:rPr>
        <w:t>N</w:t>
      </w:r>
      <w:r w:rsidRPr="007A5575">
        <w:rPr>
          <w:rFonts w:ascii="宋体" w:eastAsia="宋体" w:hAnsi="宋体" w:cs="Times New Roman" w:hint="eastAsia"/>
          <w:szCs w:val="21"/>
        </w:rPr>
        <w:t>i催化尿素分解电催化原位X</w:t>
      </w:r>
      <w:r w:rsidRPr="007A5575">
        <w:rPr>
          <w:rFonts w:ascii="宋体" w:eastAsia="宋体" w:hAnsi="宋体" w:cs="Times New Roman"/>
          <w:szCs w:val="21"/>
        </w:rPr>
        <w:t>AS</w:t>
      </w:r>
      <w:r w:rsidRPr="007A5575">
        <w:rPr>
          <w:rFonts w:ascii="宋体" w:eastAsia="宋体" w:hAnsi="宋体" w:cs="Times New Roman" w:hint="eastAsia"/>
          <w:szCs w:val="21"/>
        </w:rPr>
        <w:t>实验数据</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30</w:t>
      </w:r>
      <w:r w:rsidRPr="007A5575">
        <w:rPr>
          <w:rFonts w:ascii="宋体" w:eastAsia="宋体" w:hAnsi="宋体" w:cs="Times New Roman" w:hint="eastAsia"/>
          <w:szCs w:val="21"/>
        </w:rPr>
        <w:t>、具备X射线发射谱（XES）模式：</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30</w:t>
      </w:r>
      <w:r w:rsidRPr="007A5575">
        <w:rPr>
          <w:rFonts w:ascii="宋体" w:eastAsia="宋体" w:hAnsi="宋体" w:cs="Times New Roman" w:hint="eastAsia"/>
          <w:szCs w:val="21"/>
        </w:rPr>
        <w:t>.1、配备X射线发射谱模块，实现高质量XES测试。</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30</w:t>
      </w:r>
      <w:r w:rsidRPr="007A5575">
        <w:rPr>
          <w:rFonts w:ascii="宋体" w:eastAsia="宋体" w:hAnsi="宋体" w:cs="Times New Roman" w:hint="eastAsia"/>
          <w:szCs w:val="21"/>
        </w:rPr>
        <w:t>.2、配备XES专用光源，功率≥12W。</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30</w:t>
      </w:r>
      <w:r w:rsidRPr="007A5575">
        <w:rPr>
          <w:rFonts w:ascii="宋体" w:eastAsia="宋体" w:hAnsi="宋体" w:cs="Times New Roman" w:hint="eastAsia"/>
          <w:szCs w:val="21"/>
        </w:rPr>
        <w:t>.3、X射线发射谱模式能量分辨率≤</w:t>
      </w:r>
      <w:r w:rsidRPr="007A5575">
        <w:rPr>
          <w:rFonts w:ascii="宋体" w:eastAsia="宋体" w:hAnsi="宋体" w:cs="Times New Roman"/>
          <w:szCs w:val="21"/>
        </w:rPr>
        <w:t>2</w:t>
      </w:r>
      <w:r w:rsidRPr="007A5575">
        <w:rPr>
          <w:rFonts w:ascii="宋体" w:eastAsia="宋体" w:hAnsi="宋体" w:cs="Times New Roman" w:hint="eastAsia"/>
          <w:szCs w:val="21"/>
        </w:rPr>
        <w:t>eV</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31</w:t>
      </w:r>
      <w:r w:rsidRPr="007A5575">
        <w:rPr>
          <w:rFonts w:ascii="宋体" w:eastAsia="宋体" w:hAnsi="宋体" w:cs="Times New Roman" w:hint="eastAsia"/>
          <w:szCs w:val="21"/>
        </w:rPr>
        <w:t>、配备智能实验室空间净化消杀系统</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31</w:t>
      </w:r>
      <w:r w:rsidRPr="007A5575">
        <w:rPr>
          <w:rFonts w:ascii="宋体" w:eastAsia="宋体" w:hAnsi="宋体" w:cs="Times New Roman" w:hint="eastAsia"/>
          <w:szCs w:val="21"/>
        </w:rPr>
        <w:t>.1 空气质量检测：实时监测实验室空间内空气质量（PM2.5、PM10及臭氧浓度检测）；负氧离子模块：生成负氧离子并配合机器净化模块不间断地向实验室输送新鲜空气，改善室内空气质量；</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w:t>
      </w:r>
      <w:r w:rsidRPr="007A5575">
        <w:rPr>
          <w:rFonts w:ascii="宋体" w:eastAsia="宋体" w:hAnsi="宋体" w:cs="Times New Roman"/>
          <w:szCs w:val="21"/>
        </w:rPr>
        <w:t>31</w:t>
      </w:r>
      <w:r w:rsidRPr="007A5575">
        <w:rPr>
          <w:rFonts w:ascii="宋体" w:eastAsia="宋体" w:hAnsi="宋体" w:cs="Times New Roman" w:hint="eastAsia"/>
          <w:szCs w:val="21"/>
        </w:rPr>
        <w:t>.2、运行期间稳定的实测声压级≤60 dB（A），真菌总数和细菌总数消杀率不低于99%，且产品质量通过相关行业规定，机械强度、稳定性能和机械危险、泄露电流、电器强度等检验结果合格，投标文件中提供第三方带CMA标识的检测报告，中标后提供原件核查；</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szCs w:val="21"/>
        </w:rPr>
        <w:t>31</w:t>
      </w:r>
      <w:r w:rsidRPr="007A5575">
        <w:rPr>
          <w:rFonts w:ascii="宋体" w:eastAsia="宋体" w:hAnsi="宋体" w:cs="Times New Roman" w:hint="eastAsia"/>
          <w:szCs w:val="21"/>
        </w:rPr>
        <w:t>.3、X射线实验室空间智能净化装置操控软件满足软件产品登记检测的要求，提供具备知识产权的佐证材料；</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w:t>
      </w:r>
      <w:r w:rsidRPr="007A5575">
        <w:rPr>
          <w:rFonts w:ascii="宋体" w:eastAsia="宋体" w:hAnsi="宋体" w:cs="Times New Roman"/>
          <w:szCs w:val="21"/>
        </w:rPr>
        <w:t>31</w:t>
      </w:r>
      <w:r w:rsidRPr="007A5575">
        <w:rPr>
          <w:rFonts w:ascii="宋体" w:eastAsia="宋体" w:hAnsi="宋体" w:cs="Times New Roman" w:hint="eastAsia"/>
          <w:szCs w:val="21"/>
        </w:rPr>
        <w:t>.4、X射线实验室空间智能净化装置可通过手机App实时远程在线查看运行状况，提供App下载页面和运行状态的截屏。正版软件能对温湿度、消杀效率等相关数据进行分析，提供数据查看截屏图片。</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32.</w:t>
      </w:r>
      <w:r w:rsidRPr="007A5575">
        <w:rPr>
          <w:rFonts w:ascii="Calibri" w:eastAsia="宋体" w:hAnsi="Calibri" w:cs="Times New Roman" w:hint="eastAsia"/>
          <w:szCs w:val="24"/>
        </w:rPr>
        <w:t xml:space="preserve"> </w:t>
      </w:r>
      <w:r w:rsidRPr="007A5575">
        <w:rPr>
          <w:rFonts w:ascii="宋体" w:eastAsia="宋体" w:hAnsi="宋体" w:cs="Times New Roman" w:hint="eastAsia"/>
          <w:szCs w:val="21"/>
        </w:rPr>
        <w:t>设备安装调试：</w:t>
      </w:r>
      <w:r w:rsidRPr="007A5575">
        <w:rPr>
          <w:rFonts w:ascii="宋体" w:eastAsia="宋体" w:hAnsi="宋体" w:cs="Times New Roman" w:hint="eastAsia"/>
          <w:szCs w:val="21"/>
        </w:rPr>
        <w:tab/>
        <w:t>仪器到达用户所在地后，在接到用户通知后1周内与客户确认安装调试时间，仪器的安装调试应在仪器到达用户所在地后于一个月内完成。</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33.</w:t>
      </w:r>
      <w:r w:rsidRPr="007A5575">
        <w:rPr>
          <w:rFonts w:ascii="宋体" w:eastAsia="宋体" w:hAnsi="宋体" w:cs="Times New Roman"/>
          <w:szCs w:val="21"/>
        </w:rPr>
        <w:t xml:space="preserve"> </w:t>
      </w:r>
      <w:r w:rsidRPr="007A5575">
        <w:rPr>
          <w:rFonts w:ascii="宋体" w:eastAsia="宋体" w:hAnsi="宋体" w:cs="Times New Roman" w:hint="eastAsia"/>
          <w:szCs w:val="21"/>
        </w:rPr>
        <w:t>维修响应时间</w:t>
      </w:r>
      <w:r w:rsidRPr="007A5575">
        <w:rPr>
          <w:rFonts w:ascii="宋体" w:eastAsia="宋体" w:hAnsi="宋体" w:cs="Times New Roman" w:hint="eastAsia"/>
          <w:szCs w:val="21"/>
        </w:rPr>
        <w:tab/>
        <w:t>：仪器供应方应在12小时内对用户的服务要求做出响应，接到用户维修通知后1个工作日内必须到客户现场。</w:t>
      </w:r>
    </w:p>
    <w:p w:rsidR="007A5575" w:rsidRPr="007A5575" w:rsidRDefault="007A5575" w:rsidP="007A5575">
      <w:pPr>
        <w:adjustRightInd w:val="0"/>
        <w:snapToGrid w:val="0"/>
        <w:spacing w:line="360" w:lineRule="auto"/>
        <w:jc w:val="left"/>
        <w:rPr>
          <w:rFonts w:ascii="宋体" w:eastAsia="宋体" w:hAnsi="宋体" w:cs="Times New Roman" w:hint="eastAsia"/>
          <w:b/>
          <w:bCs/>
          <w:szCs w:val="21"/>
        </w:rPr>
      </w:pPr>
      <w:r w:rsidRPr="007A5575">
        <w:rPr>
          <w:rFonts w:ascii="宋体" w:eastAsia="宋体" w:hAnsi="宋体" w:cs="Times New Roman" w:hint="eastAsia"/>
          <w:b/>
          <w:bCs/>
          <w:szCs w:val="21"/>
        </w:rPr>
        <w:t>物资明细</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1、X射线原位相精细结构分析系统（包含辐射防护装置，高精度控制系统，高功率水冷X射线光源，大面积SDD探测器 ），1套；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2、球面弯曲晶体1</w:t>
      </w:r>
      <w:r w:rsidRPr="007A5575">
        <w:rPr>
          <w:rFonts w:ascii="宋体" w:eastAsia="宋体" w:hAnsi="宋体" w:cs="Times New Roman" w:hint="eastAsia"/>
          <w:szCs w:val="21"/>
        </w:rPr>
        <w:t>3</w:t>
      </w:r>
      <w:r w:rsidRPr="007A5575">
        <w:rPr>
          <w:rFonts w:ascii="宋体" w:eastAsia="宋体" w:hAnsi="宋体" w:cs="Times New Roman"/>
          <w:szCs w:val="21"/>
        </w:rPr>
        <w:t>块 ；</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3、电</w:t>
      </w:r>
      <w:r w:rsidRPr="007A5575">
        <w:rPr>
          <w:rFonts w:ascii="宋体" w:eastAsia="宋体" w:hAnsi="宋体" w:cs="Times New Roman" w:hint="eastAsia"/>
          <w:szCs w:val="21"/>
        </w:rPr>
        <w:t>催化</w:t>
      </w:r>
      <w:r w:rsidRPr="007A5575">
        <w:rPr>
          <w:rFonts w:ascii="宋体" w:eastAsia="宋体" w:hAnsi="宋体" w:cs="Times New Roman"/>
          <w:szCs w:val="21"/>
        </w:rPr>
        <w:t>原位</w:t>
      </w:r>
      <w:r w:rsidRPr="007A5575">
        <w:rPr>
          <w:rFonts w:ascii="宋体" w:eastAsia="宋体" w:hAnsi="宋体" w:cs="Times New Roman" w:hint="eastAsia"/>
          <w:szCs w:val="21"/>
        </w:rPr>
        <w:t>池</w:t>
      </w:r>
      <w:r w:rsidRPr="007A5575">
        <w:rPr>
          <w:rFonts w:ascii="宋体" w:eastAsia="宋体" w:hAnsi="宋体" w:cs="Times New Roman"/>
          <w:szCs w:val="21"/>
        </w:rPr>
        <w:t>：1套；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4、</w:t>
      </w:r>
      <w:r w:rsidRPr="007A5575">
        <w:rPr>
          <w:rFonts w:ascii="宋体" w:eastAsia="宋体" w:hAnsi="宋体" w:cs="Times New Roman" w:hint="eastAsia"/>
          <w:szCs w:val="21"/>
        </w:rPr>
        <w:t>电池</w:t>
      </w:r>
      <w:r w:rsidRPr="007A5575">
        <w:rPr>
          <w:rFonts w:ascii="宋体" w:eastAsia="宋体" w:hAnsi="宋体" w:cs="Times New Roman"/>
          <w:szCs w:val="21"/>
        </w:rPr>
        <w:t>原位</w:t>
      </w:r>
      <w:r w:rsidRPr="007A5575">
        <w:rPr>
          <w:rFonts w:ascii="宋体" w:eastAsia="宋体" w:hAnsi="宋体" w:cs="Times New Roman" w:hint="eastAsia"/>
          <w:szCs w:val="21"/>
        </w:rPr>
        <w:t>池</w:t>
      </w:r>
      <w:r w:rsidRPr="007A5575">
        <w:rPr>
          <w:rFonts w:ascii="宋体" w:eastAsia="宋体" w:hAnsi="宋体" w:cs="Times New Roman"/>
          <w:szCs w:val="21"/>
        </w:rPr>
        <w:t>：</w:t>
      </w:r>
      <w:r w:rsidRPr="007A5575">
        <w:rPr>
          <w:rFonts w:ascii="宋体" w:eastAsia="宋体" w:hAnsi="宋体" w:cs="Times New Roman" w:hint="eastAsia"/>
          <w:szCs w:val="21"/>
        </w:rPr>
        <w:t>1</w:t>
      </w:r>
      <w:r w:rsidRPr="007A5575">
        <w:rPr>
          <w:rFonts w:ascii="宋体" w:eastAsia="宋体" w:hAnsi="宋体" w:cs="Times New Roman"/>
          <w:szCs w:val="21"/>
        </w:rPr>
        <w:t>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5</w:t>
      </w:r>
      <w:r w:rsidRPr="007A5575">
        <w:rPr>
          <w:rFonts w:ascii="宋体" w:eastAsia="宋体" w:hAnsi="宋体" w:cs="Times New Roman"/>
          <w:szCs w:val="21"/>
        </w:rPr>
        <w:t>、</w:t>
      </w:r>
      <w:r w:rsidRPr="007A5575">
        <w:rPr>
          <w:rFonts w:ascii="宋体" w:eastAsia="宋体" w:hAnsi="宋体" w:cs="Times New Roman" w:hint="eastAsia"/>
          <w:szCs w:val="21"/>
        </w:rPr>
        <w:t>光催化</w:t>
      </w:r>
      <w:r w:rsidRPr="007A5575">
        <w:rPr>
          <w:rFonts w:ascii="宋体" w:eastAsia="宋体" w:hAnsi="宋体" w:cs="Times New Roman"/>
          <w:szCs w:val="21"/>
        </w:rPr>
        <w:t>原位池：1套；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hint="eastAsia"/>
          <w:szCs w:val="21"/>
        </w:rPr>
        <w:t>6</w:t>
      </w:r>
      <w:r w:rsidRPr="007A5575">
        <w:rPr>
          <w:rFonts w:ascii="宋体" w:eastAsia="宋体" w:hAnsi="宋体" w:cs="Times New Roman"/>
          <w:szCs w:val="21"/>
        </w:rPr>
        <w:t>、</w:t>
      </w:r>
      <w:r w:rsidRPr="007A5575">
        <w:rPr>
          <w:rFonts w:ascii="宋体" w:eastAsia="宋体" w:hAnsi="宋体" w:cs="Times New Roman" w:hint="eastAsia"/>
          <w:szCs w:val="21"/>
        </w:rPr>
        <w:t>原位热反应池</w:t>
      </w:r>
      <w:r w:rsidRPr="007A5575">
        <w:rPr>
          <w:rFonts w:ascii="宋体" w:eastAsia="宋体" w:hAnsi="宋体" w:cs="Times New Roman"/>
          <w:szCs w:val="21"/>
        </w:rPr>
        <w:t>：</w:t>
      </w:r>
      <w:r w:rsidRPr="007A5575">
        <w:rPr>
          <w:rFonts w:ascii="宋体" w:eastAsia="宋体" w:hAnsi="宋体" w:cs="Times New Roman" w:hint="eastAsia"/>
          <w:szCs w:val="21"/>
        </w:rPr>
        <w:t>1</w:t>
      </w:r>
      <w:r w:rsidRPr="007A5575">
        <w:rPr>
          <w:rFonts w:ascii="宋体" w:eastAsia="宋体" w:hAnsi="宋体" w:cs="Times New Roman"/>
          <w:szCs w:val="21"/>
        </w:rPr>
        <w:t>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hint="eastAsia"/>
          <w:szCs w:val="21"/>
        </w:rPr>
      </w:pPr>
      <w:r w:rsidRPr="007A5575">
        <w:rPr>
          <w:rFonts w:ascii="宋体" w:eastAsia="宋体" w:hAnsi="宋体" w:cs="Times New Roman" w:hint="eastAsia"/>
          <w:szCs w:val="21"/>
        </w:rPr>
        <w:t xml:space="preserve">7、流动相电催化原位池 </w:t>
      </w:r>
      <w:r w:rsidRPr="007A5575">
        <w:rPr>
          <w:rFonts w:ascii="宋体" w:eastAsia="宋体" w:hAnsi="宋体" w:cs="Times New Roman"/>
          <w:szCs w:val="21"/>
        </w:rPr>
        <w:t>1</w:t>
      </w:r>
      <w:r w:rsidRPr="007A5575">
        <w:rPr>
          <w:rFonts w:ascii="宋体" w:eastAsia="宋体" w:hAnsi="宋体" w:cs="Times New Roman" w:hint="eastAsia"/>
          <w:szCs w:val="21"/>
        </w:rPr>
        <w:t>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8、控制及数据处理软件：1套；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9、</w:t>
      </w:r>
      <w:r w:rsidRPr="007A5575">
        <w:rPr>
          <w:rFonts w:ascii="宋体" w:eastAsia="宋体" w:hAnsi="宋体" w:cs="Times New Roman" w:hint="eastAsia"/>
          <w:szCs w:val="21"/>
        </w:rPr>
        <w:t>智能实验室空间净化消杀系统</w:t>
      </w:r>
      <w:r w:rsidRPr="007A5575">
        <w:rPr>
          <w:rFonts w:ascii="宋体" w:eastAsia="宋体" w:hAnsi="宋体" w:cs="Times New Roman"/>
          <w:szCs w:val="21"/>
        </w:rPr>
        <w:t>：1套；</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10、水冷机：1台；</w:t>
      </w:r>
    </w:p>
    <w:p w:rsidR="007A5575" w:rsidRPr="007A5575" w:rsidRDefault="007A5575" w:rsidP="007A5575">
      <w:pPr>
        <w:adjustRightInd w:val="0"/>
        <w:snapToGrid w:val="0"/>
        <w:spacing w:line="360" w:lineRule="auto"/>
        <w:ind w:firstLineChars="200" w:firstLine="420"/>
        <w:jc w:val="left"/>
        <w:rPr>
          <w:rFonts w:ascii="宋体" w:eastAsia="宋体" w:hAnsi="宋体" w:cs="Times New Roman"/>
          <w:szCs w:val="21"/>
        </w:rPr>
      </w:pPr>
      <w:r w:rsidRPr="007A5575">
        <w:rPr>
          <w:rFonts w:ascii="宋体" w:eastAsia="宋体" w:hAnsi="宋体" w:cs="Times New Roman"/>
          <w:szCs w:val="21"/>
        </w:rPr>
        <w:t>11、Foil标样数据：1套。</w:t>
      </w:r>
    </w:p>
    <w:p w:rsidR="007A5575" w:rsidRPr="007A5575" w:rsidRDefault="007A5575" w:rsidP="007A5575">
      <w:pPr>
        <w:spacing w:line="360" w:lineRule="auto"/>
        <w:ind w:left="840"/>
        <w:rPr>
          <w:rFonts w:ascii="宋体" w:eastAsia="宋体" w:hAnsi="宋体" w:cs="Times New Roman"/>
          <w:b/>
          <w:color w:val="FF0000"/>
          <w:szCs w:val="21"/>
        </w:rPr>
      </w:pPr>
    </w:p>
    <w:p w:rsidR="007A5575" w:rsidRPr="007A5575" w:rsidRDefault="007A5575" w:rsidP="007A5575">
      <w:pPr>
        <w:numPr>
          <w:ilvl w:val="0"/>
          <w:numId w:val="1"/>
        </w:numPr>
        <w:spacing w:line="360" w:lineRule="auto"/>
        <w:jc w:val="left"/>
        <w:rPr>
          <w:rFonts w:ascii="宋体" w:eastAsia="宋体" w:hAnsi="宋体" w:cs="Times New Roman"/>
          <w:b/>
          <w:szCs w:val="21"/>
        </w:rPr>
      </w:pPr>
      <w:r w:rsidRPr="007A5575">
        <w:rPr>
          <w:rFonts w:ascii="宋体" w:eastAsia="宋体" w:hAnsi="宋体" w:cs="Times New Roman" w:hint="eastAsia"/>
          <w:b/>
          <w:szCs w:val="21"/>
        </w:rPr>
        <w:t>服务标准、期限、效率等要求</w:t>
      </w:r>
    </w:p>
    <w:p w:rsidR="007A5575" w:rsidRPr="007A5575" w:rsidRDefault="007A5575" w:rsidP="007A5575">
      <w:pPr>
        <w:snapToGrid w:val="0"/>
        <w:spacing w:line="360" w:lineRule="auto"/>
        <w:ind w:firstLineChars="400" w:firstLine="840"/>
        <w:rPr>
          <w:rFonts w:ascii="宋体" w:eastAsia="宋体" w:hAnsi="宋体" w:cs="Times New Roman" w:hint="eastAsia"/>
          <w:snapToGrid w:val="0"/>
          <w:kern w:val="0"/>
          <w:szCs w:val="21"/>
        </w:rPr>
      </w:pPr>
      <w:r w:rsidRPr="007A5575">
        <w:rPr>
          <w:rFonts w:ascii="宋体" w:eastAsia="宋体" w:hAnsi="宋体" w:cs="Times New Roman" w:hint="eastAsia"/>
          <w:snapToGrid w:val="0"/>
          <w:kern w:val="0"/>
          <w:szCs w:val="21"/>
        </w:rPr>
        <w:t>1、设备安装调试:仪器到达用户所在地后，在接到用户通知后1周内与客户确认安装调试时间，仪器的安装调试应在仪器到达用户所在地后于一个月内完成。</w:t>
      </w:r>
    </w:p>
    <w:p w:rsidR="007A5575" w:rsidRPr="007A5575" w:rsidRDefault="007A5575" w:rsidP="007A5575">
      <w:pPr>
        <w:snapToGrid w:val="0"/>
        <w:spacing w:line="360" w:lineRule="auto"/>
        <w:ind w:firstLineChars="400" w:firstLine="840"/>
        <w:rPr>
          <w:rFonts w:ascii="宋体" w:eastAsia="宋体" w:hAnsi="宋体" w:cs="Times New Roman" w:hint="eastAsia"/>
          <w:snapToGrid w:val="0"/>
          <w:kern w:val="0"/>
          <w:szCs w:val="21"/>
        </w:rPr>
      </w:pPr>
      <w:r w:rsidRPr="007A5575">
        <w:rPr>
          <w:rFonts w:ascii="宋体" w:eastAsia="宋体" w:hAnsi="宋体" w:cs="Times New Roman" w:hint="eastAsia"/>
          <w:snapToGrid w:val="0"/>
          <w:kern w:val="0"/>
          <w:szCs w:val="21"/>
        </w:rPr>
        <w:t>2、培训：</w:t>
      </w:r>
      <w:r w:rsidRPr="007A5575">
        <w:rPr>
          <w:rFonts w:ascii="宋体" w:eastAsia="宋体" w:hAnsi="宋体" w:cs="Times New Roman"/>
          <w:snapToGrid w:val="0"/>
          <w:kern w:val="0"/>
          <w:szCs w:val="21"/>
        </w:rPr>
        <w:t>安装调试完毕后，</w:t>
      </w:r>
      <w:r w:rsidRPr="007A5575">
        <w:rPr>
          <w:rFonts w:ascii="宋体" w:eastAsia="宋体" w:hAnsi="宋体" w:cs="Times New Roman" w:hint="eastAsia"/>
          <w:snapToGrid w:val="0"/>
          <w:kern w:val="0"/>
          <w:szCs w:val="21"/>
        </w:rPr>
        <w:t>安装工程师将</w:t>
      </w:r>
      <w:r w:rsidRPr="007A5575">
        <w:rPr>
          <w:rFonts w:ascii="宋体" w:eastAsia="宋体" w:hAnsi="宋体" w:cs="Times New Roman"/>
          <w:snapToGrid w:val="0"/>
          <w:kern w:val="0"/>
          <w:szCs w:val="21"/>
        </w:rPr>
        <w:t>对用户人员进行现场培训。培训内容</w:t>
      </w:r>
      <w:r w:rsidRPr="007A5575">
        <w:rPr>
          <w:rFonts w:ascii="宋体" w:eastAsia="宋体" w:hAnsi="宋体" w:cs="Times New Roman" w:hint="eastAsia"/>
          <w:snapToGrid w:val="0"/>
          <w:kern w:val="0"/>
          <w:szCs w:val="21"/>
        </w:rPr>
        <w:t>包括</w:t>
      </w:r>
      <w:r w:rsidRPr="007A5575">
        <w:rPr>
          <w:rFonts w:ascii="宋体" w:eastAsia="宋体" w:hAnsi="宋体" w:cs="Times New Roman"/>
          <w:snapToGrid w:val="0"/>
          <w:kern w:val="0"/>
          <w:szCs w:val="21"/>
        </w:rPr>
        <w:t>：设备的操作</w:t>
      </w:r>
      <w:r w:rsidRPr="007A5575">
        <w:rPr>
          <w:rFonts w:ascii="宋体" w:eastAsia="宋体" w:hAnsi="宋体" w:cs="Times New Roman" w:hint="eastAsia"/>
          <w:snapToGrid w:val="0"/>
          <w:kern w:val="0"/>
          <w:szCs w:val="21"/>
        </w:rPr>
        <w:t>，</w:t>
      </w:r>
      <w:r w:rsidRPr="007A5575">
        <w:rPr>
          <w:rFonts w:ascii="宋体" w:eastAsia="宋体" w:hAnsi="宋体" w:cs="Times New Roman"/>
          <w:snapToGrid w:val="0"/>
          <w:kern w:val="0"/>
          <w:szCs w:val="21"/>
        </w:rPr>
        <w:t>系统硬件、软件的操作运用</w:t>
      </w:r>
      <w:r w:rsidRPr="007A5575">
        <w:rPr>
          <w:rFonts w:ascii="宋体" w:eastAsia="宋体" w:hAnsi="宋体" w:cs="Times New Roman" w:hint="eastAsia"/>
          <w:snapToGrid w:val="0"/>
          <w:kern w:val="0"/>
          <w:szCs w:val="21"/>
        </w:rPr>
        <w:t>，</w:t>
      </w:r>
      <w:r w:rsidRPr="007A5575">
        <w:rPr>
          <w:rFonts w:ascii="宋体" w:eastAsia="宋体" w:hAnsi="宋体" w:cs="Times New Roman"/>
          <w:snapToGrid w:val="0"/>
          <w:kern w:val="0"/>
          <w:szCs w:val="21"/>
        </w:rPr>
        <w:t>设备的日常维护和故障排除</w:t>
      </w:r>
      <w:r w:rsidRPr="007A5575">
        <w:rPr>
          <w:rFonts w:ascii="宋体" w:eastAsia="宋体" w:hAnsi="宋体" w:cs="Times New Roman" w:hint="eastAsia"/>
          <w:snapToGrid w:val="0"/>
          <w:kern w:val="0"/>
          <w:szCs w:val="21"/>
        </w:rPr>
        <w:t>，</w:t>
      </w:r>
      <w:r w:rsidRPr="007A5575">
        <w:rPr>
          <w:rFonts w:ascii="宋体" w:eastAsia="宋体" w:hAnsi="宋体" w:cs="Times New Roman"/>
          <w:snapToGrid w:val="0"/>
          <w:kern w:val="0"/>
          <w:szCs w:val="21"/>
        </w:rPr>
        <w:t>样品</w:t>
      </w:r>
      <w:r w:rsidRPr="007A5575">
        <w:rPr>
          <w:rFonts w:ascii="宋体" w:eastAsia="宋体" w:hAnsi="宋体" w:cs="Times New Roman" w:hint="eastAsia"/>
          <w:snapToGrid w:val="0"/>
          <w:kern w:val="0"/>
          <w:szCs w:val="21"/>
        </w:rPr>
        <w:t>初步</w:t>
      </w:r>
      <w:r w:rsidRPr="007A5575">
        <w:rPr>
          <w:rFonts w:ascii="宋体" w:eastAsia="宋体" w:hAnsi="宋体" w:cs="Times New Roman"/>
          <w:snapToGrid w:val="0"/>
          <w:kern w:val="0"/>
          <w:szCs w:val="21"/>
        </w:rPr>
        <w:t>分析与图</w:t>
      </w:r>
      <w:r w:rsidRPr="007A5575">
        <w:rPr>
          <w:rFonts w:ascii="宋体" w:eastAsia="宋体" w:hAnsi="宋体" w:cs="Times New Roman" w:hint="eastAsia"/>
          <w:snapToGrid w:val="0"/>
          <w:kern w:val="0"/>
          <w:szCs w:val="21"/>
        </w:rPr>
        <w:t>像</w:t>
      </w:r>
      <w:r w:rsidRPr="007A5575">
        <w:rPr>
          <w:rFonts w:ascii="宋体" w:eastAsia="宋体" w:hAnsi="宋体" w:cs="Times New Roman"/>
          <w:snapToGrid w:val="0"/>
          <w:kern w:val="0"/>
          <w:szCs w:val="21"/>
        </w:rPr>
        <w:t>获取</w:t>
      </w:r>
      <w:r w:rsidRPr="007A5575">
        <w:rPr>
          <w:rFonts w:ascii="宋体" w:eastAsia="宋体" w:hAnsi="宋体" w:cs="Times New Roman" w:hint="eastAsia"/>
          <w:snapToGrid w:val="0"/>
          <w:kern w:val="0"/>
          <w:szCs w:val="21"/>
        </w:rPr>
        <w:t>。</w:t>
      </w:r>
    </w:p>
    <w:p w:rsidR="007A5575" w:rsidRPr="007A5575" w:rsidRDefault="007A5575" w:rsidP="007A5575">
      <w:pPr>
        <w:snapToGrid w:val="0"/>
        <w:spacing w:line="360" w:lineRule="auto"/>
        <w:ind w:firstLineChars="400" w:firstLine="840"/>
        <w:rPr>
          <w:rFonts w:ascii="宋体" w:eastAsia="宋体" w:hAnsi="宋体" w:cs="Times New Roman" w:hint="eastAsia"/>
          <w:snapToGrid w:val="0"/>
          <w:kern w:val="0"/>
          <w:szCs w:val="21"/>
        </w:rPr>
      </w:pPr>
      <w:r w:rsidRPr="007A5575">
        <w:rPr>
          <w:rFonts w:ascii="宋体" w:eastAsia="宋体" w:hAnsi="宋体" w:cs="Times New Roman" w:hint="eastAsia"/>
          <w:snapToGrid w:val="0"/>
          <w:kern w:val="0"/>
          <w:szCs w:val="21"/>
        </w:rPr>
        <w:t>3、维修响应时间：仪器供应方应在12小时内对用户的服务要求做出响应，接到用户维修通知后1个工作日内必须到客户现场。</w:t>
      </w:r>
    </w:p>
    <w:p w:rsidR="007A5575" w:rsidRPr="007A5575" w:rsidRDefault="007A5575" w:rsidP="007A5575">
      <w:pPr>
        <w:numPr>
          <w:ilvl w:val="0"/>
          <w:numId w:val="1"/>
        </w:numPr>
        <w:spacing w:line="360" w:lineRule="auto"/>
        <w:jc w:val="left"/>
        <w:rPr>
          <w:rFonts w:ascii="宋体" w:eastAsia="宋体" w:hAnsi="宋体" w:cs="Times New Roman"/>
          <w:b/>
          <w:szCs w:val="21"/>
        </w:rPr>
      </w:pPr>
      <w:r w:rsidRPr="007A5575">
        <w:rPr>
          <w:rFonts w:ascii="宋体" w:eastAsia="宋体" w:hAnsi="宋体" w:cs="Times New Roman" w:hint="eastAsia"/>
          <w:b/>
          <w:szCs w:val="21"/>
        </w:rPr>
        <w:t>验收标准及其他技术、服务相关要求。</w:t>
      </w:r>
    </w:p>
    <w:p w:rsidR="00C04BE9" w:rsidRDefault="007A5575" w:rsidP="007A5575">
      <w:r w:rsidRPr="007A5575">
        <w:rPr>
          <w:rFonts w:ascii="宋体" w:eastAsia="宋体" w:hAnsi="宋体" w:cs="Times New Roman" w:hint="eastAsia"/>
          <w:snapToGrid w:val="0"/>
          <w:kern w:val="0"/>
          <w:szCs w:val="21"/>
        </w:rPr>
        <w:t>以招标参数为验收依据</w:t>
      </w:r>
      <w:bookmarkStart w:id="0" w:name="_GoBack"/>
      <w:bookmarkEnd w:id="0"/>
    </w:p>
    <w:sectPr w:rsidR="00C04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F7" w:rsidRDefault="00FC49F7" w:rsidP="007A5575">
      <w:r>
        <w:separator/>
      </w:r>
    </w:p>
  </w:endnote>
  <w:endnote w:type="continuationSeparator" w:id="0">
    <w:p w:rsidR="00FC49F7" w:rsidRDefault="00FC49F7" w:rsidP="007A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F7" w:rsidRDefault="00FC49F7" w:rsidP="007A5575">
      <w:r>
        <w:separator/>
      </w:r>
    </w:p>
  </w:footnote>
  <w:footnote w:type="continuationSeparator" w:id="0">
    <w:p w:rsidR="00FC49F7" w:rsidRDefault="00FC49F7" w:rsidP="007A5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87722"/>
    <w:multiLevelType w:val="multilevel"/>
    <w:tmpl w:val="675877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F6"/>
    <w:rsid w:val="00212350"/>
    <w:rsid w:val="00365106"/>
    <w:rsid w:val="004C7256"/>
    <w:rsid w:val="007A5575"/>
    <w:rsid w:val="00934D72"/>
    <w:rsid w:val="00941A27"/>
    <w:rsid w:val="009C712C"/>
    <w:rsid w:val="00A71EC1"/>
    <w:rsid w:val="00C04BE9"/>
    <w:rsid w:val="00D27CB5"/>
    <w:rsid w:val="00D34EE3"/>
    <w:rsid w:val="00D36CF6"/>
    <w:rsid w:val="00D729E4"/>
    <w:rsid w:val="00EB406E"/>
    <w:rsid w:val="00F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47D17-3B37-4233-9261-B747AF46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575"/>
    <w:rPr>
      <w:sz w:val="18"/>
      <w:szCs w:val="18"/>
    </w:rPr>
  </w:style>
  <w:style w:type="paragraph" w:styleId="a4">
    <w:name w:val="footer"/>
    <w:basedOn w:val="a"/>
    <w:link w:val="Char0"/>
    <w:uiPriority w:val="99"/>
    <w:unhideWhenUsed/>
    <w:rsid w:val="007A5575"/>
    <w:pPr>
      <w:tabs>
        <w:tab w:val="center" w:pos="4153"/>
        <w:tab w:val="right" w:pos="8306"/>
      </w:tabs>
      <w:snapToGrid w:val="0"/>
      <w:jc w:val="left"/>
    </w:pPr>
    <w:rPr>
      <w:sz w:val="18"/>
      <w:szCs w:val="18"/>
    </w:rPr>
  </w:style>
  <w:style w:type="character" w:customStyle="1" w:styleId="Char0">
    <w:name w:val="页脚 Char"/>
    <w:basedOn w:val="a0"/>
    <w:link w:val="a4"/>
    <w:uiPriority w:val="99"/>
    <w:rsid w:val="007A5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2410</Characters>
  <Application>Microsoft Office Word</Application>
  <DocSecurity>0</DocSecurity>
  <Lines>20</Lines>
  <Paragraphs>5</Paragraphs>
  <ScaleCrop>false</ScaleCrop>
  <Company>MS</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2024-11-20T06:55:00Z</dcterms:created>
  <dcterms:modified xsi:type="dcterms:W3CDTF">2024-11-20T06:56:00Z</dcterms:modified>
</cp:coreProperties>
</file>