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锡林郭勒超高压供电分公司2024年第四批物资采购项目</w:t>
      </w:r>
    </w:p>
    <w:p>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锡林郭勒超高压供电分公司2024年第四批物资采购项目</w:t>
      </w:r>
      <w:r>
        <w:rPr>
          <w:rFonts w:hint="eastAsia" w:ascii="宋体" w:hAnsi="宋体" w:eastAsia="宋体" w:cs="宋体"/>
          <w:color w:val="000000"/>
          <w:kern w:val="2"/>
          <w:sz w:val="24"/>
          <w:szCs w:val="24"/>
          <w:highlight w:val="none"/>
          <w:lang w:val="en-US" w:eastAsia="zh-CN" w:bidi="ar-SA"/>
        </w:rPr>
        <w:t>”进行询比采购，</w:t>
      </w:r>
      <w:r>
        <w:rPr>
          <w:rFonts w:hint="eastAsia" w:ascii="宋体" w:hAnsi="宋体" w:eastAsia="宋体" w:cs="宋体"/>
          <w:color w:val="000000"/>
          <w:kern w:val="2"/>
          <w:sz w:val="24"/>
          <w:szCs w:val="24"/>
          <w:lang w:val="en-US" w:eastAsia="zh-CN" w:bidi="ar-SA"/>
        </w:rPr>
        <w:t>项目资金已落实，欢迎符合条件的潜在供应商参与本项目竞标。</w:t>
      </w:r>
    </w:p>
    <w:p>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w:t>
      </w:r>
      <w:r>
        <w:rPr>
          <w:rFonts w:hint="eastAsia" w:ascii="宋体" w:hAnsi="宋体" w:cs="宋体"/>
          <w:b/>
          <w:color w:val="000000"/>
          <w:sz w:val="24"/>
          <w:highlight w:val="none"/>
          <w:lang w:eastAsia="zh-CN"/>
        </w:rPr>
        <w:t>采购</w:t>
      </w:r>
      <w:r>
        <w:rPr>
          <w:rFonts w:hint="eastAsia" w:ascii="宋体" w:hAnsi="宋体" w:eastAsia="宋体" w:cs="宋体"/>
          <w:b/>
          <w:color w:val="000000"/>
          <w:sz w:val="24"/>
          <w:highlight w:val="none"/>
        </w:rPr>
        <w:t>范围</w:t>
      </w:r>
    </w:p>
    <w:p>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锡林郭勒超高压供电分公司2024年第四批物资采购项目；</w:t>
      </w:r>
    </w:p>
    <w:p>
      <w:pPr>
        <w:pStyle w:val="2"/>
        <w:spacing w:after="0" w:line="360" w:lineRule="auto"/>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2.项目编号：</w:t>
      </w:r>
      <w:r>
        <w:rPr>
          <w:rFonts w:hint="eastAsia" w:ascii="宋体" w:hAnsi="宋体" w:cs="宋体"/>
          <w:color w:val="000000"/>
          <w:kern w:val="2"/>
          <w:sz w:val="24"/>
          <w:szCs w:val="24"/>
          <w:highlight w:val="none"/>
          <w:lang w:val="en-US" w:eastAsia="zh-CN" w:bidi="ar-SA"/>
        </w:rPr>
        <w:t>XCGS-2024-WZ-036（ZS-QCMC-H-2024-3004）</w:t>
      </w:r>
      <w:r>
        <w:rPr>
          <w:rFonts w:hint="eastAsia" w:ascii="宋体" w:hAnsi="宋体" w:eastAsia="宋体" w:cs="宋体"/>
          <w:color w:val="000000"/>
          <w:kern w:val="2"/>
          <w:sz w:val="24"/>
          <w:szCs w:val="24"/>
          <w:highlight w:val="none"/>
          <w:lang w:val="en-US" w:eastAsia="zh-CN" w:bidi="ar-SA"/>
        </w:rPr>
        <w:t>；</w:t>
      </w:r>
    </w:p>
    <w:p>
      <w:pPr>
        <w:spacing w:line="360" w:lineRule="auto"/>
        <w:jc w:val="left"/>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资金来源：企业自有资金</w:t>
      </w:r>
      <w:r>
        <w:rPr>
          <w:rFonts w:hint="eastAsia" w:ascii="宋体" w:hAnsi="宋体" w:cs="宋体"/>
          <w:color w:val="000000"/>
          <w:kern w:val="2"/>
          <w:sz w:val="24"/>
          <w:szCs w:val="24"/>
          <w:lang w:val="en-US" w:eastAsia="zh-CN" w:bidi="ar-SA"/>
        </w:rPr>
        <w:t>；</w:t>
      </w:r>
    </w:p>
    <w:p>
      <w:pPr>
        <w:pStyle w:val="13"/>
        <w:spacing w:line="360" w:lineRule="auto"/>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p>
      <w:pPr>
        <w:pStyle w:val="14"/>
        <w:spacing w:line="360" w:lineRule="auto"/>
        <w:ind w:left="0" w:leftChars="0" w:firstLine="0" w:firstLineChars="0"/>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5.到货地点</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color w:val="000000"/>
          <w:kern w:val="2"/>
          <w:sz w:val="24"/>
          <w:szCs w:val="24"/>
          <w:highlight w:val="none"/>
          <w:lang w:val="en-US" w:eastAsia="zh-CN" w:bidi="ar-SA"/>
        </w:rPr>
        <w:t>；</w:t>
      </w:r>
    </w:p>
    <w:p>
      <w:pPr>
        <w:pStyle w:val="14"/>
        <w:spacing w:line="360" w:lineRule="auto"/>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6.送货时间：</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color w:val="000000"/>
          <w:kern w:val="2"/>
          <w:sz w:val="24"/>
          <w:szCs w:val="24"/>
          <w:highlight w:val="none"/>
          <w:lang w:val="en-US" w:eastAsia="zh-CN" w:bidi="ar-SA"/>
        </w:rPr>
        <w:t>。</w:t>
      </w:r>
    </w:p>
    <w:p>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pPr>
        <w:spacing w:line="360" w:lineRule="auto"/>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pPr>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1.本次采购要求供应商具有中华人民共和国企业法人资格或其他组织，须具备相应服务能力，并在人员、设备、资金等方面具有保障如期完成采购项目的能力</w:t>
      </w:r>
      <w:r>
        <w:rPr>
          <w:rFonts w:hint="eastAsia" w:ascii="宋体" w:hAnsi="宋体" w:cs="宋体"/>
          <w:color w:val="000000"/>
          <w:sz w:val="24"/>
          <w:highlight w:val="none"/>
          <w:lang w:eastAsia="zh-CN"/>
        </w:rPr>
        <w:t>。</w:t>
      </w:r>
    </w:p>
    <w:p>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pPr>
        <w:spacing w:line="360" w:lineRule="auto"/>
        <w:ind w:firstLine="480" w:firstLineChars="200"/>
        <w:jc w:val="left"/>
        <w:rPr>
          <w:rFonts w:hint="eastAsia" w:ascii="宋体" w:hAnsi="宋体" w:eastAsia="宋体" w:cs="宋体"/>
          <w:bCs/>
          <w:color w:val="000000"/>
          <w:sz w:val="24"/>
          <w:highlight w:val="yellow"/>
          <w:lang w:eastAsia="zh-CN"/>
        </w:rPr>
      </w:pPr>
      <w:r>
        <w:rPr>
          <w:rFonts w:hint="eastAsia" w:ascii="宋体" w:hAnsi="宋体" w:eastAsia="宋体" w:cs="宋体"/>
          <w:bCs/>
          <w:color w:val="000000"/>
          <w:sz w:val="24"/>
          <w:highlight w:val="none"/>
        </w:rPr>
        <w:t>3.</w:t>
      </w:r>
      <w:r>
        <w:rPr>
          <w:rFonts w:hint="eastAsia" w:ascii="宋体" w:hAnsi="宋体" w:cs="宋体"/>
          <w:bCs/>
          <w:color w:val="000000"/>
          <w:sz w:val="24"/>
          <w:highlight w:val="none"/>
          <w:lang w:eastAsia="zh-CN"/>
        </w:rPr>
        <w:t>供应商</w:t>
      </w:r>
      <w:r>
        <w:rPr>
          <w:rFonts w:hint="eastAsia" w:ascii="宋体" w:hAnsi="宋体" w:cs="宋体"/>
          <w:bCs/>
          <w:color w:val="000000"/>
          <w:sz w:val="24"/>
          <w:highlight w:val="none"/>
          <w:lang w:val="en-US" w:eastAsia="zh-CN"/>
        </w:rPr>
        <w:t>须</w:t>
      </w:r>
      <w:r>
        <w:rPr>
          <w:rFonts w:hint="eastAsia" w:ascii="宋体" w:hAnsi="宋体" w:cs="宋体"/>
          <w:bCs/>
          <w:color w:val="000000"/>
          <w:sz w:val="24"/>
          <w:highlight w:val="none"/>
          <w:lang w:eastAsia="zh-CN"/>
        </w:rPr>
        <w:t>具有开具增值税专用发票的能力；</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pPr>
        <w:pStyle w:val="6"/>
        <w:spacing w:line="360" w:lineRule="auto"/>
        <w:ind w:firstLine="48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专用资格要求：</w:t>
      </w:r>
    </w:p>
    <w:p>
      <w:pPr>
        <w:ind w:firstLine="482" w:firstLineChars="200"/>
        <w:rPr>
          <w:rFonts w:hint="eastAsia" w:ascii="宋体" w:hAnsi="宋体" w:eastAsia="宋体" w:cs="宋体"/>
          <w:b/>
          <w:color w:val="000000"/>
          <w:kern w:val="2"/>
          <w:sz w:val="24"/>
          <w:szCs w:val="24"/>
          <w:highlight w:val="none"/>
          <w:lang w:val="en-US" w:eastAsia="zh-CN" w:bidi="ar-SA"/>
        </w:rPr>
      </w:pPr>
      <w:r>
        <w:rPr>
          <w:rFonts w:hint="eastAsia" w:ascii="宋体" w:hAnsi="宋体" w:cs="宋体"/>
          <w:b/>
          <w:color w:val="000000"/>
          <w:sz w:val="24"/>
          <w:highlight w:val="none"/>
          <w:lang w:val="en-US" w:eastAsia="zh-CN"/>
        </w:rPr>
        <w:t>第1</w:t>
      </w:r>
      <w:bookmarkEnd w:id="0"/>
      <w:r>
        <w:rPr>
          <w:rFonts w:hint="eastAsia" w:ascii="宋体" w:hAnsi="宋体" w:cs="宋体"/>
          <w:b/>
          <w:color w:val="000000"/>
          <w:sz w:val="24"/>
          <w:highlight w:val="none"/>
          <w:lang w:val="en-US" w:eastAsia="zh-CN"/>
        </w:rPr>
        <w:t>、</w:t>
      </w:r>
      <w:r>
        <w:rPr>
          <w:rFonts w:hint="eastAsia" w:ascii="宋体" w:hAnsi="宋体" w:eastAsia="宋体" w:cs="宋体"/>
          <w:b/>
          <w:color w:val="000000"/>
          <w:kern w:val="2"/>
          <w:sz w:val="24"/>
          <w:szCs w:val="24"/>
          <w:highlight w:val="none"/>
          <w:lang w:val="en-US" w:eastAsia="zh-CN" w:bidi="ar-SA"/>
        </w:rPr>
        <w:t>2标段：</w:t>
      </w:r>
    </w:p>
    <w:p>
      <w:pPr>
        <w:pStyle w:val="13"/>
        <w:numPr>
          <w:ilvl w:val="0"/>
          <w:numId w:val="2"/>
        </w:numPr>
        <w:spacing w:line="360" w:lineRule="auto"/>
        <w:ind w:firstLine="482" w:firstLineChars="20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供应商需</w:t>
      </w:r>
      <w:r>
        <w:rPr>
          <w:rFonts w:hint="default" w:ascii="宋体" w:hAnsi="宋体" w:eastAsia="宋体" w:cs="宋体"/>
          <w:b/>
          <w:color w:val="000000"/>
          <w:kern w:val="2"/>
          <w:sz w:val="24"/>
          <w:szCs w:val="24"/>
          <w:highlight w:val="none"/>
          <w:lang w:val="en-US" w:eastAsia="zh-CN" w:bidi="ar-SA"/>
        </w:rPr>
        <w:t>为</w:t>
      </w:r>
      <w:r>
        <w:rPr>
          <w:rFonts w:hint="eastAsia" w:ascii="宋体" w:hAnsi="宋体" w:eastAsia="宋体" w:cs="宋体"/>
          <w:b/>
          <w:color w:val="000000"/>
          <w:kern w:val="2"/>
          <w:sz w:val="24"/>
          <w:szCs w:val="24"/>
          <w:highlight w:val="none"/>
          <w:lang w:val="en-US" w:eastAsia="zh-CN" w:bidi="ar-SA"/>
        </w:rPr>
        <w:t>制造商或经销商；</w:t>
      </w:r>
    </w:p>
    <w:p>
      <w:pPr>
        <w:ind w:firstLine="482" w:firstLineChars="200"/>
        <w:rPr>
          <w:rFonts w:hint="eastAsia"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第3标段：</w:t>
      </w:r>
    </w:p>
    <w:p>
      <w:pPr>
        <w:pStyle w:val="2"/>
        <w:spacing w:line="360" w:lineRule="auto"/>
        <w:ind w:left="0" w:leftChars="0" w:firstLine="482" w:firstLineChars="200"/>
        <w:rPr>
          <w:rFonts w:hint="default"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（1）供应商需</w:t>
      </w:r>
      <w:r>
        <w:rPr>
          <w:rFonts w:hint="default" w:ascii="宋体" w:hAnsi="宋体" w:eastAsia="宋体" w:cs="宋体"/>
          <w:b/>
          <w:color w:val="000000"/>
          <w:kern w:val="2"/>
          <w:sz w:val="24"/>
          <w:szCs w:val="24"/>
          <w:highlight w:val="none"/>
          <w:lang w:val="en-US" w:eastAsia="zh-CN" w:bidi="ar-SA"/>
        </w:rPr>
        <w:t>为内蒙古电力（集团）公司安全器具质量监督检测中心202</w:t>
      </w:r>
      <w:r>
        <w:rPr>
          <w:rFonts w:hint="eastAsia" w:ascii="宋体" w:hAnsi="宋体" w:eastAsia="宋体" w:cs="宋体"/>
          <w:b/>
          <w:color w:val="000000"/>
          <w:kern w:val="2"/>
          <w:sz w:val="24"/>
          <w:szCs w:val="24"/>
          <w:highlight w:val="none"/>
          <w:lang w:val="en-US" w:eastAsia="zh-CN" w:bidi="ar-SA"/>
        </w:rPr>
        <w:t>2</w:t>
      </w:r>
      <w:r>
        <w:rPr>
          <w:rFonts w:hint="default" w:ascii="宋体" w:hAnsi="宋体" w:eastAsia="宋体" w:cs="宋体"/>
          <w:b/>
          <w:color w:val="000000"/>
          <w:kern w:val="2"/>
          <w:sz w:val="24"/>
          <w:szCs w:val="24"/>
          <w:highlight w:val="none"/>
          <w:lang w:val="en-US" w:eastAsia="zh-CN" w:bidi="ar-SA"/>
        </w:rPr>
        <w:t>年内蒙古电力安全工器具入网年审厂家</w:t>
      </w:r>
      <w:r>
        <w:rPr>
          <w:rFonts w:hint="eastAsia" w:ascii="宋体" w:hAnsi="宋体" w:eastAsia="宋体" w:cs="宋体"/>
          <w:b/>
          <w:color w:val="000000"/>
          <w:kern w:val="2"/>
          <w:sz w:val="24"/>
          <w:szCs w:val="24"/>
          <w:highlight w:val="none"/>
          <w:lang w:val="en-US" w:eastAsia="zh-CN" w:bidi="ar-SA"/>
        </w:rPr>
        <w:t>(提供入网许可证，许可范围包含:安全带、安全帽、绝缘绳套）</w:t>
      </w:r>
    </w:p>
    <w:p>
      <w:pPr>
        <w:spacing w:line="360" w:lineRule="auto"/>
        <w:rPr>
          <w:rFonts w:hint="eastAsia" w:ascii="宋体" w:hAnsi="宋体" w:eastAsia="宋体" w:cs="宋体"/>
          <w:color w:val="000000"/>
          <w:sz w:val="24"/>
        </w:rPr>
      </w:pPr>
      <w:r>
        <w:rPr>
          <w:rFonts w:hint="eastAsia" w:ascii="宋体" w:hAnsi="宋体" w:eastAsia="宋体" w:cs="宋体"/>
          <w:b/>
          <w:color w:val="000000"/>
          <w:sz w:val="24"/>
        </w:rPr>
        <w:t>三、</w:t>
      </w:r>
      <w:r>
        <w:rPr>
          <w:rFonts w:hint="eastAsia" w:ascii="宋体" w:hAnsi="宋体" w:eastAsia="宋体" w:cs="宋体"/>
          <w:b/>
          <w:color w:val="000000"/>
          <w:kern w:val="0"/>
          <w:sz w:val="24"/>
        </w:rPr>
        <w:t>报名及</w:t>
      </w:r>
      <w:r>
        <w:rPr>
          <w:rFonts w:hint="eastAsia" w:ascii="宋体" w:hAnsi="宋体" w:cs="宋体"/>
          <w:b/>
          <w:color w:val="000000"/>
          <w:kern w:val="0"/>
          <w:sz w:val="24"/>
          <w:lang w:eastAsia="zh-CN"/>
        </w:rPr>
        <w:t>采购文件</w:t>
      </w:r>
      <w:r>
        <w:rPr>
          <w:rFonts w:hint="eastAsia" w:ascii="宋体" w:hAnsi="宋体" w:eastAsia="宋体" w:cs="宋体"/>
          <w:b/>
          <w:color w:val="000000"/>
          <w:kern w:val="0"/>
          <w:sz w:val="24"/>
        </w:rPr>
        <w:t>的获取</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基本信息注册，然后在招标采购项目挂网公告所在的电子采购交易平台（蒙电电子商务系统）办理中招互连扫码签章，前述工作完成后方可开始竞标报名。</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w:t>
      </w:r>
      <w:r>
        <w:rPr>
          <w:rFonts w:hint="eastAsia" w:ascii="宋体" w:hAnsi="宋体" w:cs="宋体"/>
          <w:color w:val="000000"/>
          <w:sz w:val="24"/>
          <w:szCs w:val="24"/>
          <w:highlight w:val="none"/>
          <w:lang w:val="en-US" w:eastAsia="zh-CN"/>
        </w:rPr>
        <w:t>竞标</w:t>
      </w:r>
      <w:r>
        <w:rPr>
          <w:rFonts w:hint="eastAsia" w:ascii="宋体" w:hAnsi="宋体" w:eastAsia="宋体" w:cs="宋体"/>
          <w:color w:val="000000"/>
          <w:sz w:val="24"/>
          <w:szCs w:val="24"/>
          <w:highlight w:val="none"/>
        </w:rPr>
        <w:t>者，请于</w:t>
      </w:r>
      <w:r>
        <w:rPr>
          <w:rFonts w:hint="eastAsia" w:ascii="宋体" w:hAnsi="宋体" w:eastAsia="宋体" w:cs="宋体"/>
          <w:color w:val="0000FF"/>
          <w:sz w:val="24"/>
          <w:szCs w:val="24"/>
          <w:highlight w:val="none"/>
          <w:lang w:eastAsia="zh-CN"/>
        </w:rPr>
        <w:t>202</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lang w:eastAsia="zh-CN"/>
        </w:rPr>
        <w:t>年</w:t>
      </w:r>
      <w:r>
        <w:rPr>
          <w:rFonts w:hint="eastAsia" w:ascii="宋体" w:hAnsi="宋体" w:cs="宋体"/>
          <w:color w:val="0000FF"/>
          <w:sz w:val="24"/>
          <w:szCs w:val="24"/>
          <w:highlight w:val="none"/>
          <w:lang w:val="en-US" w:eastAsia="zh-CN"/>
        </w:rPr>
        <w:t>07</w:t>
      </w:r>
      <w:r>
        <w:rPr>
          <w:rFonts w:hint="eastAsia" w:ascii="宋体" w:hAnsi="宋体" w:eastAsia="宋体" w:cs="宋体"/>
          <w:color w:val="0000FF"/>
          <w:sz w:val="24"/>
          <w:szCs w:val="24"/>
          <w:highlight w:val="none"/>
          <w:lang w:eastAsia="zh-CN"/>
        </w:rPr>
        <w:t>月</w:t>
      </w:r>
      <w:r>
        <w:rPr>
          <w:rFonts w:hint="eastAsia" w:ascii="宋体" w:hAnsi="宋体" w:cs="宋体"/>
          <w:color w:val="0000FF"/>
          <w:sz w:val="24"/>
          <w:szCs w:val="24"/>
          <w:highlight w:val="none"/>
          <w:lang w:val="en-US" w:eastAsia="zh-CN"/>
        </w:rPr>
        <w:t xml:space="preserve"> 02 </w:t>
      </w:r>
      <w:r>
        <w:rPr>
          <w:rFonts w:hint="eastAsia" w:ascii="宋体" w:hAnsi="宋体" w:eastAsia="宋体" w:cs="宋体"/>
          <w:color w:val="0000FF"/>
          <w:sz w:val="24"/>
          <w:szCs w:val="24"/>
          <w:highlight w:val="none"/>
          <w:lang w:eastAsia="zh-CN"/>
        </w:rPr>
        <w:t>日</w:t>
      </w:r>
      <w:r>
        <w:rPr>
          <w:rFonts w:hint="eastAsia" w:ascii="宋体" w:hAnsi="宋体" w:eastAsia="宋体" w:cs="宋体"/>
          <w:color w:val="0000FF"/>
          <w:sz w:val="24"/>
          <w:szCs w:val="24"/>
          <w:highlight w:val="none"/>
        </w:rPr>
        <w:t>至</w:t>
      </w:r>
      <w:r>
        <w:rPr>
          <w:rFonts w:hint="eastAsia" w:ascii="宋体" w:hAnsi="宋体" w:eastAsia="宋体" w:cs="宋体"/>
          <w:color w:val="0000FF"/>
          <w:sz w:val="24"/>
          <w:szCs w:val="24"/>
          <w:highlight w:val="none"/>
          <w:lang w:eastAsia="zh-CN"/>
        </w:rPr>
        <w:t>202</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lang w:eastAsia="zh-CN"/>
        </w:rPr>
        <w:t>年</w:t>
      </w:r>
      <w:r>
        <w:rPr>
          <w:rFonts w:hint="eastAsia" w:ascii="宋体" w:hAnsi="宋体" w:cs="宋体"/>
          <w:color w:val="0000FF"/>
          <w:sz w:val="24"/>
          <w:szCs w:val="24"/>
          <w:highlight w:val="none"/>
          <w:lang w:val="en-US" w:eastAsia="zh-CN"/>
        </w:rPr>
        <w:t>07</w:t>
      </w:r>
      <w:r>
        <w:rPr>
          <w:rFonts w:hint="eastAsia" w:ascii="宋体" w:hAnsi="宋体" w:eastAsia="宋体" w:cs="宋体"/>
          <w:color w:val="0000FF"/>
          <w:sz w:val="24"/>
          <w:szCs w:val="24"/>
          <w:highlight w:val="none"/>
          <w:lang w:eastAsia="zh-CN"/>
        </w:rPr>
        <w:t>月</w:t>
      </w:r>
      <w:r>
        <w:rPr>
          <w:rFonts w:hint="eastAsia" w:ascii="宋体" w:hAnsi="宋体" w:cs="宋体"/>
          <w:color w:val="0000FF"/>
          <w:sz w:val="24"/>
          <w:szCs w:val="24"/>
          <w:highlight w:val="none"/>
          <w:lang w:val="en-US" w:eastAsia="zh-CN"/>
        </w:rPr>
        <w:t xml:space="preserve"> 09 </w:t>
      </w:r>
      <w:r>
        <w:rPr>
          <w:rFonts w:hint="eastAsia" w:ascii="宋体" w:hAnsi="宋体" w:eastAsia="宋体" w:cs="宋体"/>
          <w:color w:val="0000FF"/>
          <w:sz w:val="24"/>
          <w:szCs w:val="24"/>
          <w:highlight w:val="none"/>
          <w:lang w:eastAsia="zh-CN"/>
        </w:rPr>
        <w:t>日</w:t>
      </w:r>
      <w:r>
        <w:rPr>
          <w:rFonts w:hint="eastAsia" w:ascii="宋体" w:hAnsi="宋体" w:eastAsia="宋体" w:cs="宋体"/>
          <w:color w:val="0000FF"/>
          <w:sz w:val="24"/>
          <w:szCs w:val="24"/>
          <w:highlight w:val="none"/>
        </w:rPr>
        <w:t>下午17:00</w:t>
      </w:r>
      <w:r>
        <w:rPr>
          <w:rFonts w:hint="eastAsia" w:ascii="宋体" w:hAnsi="宋体" w:eastAsia="宋体" w:cs="宋体"/>
          <w:color w:val="000000"/>
          <w:sz w:val="24"/>
          <w:szCs w:val="24"/>
          <w:highlight w:val="none"/>
        </w:rPr>
        <w:t>，进入《内蒙古电力集团电子商务系统》（impc.e-bidding.org）在线报名和下载文件，逾期不予受理。</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内蒙古电力集团电子商务系统，点击首页扫码下载【中招互连】APP，根据提示即可在线办理相关事宜，后续所有流程全部扫码登录，扫码签章，扫码加密，扫码解密。</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pPr>
        <w:pStyle w:val="9"/>
        <w:numPr>
          <w:ilvl w:val="0"/>
          <w:numId w:val="0"/>
        </w:numPr>
        <w:shd w:val="clear" w:color="auto" w:fill="FFFFFF"/>
        <w:spacing w:before="0" w:beforeAutospacing="0" w:after="0" w:afterAutospacing="0" w:line="360" w:lineRule="auto"/>
        <w:rPr>
          <w:rFonts w:hint="eastAsia" w:eastAsia="宋体" w:cs="宋体"/>
        </w:rPr>
      </w:pPr>
      <w:r>
        <w:rPr>
          <w:rFonts w:hint="eastAsia" w:ascii="宋体" w:hAnsi="宋体" w:eastAsia="宋体" w:cs="宋体"/>
          <w:color w:val="000000"/>
          <w:sz w:val="24"/>
          <w:szCs w:val="24"/>
          <w:highlight w:val="none"/>
        </w:rPr>
        <w:t>（1）</w:t>
      </w: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w:t>
      </w:r>
      <w:r>
        <w:rPr>
          <w:rFonts w:hint="eastAsia" w:eastAsia="宋体" w:cs="宋体"/>
          <w:highlight w:val="none"/>
        </w:rPr>
        <w:t>供应商须提供能开具增值税专用发票能力的证明资料；</w:t>
      </w:r>
    </w:p>
    <w:p>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pPr>
        <w:pStyle w:val="9"/>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需将上述材料扫描件上传至“内蒙古电力集团电子商务系统”内。</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pPr>
        <w:adjustRightInd w:val="0"/>
        <w:snapToGrid w:val="0"/>
        <w:spacing w:line="360" w:lineRule="auto"/>
        <w:ind w:firstLine="549" w:firstLineChars="228"/>
        <w:jc w:val="left"/>
        <w:rPr>
          <w:rFonts w:hint="eastAsia" w:ascii="宋体" w:hAnsi="宋体" w:eastAsia="宋体" w:cs="宋体"/>
          <w:b/>
          <w:bCs/>
          <w:sz w:val="24"/>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w:t>
      </w:r>
      <w:r>
        <w:rPr>
          <w:rFonts w:hint="eastAsia" w:ascii="宋体" w:hAnsi="宋体" w:cs="宋体"/>
          <w:color w:val="000000"/>
          <w:sz w:val="24"/>
          <w:lang w:val="en-US" w:eastAsia="zh-CN"/>
        </w:rPr>
        <w:t>采购</w:t>
      </w:r>
      <w:r>
        <w:rPr>
          <w:rFonts w:hint="eastAsia" w:ascii="宋体" w:hAnsi="宋体" w:eastAsia="宋体" w:cs="宋体"/>
          <w:color w:val="000000"/>
          <w:sz w:val="24"/>
        </w:rPr>
        <w:t>采取资格后审方式，</w:t>
      </w:r>
      <w:r>
        <w:rPr>
          <w:rFonts w:hint="eastAsia" w:ascii="宋体" w:hAnsi="宋体" w:cs="宋体"/>
          <w:color w:val="000000"/>
          <w:sz w:val="24"/>
          <w:lang w:val="en-US" w:eastAsia="zh-CN"/>
        </w:rPr>
        <w:t>竞标</w:t>
      </w:r>
      <w:r>
        <w:rPr>
          <w:rFonts w:hint="eastAsia" w:ascii="宋体" w:hAnsi="宋体" w:eastAsia="宋体" w:cs="宋体"/>
          <w:color w:val="000000"/>
          <w:sz w:val="24"/>
        </w:rPr>
        <w:t>后由</w:t>
      </w:r>
      <w:r>
        <w:rPr>
          <w:rFonts w:hint="eastAsia" w:ascii="宋体" w:hAnsi="宋体" w:cs="宋体"/>
          <w:color w:val="000000"/>
          <w:sz w:val="24"/>
          <w:lang w:val="en-US"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之前上传到“内蒙古电力集团电子商务系统”，</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w:t>
      </w:r>
      <w:r>
        <w:rPr>
          <w:rFonts w:hint="eastAsia" w:ascii="宋体" w:hAnsi="宋体" w:cs="宋体"/>
          <w:color w:val="000000"/>
          <w:sz w:val="24"/>
          <w:lang w:val="en-US" w:eastAsia="zh-CN"/>
        </w:rPr>
        <w:t>上传</w:t>
      </w:r>
      <w:r>
        <w:rPr>
          <w:rFonts w:hint="eastAsia" w:ascii="宋体" w:hAnsi="宋体" w:eastAsia="宋体" w:cs="宋体"/>
          <w:color w:val="000000"/>
          <w:sz w:val="24"/>
        </w:rPr>
        <w:t>的</w:t>
      </w:r>
      <w:r>
        <w:rPr>
          <w:rFonts w:hint="eastAsia" w:ascii="宋体" w:hAnsi="宋体" w:cs="宋体"/>
          <w:color w:val="000000"/>
          <w:sz w:val="24"/>
          <w:lang w:eastAsia="zh-CN"/>
        </w:rPr>
        <w:t>响应文件</w:t>
      </w:r>
      <w:r>
        <w:rPr>
          <w:rFonts w:hint="eastAsia" w:ascii="宋体" w:hAnsi="宋体" w:eastAsia="宋体" w:cs="宋体"/>
          <w:color w:val="000000"/>
          <w:sz w:val="24"/>
        </w:rPr>
        <w:t>，“内蒙古电力集团电子商务系统”将不予接收。</w:t>
      </w:r>
    </w:p>
    <w:p>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pPr>
        <w:keepNext w:val="0"/>
        <w:keepLines w:val="0"/>
        <w:pageBreakBefore w:val="0"/>
        <w:widowControl/>
        <w:tabs>
          <w:tab w:val="left" w:pos="2625"/>
        </w:tabs>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rPr>
        <w:t>响应文件上传时间：</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 xml:space="preserve"> 02</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 xml:space="preserve"> 12</w:t>
      </w:r>
      <w:r>
        <w:rPr>
          <w:rFonts w:hint="eastAsia" w:ascii="宋体" w:hAnsi="宋体" w:eastAsia="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00</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响应文件截止时间：</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 xml:space="preserve"> 12 </w:t>
      </w:r>
      <w:r>
        <w:rPr>
          <w:rFonts w:hint="eastAsia" w:ascii="宋体" w:hAnsi="宋体" w:eastAsia="宋体" w:cs="宋体"/>
          <w:color w:val="auto"/>
          <w:kern w:val="0"/>
          <w:sz w:val="24"/>
          <w:szCs w:val="24"/>
          <w:highlight w:val="none"/>
          <w:lang w:eastAsia="zh-CN"/>
        </w:rPr>
        <w:t>日上</w:t>
      </w:r>
      <w:r>
        <w:rPr>
          <w:rFonts w:hint="eastAsia" w:ascii="宋体" w:hAnsi="宋体" w:cs="宋体"/>
          <w:color w:val="auto"/>
          <w:kern w:val="0"/>
          <w:sz w:val="24"/>
          <w:szCs w:val="24"/>
          <w:highlight w:val="none"/>
          <w:lang w:val="en-US" w:eastAsia="zh-CN"/>
        </w:rPr>
        <w:t xml:space="preserve">12 </w:t>
      </w:r>
      <w:r>
        <w:rPr>
          <w:rFonts w:hint="eastAsia" w:ascii="宋体" w:hAnsi="宋体" w:eastAsia="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00</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kern w:val="0"/>
          <w:sz w:val="24"/>
          <w:szCs w:val="24"/>
          <w:highlight w:val="none"/>
        </w:rPr>
        <w:t>解密时间：</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12</w:t>
      </w:r>
      <w:bookmarkStart w:id="1" w:name="_GoBack"/>
      <w:bookmarkEnd w:id="1"/>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00</w:t>
      </w:r>
      <w:r>
        <w:rPr>
          <w:rFonts w:hint="eastAsia" w:ascii="宋体" w:hAnsi="宋体" w:eastAsia="宋体" w:cs="宋体"/>
          <w:color w:val="000000"/>
          <w:kern w:val="0"/>
          <w:sz w:val="24"/>
          <w:szCs w:val="24"/>
          <w:highlight w:val="none"/>
          <w:lang w:val="en-US" w:eastAsia="zh-CN"/>
        </w:rPr>
        <w:t>时</w:t>
      </w:r>
      <w:r>
        <w:rPr>
          <w:rFonts w:hint="eastAsia" w:ascii="宋体" w:hAnsi="宋体" w:eastAsia="宋体" w:cs="宋体"/>
          <w:color w:val="000000"/>
          <w:kern w:val="0"/>
          <w:sz w:val="24"/>
          <w:szCs w:val="24"/>
          <w:highlight w:val="none"/>
        </w:rPr>
        <w:t>至</w:t>
      </w:r>
      <w:r>
        <w:rPr>
          <w:rFonts w:hint="eastAsia" w:ascii="宋体" w:hAnsi="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0时</w:t>
      </w:r>
    </w:p>
    <w:p>
      <w:pPr>
        <w:spacing w:line="360" w:lineRule="auto"/>
        <w:ind w:firstLine="422" w:firstLineChars="200"/>
        <w:rPr>
          <w:rFonts w:hint="default" w:eastAsia="宋体"/>
          <w:b/>
          <w:bCs/>
          <w:highlight w:val="none"/>
          <w:lang w:val="en-US" w:eastAsia="zh-CN"/>
        </w:rPr>
      </w:pPr>
      <w:r>
        <w:rPr>
          <w:rFonts w:hint="default" w:eastAsia="宋体"/>
          <w:b/>
          <w:bCs/>
          <w:highlight w:val="none"/>
          <w:lang w:val="en-US" w:eastAsia="zh-CN"/>
        </w:rPr>
        <w:t>开标地点： 内蒙古中实工程招标咨询有限责任公司</w:t>
      </w:r>
    </w:p>
    <w:p>
      <w:pPr>
        <w:spacing w:line="360" w:lineRule="auto"/>
        <w:ind w:firstLine="422" w:firstLineChars="200"/>
        <w:rPr>
          <w:rFonts w:hint="default" w:eastAsia="宋体"/>
          <w:b/>
          <w:bCs/>
          <w:highlight w:val="none"/>
          <w:lang w:val="en-US" w:eastAsia="zh-CN"/>
        </w:rPr>
      </w:pPr>
      <w:r>
        <w:rPr>
          <w:rFonts w:hint="default" w:eastAsia="宋体"/>
          <w:b/>
          <w:bCs/>
          <w:highlight w:val="none"/>
          <w:lang w:val="en-US" w:eastAsia="zh-CN"/>
        </w:rPr>
        <w:t>开标地址： 锡林浩特市宝石根街与东一环路交叉处唐舒格家苑写字楼13楼</w:t>
      </w:r>
    </w:p>
    <w:p>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pPr>
        <w:pStyle w:val="15"/>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pPr>
        <w:pStyle w:val="15"/>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供应商不需到达评审现场，专家通过远程与各供应商进行视频协商。详见《内蒙古电力集团电子商务系统》首页操作手册及采购文件。</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招标采购项目中电子采购服务费：</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00元/标段/次；</w:t>
      </w:r>
    </w:p>
    <w:p>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其他费用详见</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lang w:eastAsia="zh-CN"/>
        </w:rPr>
        <w:t>。</w:t>
      </w:r>
    </w:p>
    <w:p>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"http://www.cebpubservice.com"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www.cebpubservice.com</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"http://zbgg.nmgztb.com.cn/"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http://www.nmgztb.com.cn</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、《内蒙古电力集团电子商务系统》（impc.e-bidding.org）</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pPr>
        <w:pStyle w:val="16"/>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pPr>
        <w:pStyle w:val="16"/>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pPr>
        <w:pStyle w:val="2"/>
        <w:ind w:left="0" w:leftChars="0" w:firstLine="480" w:firstLineChars="200"/>
        <w:rPr>
          <w:rFonts w:hint="eastAsia" w:ascii="宋体" w:hAnsi="宋体" w:cs="宋体"/>
          <w:sz w:val="24"/>
          <w:szCs w:val="24"/>
          <w:highlight w:val="yellow"/>
          <w:lang w:val="en-US" w:eastAsia="zh-CN"/>
        </w:rPr>
      </w:pPr>
      <w:r>
        <w:rPr>
          <w:rFonts w:hint="eastAsia" w:ascii="宋体" w:hAnsi="宋体" w:cs="宋体"/>
          <w:sz w:val="24"/>
          <w:szCs w:val="24"/>
          <w:highlight w:val="none"/>
          <w:lang w:val="en-US" w:eastAsia="zh-CN"/>
        </w:rPr>
        <w:t>监督人：杨阳</w:t>
      </w:r>
    </w:p>
    <w:p>
      <w:pPr>
        <w:pStyle w:val="16"/>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pPr>
        <w:widowControl/>
        <w:tabs>
          <w:tab w:val="left" w:pos="2625"/>
        </w:tabs>
        <w:spacing w:line="520" w:lineRule="exact"/>
        <w:ind w:left="479" w:leftChars="228" w:firstLine="0" w:firstLineChars="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pPr>
        <w:spacing w:line="360" w:lineRule="auto"/>
        <w:ind w:firstLine="420" w:firstLineChars="20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1755A"/>
    <w:multiLevelType w:val="singleLevel"/>
    <w:tmpl w:val="12E1755A"/>
    <w:lvl w:ilvl="0" w:tentative="0">
      <w:start w:val="1"/>
      <w:numFmt w:val="chineseCounting"/>
      <w:suff w:val="nothing"/>
      <w:lvlText w:val="%1、"/>
      <w:lvlJc w:val="left"/>
      <w:rPr>
        <w:rFonts w:hint="eastAsia"/>
      </w:rPr>
    </w:lvl>
  </w:abstractNum>
  <w:abstractNum w:abstractNumId="1">
    <w:nsid w:val="2570A1CD"/>
    <w:multiLevelType w:val="singleLevel"/>
    <w:tmpl w:val="2570A1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579D099B"/>
    <w:rsid w:val="520B16BC"/>
    <w:rsid w:val="579D099B"/>
    <w:rsid w:val="7219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Indent"/>
    <w:basedOn w:val="1"/>
    <w:next w:val="1"/>
    <w:qFormat/>
    <w:uiPriority w:val="0"/>
    <w:pPr>
      <w:widowControl/>
      <w:ind w:firstLine="420"/>
      <w:jc w:val="left"/>
    </w:pPr>
    <w:rPr>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Hyperlink"/>
    <w:basedOn w:val="11"/>
    <w:qFormat/>
    <w:uiPriority w:val="99"/>
    <w:rPr>
      <w:color w:val="333333"/>
      <w:u w:val="none"/>
    </w:rPr>
  </w:style>
  <w:style w:type="paragraph" w:customStyle="1" w:styleId="13">
    <w:name w:val="无间隔1"/>
    <w:qFormat/>
    <w:uiPriority w:val="0"/>
    <w:rPr>
      <w:rFonts w:ascii="Times New Roman" w:hAnsi="Times New Roman" w:eastAsia="Times New Roman" w:cs="Times New Roman"/>
      <w:sz w:val="22"/>
      <w:lang w:val="en-US" w:eastAsia="zh-CN" w:bidi="ar-SA"/>
    </w:rPr>
  </w:style>
  <w:style w:type="paragraph" w:customStyle="1" w:styleId="14">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5">
    <w:name w:val="列出段落11"/>
    <w:basedOn w:val="1"/>
    <w:qFormat/>
    <w:uiPriority w:val="34"/>
    <w:pPr>
      <w:ind w:firstLine="420" w:firstLineChars="200"/>
    </w:pPr>
    <w:rPr>
      <w:rFonts w:ascii="Calibri" w:hAnsi="Calibri"/>
      <w:szCs w:val="20"/>
    </w:rPr>
  </w:style>
  <w:style w:type="paragraph" w:customStyle="1" w:styleId="16">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2024-06-20T14:38:00Z</dcterms:created>
  <dc:creator>WPS_1496299590</dc:creator>
  <cp:lastModifiedBy>WPS_1496299590</cp:lastModifiedBy>
  <dcterms:modified xsi:type="dcterms:W3CDTF">2024-07-02T05:43:02Z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4732774FD5B64F0A95FD322A4D646BB8_11</vt:lpwstr>
  </property>
</Properties>
</file>