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57132">
      <w:pPr>
        <w:keepNext w:val="0"/>
        <w:keepLines w:val="0"/>
        <w:pageBreakBefore w:val="0"/>
        <w:widowControl w:val="0"/>
        <w:kinsoku/>
        <w:wordWrap/>
        <w:overflowPunct/>
        <w:topLinePunct w:val="0"/>
        <w:autoSpaceDE/>
        <w:autoSpaceDN/>
        <w:bidi w:val="0"/>
        <w:adjustRightInd w:val="0"/>
        <w:snapToGrid w:val="0"/>
        <w:spacing w:before="0" w:line="300" w:lineRule="auto"/>
        <w:jc w:val="center"/>
        <w:textAlignment w:val="auto"/>
        <w:outlineLvl w:val="9"/>
        <w:rPr>
          <w:rFonts w:hint="eastAsia" w:ascii="仿宋" w:hAnsi="仿宋" w:eastAsia="仿宋" w:cs="仿宋_GB2312"/>
          <w:b/>
          <w:bCs/>
          <w:color w:val="auto"/>
          <w:sz w:val="44"/>
          <w:szCs w:val="44"/>
          <w:highlight w:val="none"/>
          <w:lang w:eastAsia="zh-CN"/>
        </w:rPr>
      </w:pPr>
      <w:bookmarkStart w:id="0" w:name="_Toc25999"/>
      <w:bookmarkStart w:id="1" w:name="_Toc8499"/>
      <w:bookmarkStart w:id="2" w:name="OLE_LINK1"/>
      <w:r>
        <w:rPr>
          <w:rFonts w:hint="eastAsia" w:ascii="仿宋" w:hAnsi="仿宋" w:eastAsia="仿宋" w:cs="仿宋_GB2312"/>
          <w:b/>
          <w:bCs/>
          <w:color w:val="auto"/>
          <w:sz w:val="44"/>
          <w:szCs w:val="44"/>
          <w:highlight w:val="none"/>
          <w:lang w:eastAsia="zh-CN"/>
        </w:rPr>
        <w:t>盘锦市中医医院辽宁省医疗领域智慧化管理平台数据上报接口服务采购项目</w:t>
      </w:r>
    </w:p>
    <w:p w14:paraId="6E99FB64">
      <w:pPr>
        <w:keepNext w:val="0"/>
        <w:keepLines w:val="0"/>
        <w:pageBreakBefore w:val="0"/>
        <w:widowControl w:val="0"/>
        <w:kinsoku/>
        <w:wordWrap/>
        <w:overflowPunct/>
        <w:topLinePunct w:val="0"/>
        <w:autoSpaceDE/>
        <w:autoSpaceDN/>
        <w:bidi w:val="0"/>
        <w:adjustRightInd w:val="0"/>
        <w:snapToGrid w:val="0"/>
        <w:spacing w:before="0" w:after="161" w:afterLines="50" w:line="300" w:lineRule="auto"/>
        <w:jc w:val="center"/>
        <w:textAlignment w:val="auto"/>
        <w:outlineLvl w:val="9"/>
        <w:rPr>
          <w:rFonts w:hint="eastAsia" w:ascii="仿宋" w:hAnsi="仿宋" w:eastAsia="仿宋" w:cs="仿宋_GB2312"/>
          <w:b/>
          <w:bCs/>
          <w:color w:val="auto"/>
          <w:sz w:val="44"/>
          <w:szCs w:val="44"/>
          <w:highlight w:val="none"/>
          <w:lang w:eastAsia="zh-CN"/>
        </w:rPr>
      </w:pPr>
      <w:r>
        <w:rPr>
          <w:rFonts w:hint="eastAsia" w:ascii="仿宋" w:hAnsi="仿宋" w:eastAsia="仿宋" w:cs="仿宋_GB2312"/>
          <w:b/>
          <w:bCs/>
          <w:color w:val="auto"/>
          <w:sz w:val="44"/>
          <w:szCs w:val="44"/>
          <w:highlight w:val="none"/>
          <w:lang w:eastAsia="zh-CN"/>
        </w:rPr>
        <w:t>采购公告</w:t>
      </w:r>
      <w:bookmarkEnd w:id="0"/>
      <w:bookmarkEnd w:id="1"/>
    </w:p>
    <w:p w14:paraId="62DC1F50">
      <w:pPr>
        <w:pStyle w:val="7"/>
        <w:rPr>
          <w:rFonts w:hint="eastAsia"/>
          <w:color w:val="auto"/>
          <w:lang w:eastAsia="zh-CN"/>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0"/>
      </w:tblGrid>
      <w:tr w14:paraId="295E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8380" w:type="dxa"/>
            <w:vAlign w:val="center"/>
          </w:tcPr>
          <w:p w14:paraId="31168EE0">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_GB2312"/>
                <w:b/>
                <w:bCs/>
                <w:color w:val="auto"/>
                <w:kern w:val="0"/>
                <w:szCs w:val="21"/>
                <w:lang w:eastAsia="zh-CN"/>
              </w:rPr>
            </w:pPr>
            <w:r>
              <w:rPr>
                <w:rFonts w:hint="eastAsia" w:ascii="仿宋" w:hAnsi="仿宋" w:eastAsia="仿宋" w:cs="仿宋_GB2312"/>
                <w:b/>
                <w:bCs/>
                <w:color w:val="auto"/>
                <w:kern w:val="0"/>
                <w:szCs w:val="21"/>
                <w:lang w:val="en-US" w:eastAsia="zh-CN"/>
              </w:rPr>
              <w:t>　　</w:t>
            </w:r>
            <w:r>
              <w:rPr>
                <w:rFonts w:hint="eastAsia" w:ascii="仿宋" w:hAnsi="仿宋" w:eastAsia="仿宋" w:cs="仿宋_GB2312"/>
                <w:b/>
                <w:bCs/>
                <w:color w:val="auto"/>
                <w:kern w:val="0"/>
                <w:szCs w:val="21"/>
                <w:lang w:eastAsia="zh-CN"/>
              </w:rPr>
              <w:t>项目概况</w:t>
            </w:r>
          </w:p>
          <w:p w14:paraId="74996F77">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jc w:val="both"/>
              <w:textAlignment w:val="auto"/>
              <w:rPr>
                <w:rFonts w:hint="eastAsia" w:ascii="仿宋" w:hAnsi="仿宋" w:eastAsia="仿宋" w:cs="仿宋_GB2312"/>
                <w:color w:val="auto"/>
                <w:kern w:val="0"/>
                <w:szCs w:val="21"/>
                <w:lang w:eastAsia="zh-CN"/>
              </w:rPr>
            </w:pPr>
            <w:r>
              <w:rPr>
                <w:rFonts w:hint="eastAsia" w:ascii="仿宋" w:hAnsi="仿宋" w:eastAsia="仿宋" w:cs="仿宋_GB2312"/>
                <w:color w:val="auto"/>
                <w:kern w:val="0"/>
                <w:szCs w:val="21"/>
                <w:lang w:eastAsia="zh-CN"/>
              </w:rPr>
              <w:t>盘锦市中医医院辽宁省医疗领域智慧化管理平台数据上报接口服务采购项目的潜在供应商应在中资国际工程咨询集团有限责任公司（辽宁省沈阳市和平区文体路五里河城A座14层）获取采购文件，并于202</w:t>
            </w:r>
            <w:r>
              <w:rPr>
                <w:rFonts w:hint="eastAsia" w:ascii="仿宋" w:hAnsi="仿宋" w:eastAsia="仿宋" w:cs="仿宋_GB2312"/>
                <w:color w:val="auto"/>
                <w:kern w:val="0"/>
                <w:szCs w:val="21"/>
                <w:lang w:val="en-US" w:eastAsia="zh-CN"/>
              </w:rPr>
              <w:t>5</w:t>
            </w:r>
            <w:r>
              <w:rPr>
                <w:rFonts w:hint="eastAsia" w:ascii="仿宋" w:hAnsi="仿宋" w:eastAsia="仿宋" w:cs="仿宋_GB2312"/>
                <w:color w:val="auto"/>
                <w:kern w:val="0"/>
                <w:szCs w:val="21"/>
                <w:lang w:eastAsia="zh-CN"/>
              </w:rPr>
              <w:t>年</w:t>
            </w:r>
            <w:r>
              <w:rPr>
                <w:rFonts w:hint="eastAsia" w:ascii="仿宋" w:hAnsi="仿宋" w:eastAsia="仿宋" w:cs="仿宋_GB2312"/>
                <w:color w:val="auto"/>
                <w:kern w:val="0"/>
                <w:szCs w:val="21"/>
                <w:lang w:val="en-US" w:eastAsia="zh-CN"/>
              </w:rPr>
              <w:t>01</w:t>
            </w:r>
            <w:r>
              <w:rPr>
                <w:rFonts w:hint="eastAsia" w:ascii="仿宋" w:hAnsi="仿宋" w:eastAsia="仿宋" w:cs="仿宋_GB2312"/>
                <w:color w:val="auto"/>
                <w:kern w:val="0"/>
                <w:szCs w:val="21"/>
                <w:lang w:eastAsia="zh-CN"/>
              </w:rPr>
              <w:t>月</w:t>
            </w:r>
            <w:r>
              <w:rPr>
                <w:rFonts w:hint="eastAsia" w:ascii="仿宋" w:hAnsi="仿宋" w:eastAsia="仿宋" w:cs="仿宋_GB2312"/>
                <w:color w:val="auto"/>
                <w:kern w:val="0"/>
                <w:szCs w:val="21"/>
                <w:lang w:val="en-US" w:eastAsia="zh-CN"/>
              </w:rPr>
              <w:t>20</w:t>
            </w:r>
            <w:r>
              <w:rPr>
                <w:rFonts w:hint="eastAsia" w:ascii="仿宋" w:hAnsi="仿宋" w:eastAsia="仿宋" w:cs="仿宋_GB2312"/>
                <w:color w:val="auto"/>
                <w:kern w:val="0"/>
                <w:szCs w:val="21"/>
                <w:lang w:eastAsia="zh-CN"/>
              </w:rPr>
              <w:t>日</w:t>
            </w:r>
            <w:r>
              <w:rPr>
                <w:rFonts w:hint="eastAsia" w:ascii="仿宋" w:hAnsi="仿宋" w:eastAsia="仿宋" w:cs="仿宋_GB2312"/>
                <w:color w:val="auto"/>
                <w:kern w:val="0"/>
                <w:szCs w:val="21"/>
                <w:lang w:val="en-US" w:eastAsia="zh-CN"/>
              </w:rPr>
              <w:t>13</w:t>
            </w:r>
            <w:r>
              <w:rPr>
                <w:rFonts w:hint="eastAsia" w:ascii="仿宋" w:hAnsi="仿宋" w:eastAsia="仿宋" w:cs="仿宋_GB2312"/>
                <w:color w:val="auto"/>
                <w:kern w:val="0"/>
                <w:szCs w:val="21"/>
                <w:lang w:eastAsia="zh-CN"/>
              </w:rPr>
              <w:t>:</w:t>
            </w:r>
            <w:r>
              <w:rPr>
                <w:rFonts w:hint="eastAsia" w:ascii="仿宋" w:hAnsi="仿宋" w:eastAsia="仿宋" w:cs="仿宋_GB2312"/>
                <w:color w:val="auto"/>
                <w:kern w:val="0"/>
                <w:szCs w:val="21"/>
                <w:lang w:val="en-US" w:eastAsia="zh-CN"/>
              </w:rPr>
              <w:t>3</w:t>
            </w:r>
            <w:r>
              <w:rPr>
                <w:rFonts w:hint="eastAsia" w:ascii="仿宋" w:hAnsi="仿宋" w:eastAsia="仿宋" w:cs="仿宋_GB2312"/>
                <w:color w:val="auto"/>
                <w:kern w:val="0"/>
                <w:szCs w:val="21"/>
                <w:lang w:eastAsia="zh-CN"/>
              </w:rPr>
              <w:t>0（北京时间）前提交响应文件。</w:t>
            </w:r>
          </w:p>
        </w:tc>
      </w:tr>
    </w:tbl>
    <w:p w14:paraId="56A1A666">
      <w:pPr>
        <w:pStyle w:val="42"/>
        <w:ind w:left="0" w:leftChars="0" w:firstLine="0" w:firstLineChars="0"/>
        <w:rPr>
          <w:rFonts w:hint="eastAsia"/>
          <w:color w:val="auto"/>
        </w:rPr>
      </w:pPr>
    </w:p>
    <w:p w14:paraId="470D6F3D">
      <w:pPr>
        <w:widowControl/>
        <w:adjustRightInd w:val="0"/>
        <w:snapToGrid w:val="0"/>
        <w:spacing w:line="360" w:lineRule="auto"/>
        <w:ind w:firstLine="422" w:firstLineChars="200"/>
        <w:jc w:val="left"/>
        <w:rPr>
          <w:rFonts w:hint="eastAsia" w:ascii="仿宋" w:hAnsi="仿宋" w:eastAsia="仿宋" w:cs="仿宋_GB2312"/>
          <w:b/>
          <w:bCs/>
          <w:color w:val="auto"/>
          <w:kern w:val="0"/>
          <w:szCs w:val="21"/>
          <w:lang w:eastAsia="zh-CN"/>
        </w:rPr>
      </w:pPr>
      <w:bookmarkStart w:id="3" w:name="_Toc28359012"/>
      <w:bookmarkStart w:id="4" w:name="_Toc35393798"/>
      <w:bookmarkStart w:id="5" w:name="_Toc28359089"/>
      <w:bookmarkStart w:id="6" w:name="_Toc35393629"/>
      <w:r>
        <w:rPr>
          <w:rFonts w:hint="eastAsia" w:ascii="仿宋" w:hAnsi="仿宋" w:eastAsia="仿宋" w:cs="仿宋_GB2312"/>
          <w:b/>
          <w:bCs/>
          <w:color w:val="auto"/>
          <w:kern w:val="0"/>
          <w:szCs w:val="21"/>
          <w:lang w:eastAsia="zh-CN"/>
        </w:rPr>
        <w:t>一、项目基本情况</w:t>
      </w:r>
      <w:bookmarkEnd w:id="3"/>
      <w:bookmarkEnd w:id="4"/>
      <w:bookmarkEnd w:id="5"/>
      <w:bookmarkEnd w:id="6"/>
    </w:p>
    <w:p w14:paraId="080B63B5">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1. 项目编号：ZZ50029FW04160003。</w:t>
      </w:r>
    </w:p>
    <w:p w14:paraId="782BFAC3">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2. 项目名称：盘锦市中医医院辽宁省医疗领域智慧化管理平台数据上报接口服务采购项目。</w:t>
      </w:r>
    </w:p>
    <w:p w14:paraId="5C8546B1">
      <w:pPr>
        <w:widowControl/>
        <w:adjustRightInd w:val="0"/>
        <w:snapToGrid w:val="0"/>
        <w:spacing w:line="360" w:lineRule="auto"/>
        <w:ind w:firstLine="420" w:firstLineChars="200"/>
        <w:jc w:val="left"/>
        <w:rPr>
          <w:rFonts w:hint="eastAsia" w:ascii="仿宋_GB2312" w:hAnsi="仿宋_GB2312" w:eastAsia="仿宋_GB2312" w:cs="仿宋_GB2312"/>
          <w:color w:val="auto"/>
          <w:szCs w:val="21"/>
          <w:lang w:eastAsia="zh-CN"/>
        </w:rPr>
      </w:pPr>
      <w:r>
        <w:rPr>
          <w:rFonts w:hint="eastAsia" w:ascii="仿宋" w:hAnsi="仿宋" w:eastAsia="仿宋" w:cs="仿宋_GB2312"/>
          <w:color w:val="auto"/>
          <w:kern w:val="0"/>
          <w:szCs w:val="21"/>
          <w:lang w:val="en-US" w:eastAsia="zh-CN"/>
        </w:rPr>
        <w:t xml:space="preserve">3. </w:t>
      </w:r>
      <w:r>
        <w:rPr>
          <w:rFonts w:hint="eastAsia" w:ascii="仿宋_GB2312" w:hAnsi="仿宋_GB2312" w:eastAsia="仿宋_GB2312" w:cs="仿宋_GB2312"/>
          <w:color w:val="auto"/>
          <w:szCs w:val="21"/>
        </w:rPr>
        <w:t>采购方式：竞争性磋商</w:t>
      </w:r>
      <w:r>
        <w:rPr>
          <w:rFonts w:hint="eastAsia" w:ascii="仿宋_GB2312" w:hAnsi="仿宋_GB2312" w:eastAsia="仿宋_GB2312" w:cs="仿宋_GB2312"/>
          <w:color w:val="auto"/>
          <w:szCs w:val="21"/>
          <w:lang w:eastAsia="zh-CN"/>
        </w:rPr>
        <w:t>。</w:t>
      </w:r>
    </w:p>
    <w:p w14:paraId="2F9FB753">
      <w:pPr>
        <w:widowControl/>
        <w:adjustRightInd w:val="0"/>
        <w:snapToGrid w:val="0"/>
        <w:spacing w:line="360" w:lineRule="auto"/>
        <w:ind w:firstLine="420" w:firstLineChars="200"/>
        <w:jc w:val="left"/>
        <w:rPr>
          <w:rFonts w:hint="default" w:ascii="仿宋" w:hAnsi="仿宋" w:eastAsia="仿宋" w:cs="仿宋_GB2312"/>
          <w:color w:val="auto"/>
          <w:kern w:val="0"/>
          <w:szCs w:val="21"/>
          <w:highlight w:val="none"/>
          <w:lang w:val="en-US" w:eastAsia="zh-CN"/>
        </w:rPr>
      </w:pPr>
      <w:r>
        <w:rPr>
          <w:rFonts w:hint="eastAsia" w:ascii="仿宋" w:hAnsi="仿宋" w:eastAsia="仿宋" w:cs="仿宋_GB2312"/>
          <w:color w:val="auto"/>
          <w:kern w:val="0"/>
          <w:szCs w:val="21"/>
          <w:highlight w:val="none"/>
          <w:lang w:val="en-US" w:eastAsia="zh-CN"/>
        </w:rPr>
        <w:t>4. 预算金额：人民币壹拾捌万元（￥180,000.00）。</w:t>
      </w:r>
    </w:p>
    <w:p w14:paraId="24232339">
      <w:pPr>
        <w:widowControl/>
        <w:adjustRightInd w:val="0"/>
        <w:snapToGrid w:val="0"/>
        <w:spacing w:line="360" w:lineRule="auto"/>
        <w:ind w:firstLine="420" w:firstLineChars="200"/>
        <w:jc w:val="left"/>
        <w:rPr>
          <w:rFonts w:hint="default" w:ascii="仿宋" w:hAnsi="仿宋" w:eastAsia="仿宋" w:cs="仿宋_GB2312"/>
          <w:color w:val="auto"/>
          <w:kern w:val="0"/>
          <w:szCs w:val="21"/>
          <w:highlight w:val="none"/>
          <w:lang w:val="en-US" w:eastAsia="zh-CN"/>
        </w:rPr>
      </w:pPr>
      <w:r>
        <w:rPr>
          <w:rFonts w:hint="eastAsia" w:ascii="仿宋" w:hAnsi="仿宋" w:eastAsia="仿宋" w:cs="仿宋_GB2312"/>
          <w:color w:val="auto"/>
          <w:kern w:val="0"/>
          <w:szCs w:val="21"/>
          <w:highlight w:val="none"/>
          <w:lang w:val="en-US" w:eastAsia="zh-CN"/>
        </w:rPr>
        <w:t>5. 最高限价：人民币壹拾捌万元（￥180,000.00）。</w:t>
      </w:r>
    </w:p>
    <w:p w14:paraId="5B4518B6">
      <w:pPr>
        <w:widowControl/>
        <w:adjustRightInd w:val="0"/>
        <w:snapToGrid w:val="0"/>
        <w:spacing w:line="360" w:lineRule="auto"/>
        <w:ind w:firstLine="420" w:firstLineChars="200"/>
        <w:jc w:val="left"/>
        <w:rPr>
          <w:rFonts w:hint="eastAsia" w:ascii="仿宋" w:hAnsi="仿宋" w:eastAsia="仿宋" w:cs="仿宋_GB2312"/>
          <w:color w:val="auto"/>
          <w:kern w:val="0"/>
          <w:szCs w:val="21"/>
          <w:highlight w:val="none"/>
          <w:lang w:val="en-US" w:eastAsia="zh-CN"/>
        </w:rPr>
      </w:pPr>
      <w:r>
        <w:rPr>
          <w:rFonts w:hint="eastAsia" w:ascii="仿宋" w:hAnsi="仿宋" w:eastAsia="仿宋" w:cs="仿宋_GB2312"/>
          <w:color w:val="auto"/>
          <w:kern w:val="0"/>
          <w:szCs w:val="21"/>
          <w:highlight w:val="none"/>
          <w:lang w:val="en-US" w:eastAsia="zh-CN"/>
        </w:rPr>
        <w:t>6. 采购需求：辽宁省医疗领域智慧化管理平台数据上报接口服务，具体内容及要求详见竞争性磋商采购文件（以下简称采购文件）。</w:t>
      </w:r>
    </w:p>
    <w:p w14:paraId="6FBFF601">
      <w:pPr>
        <w:widowControl/>
        <w:adjustRightInd w:val="0"/>
        <w:snapToGrid w:val="0"/>
        <w:spacing w:line="360" w:lineRule="auto"/>
        <w:ind w:firstLine="420" w:firstLineChars="200"/>
        <w:jc w:val="left"/>
        <w:rPr>
          <w:rFonts w:hint="eastAsia" w:ascii="仿宋" w:hAnsi="仿宋" w:eastAsia="仿宋" w:cs="仿宋_GB2312"/>
          <w:color w:val="auto"/>
          <w:kern w:val="0"/>
          <w:szCs w:val="21"/>
          <w:highlight w:val="none"/>
          <w:lang w:val="en-US" w:eastAsia="zh-CN"/>
        </w:rPr>
      </w:pPr>
      <w:r>
        <w:rPr>
          <w:rFonts w:hint="eastAsia" w:ascii="仿宋" w:hAnsi="仿宋" w:eastAsia="仿宋" w:cs="仿宋_GB2312"/>
          <w:color w:val="auto"/>
          <w:kern w:val="0"/>
          <w:szCs w:val="21"/>
          <w:highlight w:val="none"/>
          <w:lang w:val="en-US" w:eastAsia="zh-CN"/>
        </w:rPr>
        <w:t>7. 合同履行期限：合同签订之日起1年。</w:t>
      </w:r>
    </w:p>
    <w:p w14:paraId="263ED6B1">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bookmarkStart w:id="7" w:name="_Toc35393799"/>
      <w:bookmarkStart w:id="8" w:name="_Toc28359090"/>
      <w:bookmarkStart w:id="9" w:name="_Toc35393630"/>
      <w:bookmarkStart w:id="10" w:name="_Toc28359013"/>
      <w:r>
        <w:rPr>
          <w:rFonts w:hint="eastAsia" w:ascii="仿宋" w:hAnsi="仿宋" w:eastAsia="仿宋" w:cs="仿宋_GB2312"/>
          <w:color w:val="auto"/>
          <w:kern w:val="0"/>
          <w:szCs w:val="21"/>
          <w:highlight w:val="none"/>
          <w:lang w:val="en-US" w:eastAsia="zh-CN"/>
        </w:rPr>
        <w:t>8. 需落实的政府采购政策内容：落实政策为促进中小企业、支持监狱企业、促进残疾</w:t>
      </w:r>
      <w:r>
        <w:rPr>
          <w:rFonts w:hint="eastAsia" w:ascii="仿宋" w:hAnsi="仿宋" w:eastAsia="仿宋" w:cs="仿宋"/>
          <w:color w:val="auto"/>
          <w:szCs w:val="21"/>
        </w:rPr>
        <w:t>人就业、节能产品、环境标志产品、支持脱贫攻坚等相关政策</w:t>
      </w:r>
      <w:r>
        <w:rPr>
          <w:rFonts w:hint="eastAsia" w:ascii="仿宋" w:hAnsi="仿宋" w:eastAsia="仿宋" w:cs="仿宋_GB2312"/>
          <w:color w:val="auto"/>
          <w:kern w:val="0"/>
          <w:szCs w:val="21"/>
          <w:lang w:val="en-US" w:eastAsia="zh-CN"/>
        </w:rPr>
        <w:t>。</w:t>
      </w:r>
    </w:p>
    <w:p w14:paraId="6197B4CB">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9. 本项目不接受联合体投标。</w:t>
      </w:r>
    </w:p>
    <w:p w14:paraId="38365646">
      <w:pPr>
        <w:widowControl/>
        <w:adjustRightInd w:val="0"/>
        <w:snapToGrid w:val="0"/>
        <w:spacing w:line="360" w:lineRule="auto"/>
        <w:ind w:firstLine="422" w:firstLineChars="200"/>
        <w:jc w:val="left"/>
        <w:rPr>
          <w:rFonts w:hint="eastAsia" w:ascii="仿宋" w:hAnsi="仿宋" w:eastAsia="仿宋" w:cs="仿宋_GB2312"/>
          <w:b/>
          <w:bCs/>
          <w:color w:val="auto"/>
          <w:kern w:val="0"/>
          <w:szCs w:val="21"/>
          <w:lang w:val="en-US" w:eastAsia="zh-CN"/>
        </w:rPr>
      </w:pPr>
      <w:r>
        <w:rPr>
          <w:rFonts w:hint="eastAsia" w:ascii="仿宋" w:hAnsi="仿宋" w:eastAsia="仿宋" w:cs="仿宋_GB2312"/>
          <w:b/>
          <w:bCs/>
          <w:color w:val="auto"/>
          <w:kern w:val="0"/>
          <w:szCs w:val="21"/>
          <w:lang w:val="en-US" w:eastAsia="zh-CN"/>
        </w:rPr>
        <w:t>二、供应商的资格要求</w:t>
      </w:r>
      <w:bookmarkEnd w:id="7"/>
      <w:bookmarkEnd w:id="8"/>
      <w:bookmarkEnd w:id="9"/>
      <w:bookmarkEnd w:id="10"/>
    </w:p>
    <w:p w14:paraId="42CED51F">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1. 满足《中华人民共和国政府采购法》第二十二条规定；</w:t>
      </w:r>
    </w:p>
    <w:p w14:paraId="7CCD1C07">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2. 落实政府采购政策需满足的资格要求：</w:t>
      </w:r>
      <w:r>
        <w:rPr>
          <w:rFonts w:hint="eastAsia" w:ascii="仿宋_GB2312" w:hAnsi="仿宋_GB2312" w:eastAsia="仿宋_GB2312" w:cs="仿宋_GB2312"/>
          <w:color w:val="auto"/>
          <w:szCs w:val="21"/>
          <w:lang w:val="en-US" w:eastAsia="zh-CN"/>
        </w:rPr>
        <w:t>无。</w:t>
      </w:r>
    </w:p>
    <w:p w14:paraId="460DE19A">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3. 本项目的特定资格要求：</w:t>
      </w:r>
    </w:p>
    <w:p w14:paraId="73AE74F5">
      <w:pPr>
        <w:widowControl/>
        <w:adjustRightInd w:val="0"/>
        <w:snapToGrid w:val="0"/>
        <w:spacing w:line="360" w:lineRule="auto"/>
        <w:ind w:firstLine="420" w:firstLineChars="200"/>
        <w:jc w:val="left"/>
        <w:rPr>
          <w:rFonts w:hint="default" w:ascii="仿宋" w:hAnsi="仿宋" w:eastAsia="仿宋" w:cs="仿宋"/>
          <w:color w:val="auto"/>
          <w:lang w:val="en-US" w:eastAsia="zh-CN"/>
        </w:rPr>
      </w:pPr>
      <w:r>
        <w:rPr>
          <w:rFonts w:hint="eastAsia" w:ascii="仿宋" w:hAnsi="仿宋" w:eastAsia="仿宋" w:cs="仿宋"/>
          <w:color w:val="auto"/>
          <w:lang w:val="en-US" w:eastAsia="zh-CN"/>
        </w:rPr>
        <w:t>3.1. 具有与本招标项目相应的服务能力。</w:t>
      </w:r>
    </w:p>
    <w:p w14:paraId="10D1A6C1">
      <w:pPr>
        <w:widowControl/>
        <w:adjustRightInd w:val="0"/>
        <w:snapToGrid w:val="0"/>
        <w:spacing w:line="360" w:lineRule="auto"/>
        <w:ind w:firstLine="420" w:firstLineChars="200"/>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3.2. 经“信用中国”网站（www.creditchina.gov.cn）查询，被列入失信被执行人、重大税收违法案件当事人名单，以及存在国家法律法规所规定的违法行为处罚记录的不得参加本项目。 </w:t>
      </w:r>
    </w:p>
    <w:p w14:paraId="157A653B">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
          <w:color w:val="auto"/>
          <w:lang w:val="en-US" w:eastAsia="zh-CN"/>
        </w:rPr>
        <w:t>3.3. 供应商不得将本项目分包或转包</w:t>
      </w:r>
      <w:r>
        <w:rPr>
          <w:rFonts w:hint="eastAsia" w:ascii="仿宋" w:hAnsi="仿宋" w:eastAsia="仿宋" w:cs="仿宋_GB2312"/>
          <w:color w:val="auto"/>
          <w:kern w:val="0"/>
          <w:szCs w:val="21"/>
          <w:lang w:val="en-US" w:eastAsia="zh-CN"/>
        </w:rPr>
        <w:t>。</w:t>
      </w:r>
    </w:p>
    <w:p w14:paraId="72D7C0F9">
      <w:pPr>
        <w:widowControl/>
        <w:adjustRightInd w:val="0"/>
        <w:snapToGrid w:val="0"/>
        <w:spacing w:line="360" w:lineRule="auto"/>
        <w:ind w:firstLine="422" w:firstLineChars="200"/>
        <w:jc w:val="left"/>
        <w:rPr>
          <w:rFonts w:hint="eastAsia" w:ascii="仿宋" w:hAnsi="仿宋" w:eastAsia="仿宋" w:cs="仿宋_GB2312"/>
          <w:b/>
          <w:bCs/>
          <w:color w:val="auto"/>
          <w:kern w:val="0"/>
          <w:szCs w:val="21"/>
          <w:lang w:val="en-US" w:eastAsia="zh-CN"/>
        </w:rPr>
      </w:pPr>
      <w:bookmarkStart w:id="11" w:name="_Toc28359014"/>
      <w:bookmarkStart w:id="12" w:name="_Toc35393800"/>
      <w:bookmarkStart w:id="13" w:name="_Toc28359091"/>
      <w:bookmarkStart w:id="14" w:name="_Toc35393631"/>
      <w:r>
        <w:rPr>
          <w:rFonts w:hint="eastAsia" w:ascii="仿宋" w:hAnsi="仿宋" w:eastAsia="仿宋" w:cs="仿宋_GB2312"/>
          <w:b/>
          <w:bCs/>
          <w:color w:val="auto"/>
          <w:kern w:val="0"/>
          <w:szCs w:val="21"/>
          <w:lang w:val="en-US" w:eastAsia="zh-CN"/>
        </w:rPr>
        <w:t>三、获取采购文件</w:t>
      </w:r>
      <w:bookmarkEnd w:id="11"/>
      <w:bookmarkEnd w:id="12"/>
      <w:bookmarkEnd w:id="13"/>
      <w:bookmarkEnd w:id="14"/>
    </w:p>
    <w:p w14:paraId="45903588">
      <w:pPr>
        <w:widowControl/>
        <w:adjustRightInd w:val="0"/>
        <w:snapToGrid w:val="0"/>
        <w:spacing w:line="360" w:lineRule="auto"/>
        <w:ind w:firstLine="420" w:firstLineChars="200"/>
        <w:jc w:val="left"/>
        <w:rPr>
          <w:rFonts w:hint="eastAsia" w:ascii="仿宋_GB2312" w:hAnsi="仿宋_GB2312" w:eastAsia="仿宋_GB2312" w:cs="仿宋_GB2312"/>
          <w:color w:val="auto"/>
          <w:kern w:val="0"/>
          <w:szCs w:val="21"/>
          <w:lang w:val="en-US" w:eastAsia="zh-CN"/>
        </w:rPr>
      </w:pPr>
      <w:r>
        <w:rPr>
          <w:rFonts w:hint="eastAsia" w:ascii="仿宋" w:hAnsi="仿宋" w:eastAsia="仿宋" w:cs="仿宋_GB2312"/>
          <w:color w:val="auto"/>
          <w:kern w:val="0"/>
          <w:szCs w:val="21"/>
          <w:lang w:val="en-US" w:eastAsia="zh-CN"/>
        </w:rPr>
        <w:t>时间：</w:t>
      </w:r>
      <w:r>
        <w:rPr>
          <w:rFonts w:hint="eastAsia" w:ascii="仿宋" w:hAnsi="仿宋" w:eastAsia="仿宋" w:cs="仿宋_GB2312"/>
          <w:color w:val="auto"/>
          <w:kern w:val="0"/>
          <w:szCs w:val="21"/>
        </w:rPr>
        <w:t>20</w:t>
      </w:r>
      <w:r>
        <w:rPr>
          <w:rFonts w:hint="eastAsia" w:ascii="仿宋" w:hAnsi="仿宋" w:eastAsia="仿宋" w:cs="仿宋_GB2312"/>
          <w:color w:val="auto"/>
          <w:kern w:val="0"/>
          <w:szCs w:val="21"/>
          <w:lang w:val="en-US" w:eastAsia="zh-CN"/>
        </w:rPr>
        <w:t>25</w:t>
      </w:r>
      <w:r>
        <w:rPr>
          <w:rFonts w:hint="eastAsia" w:ascii="仿宋" w:hAnsi="仿宋" w:eastAsia="仿宋" w:cs="仿宋_GB2312"/>
          <w:color w:val="auto"/>
          <w:kern w:val="0"/>
          <w:szCs w:val="21"/>
        </w:rPr>
        <w:t>年</w:t>
      </w:r>
      <w:r>
        <w:rPr>
          <w:rFonts w:hint="eastAsia" w:ascii="仿宋" w:hAnsi="仿宋" w:eastAsia="仿宋" w:cs="仿宋_GB2312"/>
          <w:color w:val="auto"/>
          <w:kern w:val="0"/>
          <w:szCs w:val="21"/>
          <w:lang w:val="en-US" w:eastAsia="zh-CN"/>
        </w:rPr>
        <w:t>01</w:t>
      </w:r>
      <w:r>
        <w:rPr>
          <w:rFonts w:hint="eastAsia" w:ascii="仿宋" w:hAnsi="仿宋" w:eastAsia="仿宋" w:cs="仿宋_GB2312"/>
          <w:color w:val="auto"/>
          <w:kern w:val="0"/>
          <w:szCs w:val="21"/>
        </w:rPr>
        <w:t>月</w:t>
      </w:r>
      <w:r>
        <w:rPr>
          <w:rFonts w:hint="eastAsia" w:ascii="仿宋" w:hAnsi="仿宋" w:eastAsia="仿宋" w:cs="仿宋_GB2312"/>
          <w:color w:val="auto"/>
          <w:kern w:val="0"/>
          <w:szCs w:val="21"/>
          <w:lang w:val="en-US" w:eastAsia="zh-CN"/>
        </w:rPr>
        <w:t>09</w:t>
      </w:r>
      <w:r>
        <w:rPr>
          <w:rFonts w:hint="eastAsia" w:ascii="仿宋" w:hAnsi="仿宋" w:eastAsia="仿宋" w:cs="仿宋_GB2312"/>
          <w:color w:val="auto"/>
          <w:kern w:val="0"/>
          <w:szCs w:val="21"/>
        </w:rPr>
        <w:t>日08:</w:t>
      </w:r>
      <w:r>
        <w:rPr>
          <w:rFonts w:hint="eastAsia" w:ascii="仿宋" w:hAnsi="仿宋" w:eastAsia="仿宋" w:cs="仿宋_GB2312"/>
          <w:color w:val="auto"/>
          <w:kern w:val="0"/>
          <w:szCs w:val="21"/>
          <w:lang w:val="en-US" w:eastAsia="zh-CN"/>
        </w:rPr>
        <w:t>3</w:t>
      </w:r>
      <w:r>
        <w:rPr>
          <w:rFonts w:hint="eastAsia" w:ascii="仿宋" w:hAnsi="仿宋" w:eastAsia="仿宋" w:cs="仿宋_GB2312"/>
          <w:color w:val="auto"/>
          <w:kern w:val="0"/>
          <w:szCs w:val="21"/>
        </w:rPr>
        <w:t>0起至20</w:t>
      </w:r>
      <w:r>
        <w:rPr>
          <w:rFonts w:hint="eastAsia" w:ascii="仿宋" w:hAnsi="仿宋" w:eastAsia="仿宋" w:cs="仿宋_GB2312"/>
          <w:color w:val="auto"/>
          <w:kern w:val="0"/>
          <w:szCs w:val="21"/>
          <w:lang w:val="en-US" w:eastAsia="zh-CN"/>
        </w:rPr>
        <w:t>25</w:t>
      </w:r>
      <w:r>
        <w:rPr>
          <w:rFonts w:hint="eastAsia" w:ascii="仿宋" w:hAnsi="仿宋" w:eastAsia="仿宋" w:cs="仿宋_GB2312"/>
          <w:color w:val="auto"/>
          <w:kern w:val="0"/>
          <w:szCs w:val="21"/>
        </w:rPr>
        <w:t>年</w:t>
      </w:r>
      <w:r>
        <w:rPr>
          <w:rFonts w:hint="eastAsia" w:ascii="仿宋" w:hAnsi="仿宋" w:eastAsia="仿宋" w:cs="仿宋_GB2312"/>
          <w:color w:val="auto"/>
          <w:kern w:val="0"/>
          <w:szCs w:val="21"/>
          <w:lang w:val="en-US" w:eastAsia="zh-CN"/>
        </w:rPr>
        <w:t>01</w:t>
      </w:r>
      <w:r>
        <w:rPr>
          <w:rFonts w:hint="eastAsia" w:ascii="仿宋" w:hAnsi="仿宋" w:eastAsia="仿宋" w:cs="仿宋_GB2312"/>
          <w:color w:val="auto"/>
          <w:kern w:val="0"/>
          <w:szCs w:val="21"/>
        </w:rPr>
        <w:t>月</w:t>
      </w:r>
      <w:r>
        <w:rPr>
          <w:rFonts w:hint="eastAsia" w:ascii="仿宋" w:hAnsi="仿宋" w:eastAsia="仿宋" w:cs="仿宋_GB2312"/>
          <w:color w:val="auto"/>
          <w:kern w:val="0"/>
          <w:szCs w:val="21"/>
          <w:lang w:val="en-US" w:eastAsia="zh-CN"/>
        </w:rPr>
        <w:t>15</w:t>
      </w:r>
      <w:r>
        <w:rPr>
          <w:rFonts w:hint="eastAsia" w:ascii="仿宋" w:hAnsi="仿宋" w:eastAsia="仿宋" w:cs="仿宋_GB2312"/>
          <w:color w:val="auto"/>
          <w:kern w:val="0"/>
          <w:szCs w:val="21"/>
        </w:rPr>
        <w:t>日1</w:t>
      </w:r>
      <w:r>
        <w:rPr>
          <w:rFonts w:hint="eastAsia" w:ascii="仿宋" w:hAnsi="仿宋" w:eastAsia="仿宋" w:cs="仿宋_GB2312"/>
          <w:color w:val="auto"/>
          <w:kern w:val="0"/>
          <w:szCs w:val="21"/>
          <w:lang w:val="en-US" w:eastAsia="zh-CN"/>
        </w:rPr>
        <w:t>6</w:t>
      </w:r>
      <w:r>
        <w:rPr>
          <w:rFonts w:hint="eastAsia" w:ascii="仿宋" w:hAnsi="仿宋" w:eastAsia="仿宋" w:cs="仿宋_GB2312"/>
          <w:color w:val="auto"/>
          <w:kern w:val="0"/>
          <w:szCs w:val="21"/>
        </w:rPr>
        <w:t>:</w:t>
      </w:r>
      <w:r>
        <w:rPr>
          <w:rFonts w:hint="eastAsia" w:ascii="仿宋" w:hAnsi="仿宋" w:eastAsia="仿宋" w:cs="仿宋_GB2312"/>
          <w:color w:val="auto"/>
          <w:kern w:val="0"/>
          <w:szCs w:val="21"/>
          <w:lang w:val="en-US" w:eastAsia="zh-CN"/>
        </w:rPr>
        <w:t>3</w:t>
      </w:r>
      <w:r>
        <w:rPr>
          <w:rFonts w:hint="eastAsia" w:ascii="仿宋" w:hAnsi="仿宋" w:eastAsia="仿宋" w:cs="仿宋_GB2312"/>
          <w:color w:val="auto"/>
          <w:kern w:val="0"/>
          <w:szCs w:val="21"/>
        </w:rPr>
        <w:t>0止</w:t>
      </w:r>
      <w:r>
        <w:rPr>
          <w:rFonts w:hint="eastAsia" w:ascii="仿宋_GB2312" w:hAnsi="仿宋_GB2312" w:eastAsia="仿宋_GB2312" w:cs="仿宋_GB2312"/>
          <w:color w:val="auto"/>
          <w:kern w:val="0"/>
          <w:szCs w:val="21"/>
        </w:rPr>
        <w:t>（北京时间，下同，节假日除外）</w:t>
      </w:r>
      <w:r>
        <w:rPr>
          <w:rFonts w:hint="eastAsia" w:ascii="仿宋_GB2312" w:hAnsi="仿宋_GB2312" w:eastAsia="仿宋_GB2312" w:cs="仿宋_GB2312"/>
          <w:color w:val="auto"/>
          <w:kern w:val="0"/>
          <w:szCs w:val="21"/>
          <w:lang w:val="en-US" w:eastAsia="zh-CN"/>
        </w:rPr>
        <w:t>。</w:t>
      </w:r>
    </w:p>
    <w:p w14:paraId="54D90204">
      <w:pPr>
        <w:widowControl/>
        <w:adjustRightInd w:val="0"/>
        <w:snapToGrid w:val="0"/>
        <w:spacing w:line="360" w:lineRule="auto"/>
        <w:ind w:firstLine="420" w:firstLineChars="200"/>
        <w:jc w:val="left"/>
        <w:rPr>
          <w:rFonts w:hint="eastAsia" w:ascii="仿宋_GB2312" w:hAnsi="仿宋_GB2312" w:eastAsia="仿宋_GB2312" w:cs="仿宋_GB2312"/>
          <w:color w:val="auto"/>
          <w:kern w:val="0"/>
          <w:szCs w:val="21"/>
          <w:lang w:val="en-US" w:eastAsia="zh-CN"/>
        </w:rPr>
      </w:pPr>
      <w:bookmarkStart w:id="15" w:name="_Toc35393801"/>
      <w:bookmarkStart w:id="16" w:name="_Toc35393632"/>
      <w:bookmarkStart w:id="17" w:name="_Toc28359092"/>
      <w:bookmarkStart w:id="18" w:name="_Toc28359015"/>
      <w:r>
        <w:rPr>
          <w:rFonts w:hint="eastAsia" w:ascii="仿宋_GB2312" w:hAnsi="仿宋_GB2312" w:eastAsia="仿宋_GB2312" w:cs="仿宋_GB2312"/>
          <w:color w:val="auto"/>
          <w:kern w:val="0"/>
          <w:szCs w:val="21"/>
          <w:lang w:val="en-US" w:eastAsia="zh-CN"/>
        </w:rPr>
        <w:t>地点：中资国际工程咨询集团有限责任公司（辽宁省沈阳市和平区文体路五里河城A座14层）。</w:t>
      </w:r>
    </w:p>
    <w:p w14:paraId="6800C27E">
      <w:pPr>
        <w:widowControl/>
        <w:adjustRightInd w:val="0"/>
        <w:snapToGrid w:val="0"/>
        <w:spacing w:line="360" w:lineRule="auto"/>
        <w:ind w:firstLine="420" w:firstLineChars="200"/>
        <w:jc w:val="left"/>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方式：现场领取或来电咨询，并以邮件的方式获取采购文件。</w:t>
      </w:r>
    </w:p>
    <w:p w14:paraId="7031B5F9">
      <w:pPr>
        <w:widowControl/>
        <w:adjustRightInd w:val="0"/>
        <w:snapToGrid w:val="0"/>
        <w:spacing w:line="360" w:lineRule="auto"/>
        <w:ind w:firstLine="420" w:firstLineChars="200"/>
        <w:jc w:val="left"/>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售价：人民币伍佰元（￥500.00）。</w:t>
      </w:r>
    </w:p>
    <w:p w14:paraId="055D1D39">
      <w:pPr>
        <w:widowControl/>
        <w:adjustRightInd w:val="0"/>
        <w:snapToGrid w:val="0"/>
        <w:spacing w:line="360" w:lineRule="auto"/>
        <w:ind w:firstLine="422" w:firstLineChars="200"/>
        <w:jc w:val="left"/>
        <w:rPr>
          <w:rFonts w:hint="eastAsia" w:ascii="仿宋" w:hAnsi="仿宋" w:eastAsia="仿宋" w:cs="仿宋_GB2312"/>
          <w:b/>
          <w:bCs/>
          <w:color w:val="auto"/>
          <w:kern w:val="0"/>
          <w:szCs w:val="21"/>
          <w:lang w:val="en-US" w:eastAsia="zh-CN"/>
        </w:rPr>
      </w:pPr>
      <w:r>
        <w:rPr>
          <w:rFonts w:hint="eastAsia" w:ascii="仿宋" w:hAnsi="仿宋" w:eastAsia="仿宋" w:cs="仿宋_GB2312"/>
          <w:b/>
          <w:bCs/>
          <w:color w:val="auto"/>
          <w:kern w:val="0"/>
          <w:szCs w:val="21"/>
          <w:lang w:val="en-US" w:eastAsia="zh-CN"/>
        </w:rPr>
        <w:t>四、响应文件提交</w:t>
      </w:r>
      <w:bookmarkEnd w:id="15"/>
      <w:bookmarkEnd w:id="16"/>
      <w:bookmarkEnd w:id="17"/>
      <w:bookmarkEnd w:id="18"/>
    </w:p>
    <w:p w14:paraId="69461961">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时间：</w:t>
      </w:r>
      <w:r>
        <w:rPr>
          <w:rFonts w:hint="eastAsia" w:ascii="仿宋" w:hAnsi="仿宋" w:eastAsia="仿宋" w:cs="仿宋_GB2312"/>
          <w:color w:val="auto"/>
          <w:kern w:val="0"/>
          <w:szCs w:val="21"/>
          <w:lang w:eastAsia="zh-CN"/>
        </w:rPr>
        <w:t>202</w:t>
      </w:r>
      <w:r>
        <w:rPr>
          <w:rFonts w:hint="eastAsia" w:ascii="仿宋" w:hAnsi="仿宋" w:eastAsia="仿宋" w:cs="仿宋_GB2312"/>
          <w:color w:val="auto"/>
          <w:kern w:val="0"/>
          <w:szCs w:val="21"/>
          <w:lang w:val="en-US" w:eastAsia="zh-CN"/>
        </w:rPr>
        <w:t>5</w:t>
      </w:r>
      <w:r>
        <w:rPr>
          <w:rFonts w:hint="eastAsia" w:ascii="仿宋" w:hAnsi="仿宋" w:eastAsia="仿宋" w:cs="仿宋_GB2312"/>
          <w:color w:val="auto"/>
          <w:kern w:val="0"/>
          <w:szCs w:val="21"/>
          <w:lang w:eastAsia="zh-CN"/>
        </w:rPr>
        <w:t>年</w:t>
      </w:r>
      <w:r>
        <w:rPr>
          <w:rFonts w:hint="eastAsia" w:ascii="仿宋" w:hAnsi="仿宋" w:eastAsia="仿宋" w:cs="仿宋_GB2312"/>
          <w:color w:val="auto"/>
          <w:kern w:val="0"/>
          <w:szCs w:val="21"/>
          <w:lang w:val="en-US" w:eastAsia="zh-CN"/>
        </w:rPr>
        <w:t>01</w:t>
      </w:r>
      <w:r>
        <w:rPr>
          <w:rFonts w:hint="eastAsia" w:ascii="仿宋" w:hAnsi="仿宋" w:eastAsia="仿宋" w:cs="仿宋_GB2312"/>
          <w:color w:val="auto"/>
          <w:kern w:val="0"/>
          <w:szCs w:val="21"/>
          <w:lang w:eastAsia="zh-CN"/>
        </w:rPr>
        <w:t>月</w:t>
      </w:r>
      <w:r>
        <w:rPr>
          <w:rFonts w:hint="eastAsia" w:ascii="仿宋" w:hAnsi="仿宋" w:eastAsia="仿宋" w:cs="仿宋_GB2312"/>
          <w:color w:val="auto"/>
          <w:kern w:val="0"/>
          <w:szCs w:val="21"/>
          <w:lang w:val="en-US" w:eastAsia="zh-CN"/>
        </w:rPr>
        <w:t>20</w:t>
      </w:r>
      <w:r>
        <w:rPr>
          <w:rFonts w:hint="eastAsia" w:ascii="仿宋" w:hAnsi="仿宋" w:eastAsia="仿宋" w:cs="仿宋_GB2312"/>
          <w:color w:val="auto"/>
          <w:kern w:val="0"/>
          <w:szCs w:val="21"/>
          <w:lang w:eastAsia="zh-CN"/>
        </w:rPr>
        <w:t>日</w:t>
      </w:r>
      <w:r>
        <w:rPr>
          <w:rFonts w:hint="eastAsia" w:ascii="仿宋" w:hAnsi="仿宋" w:eastAsia="仿宋" w:cs="仿宋_GB2312"/>
          <w:color w:val="auto"/>
          <w:kern w:val="0"/>
          <w:szCs w:val="21"/>
          <w:lang w:val="en-US" w:eastAsia="zh-CN"/>
        </w:rPr>
        <w:t>13</w:t>
      </w:r>
      <w:r>
        <w:rPr>
          <w:rFonts w:hint="eastAsia" w:ascii="仿宋" w:hAnsi="仿宋" w:eastAsia="仿宋" w:cs="仿宋_GB2312"/>
          <w:color w:val="auto"/>
          <w:kern w:val="0"/>
          <w:szCs w:val="21"/>
          <w:lang w:eastAsia="zh-CN"/>
        </w:rPr>
        <w:t>:</w:t>
      </w:r>
      <w:r>
        <w:rPr>
          <w:rFonts w:hint="eastAsia" w:ascii="仿宋" w:hAnsi="仿宋" w:eastAsia="仿宋" w:cs="仿宋_GB2312"/>
          <w:color w:val="auto"/>
          <w:kern w:val="0"/>
          <w:szCs w:val="21"/>
          <w:lang w:val="en-US" w:eastAsia="zh-CN"/>
        </w:rPr>
        <w:t>3</w:t>
      </w:r>
      <w:r>
        <w:rPr>
          <w:rFonts w:hint="eastAsia" w:ascii="仿宋" w:hAnsi="仿宋" w:eastAsia="仿宋" w:cs="仿宋_GB2312"/>
          <w:color w:val="auto"/>
          <w:kern w:val="0"/>
          <w:szCs w:val="21"/>
          <w:lang w:eastAsia="zh-CN"/>
        </w:rPr>
        <w:t>0</w:t>
      </w:r>
      <w:r>
        <w:rPr>
          <w:rFonts w:hint="eastAsia" w:ascii="仿宋" w:hAnsi="仿宋" w:eastAsia="仿宋" w:cs="仿宋_GB2312"/>
          <w:color w:val="auto"/>
          <w:kern w:val="0"/>
          <w:szCs w:val="21"/>
          <w:lang w:val="en-US" w:eastAsia="zh-CN"/>
        </w:rPr>
        <w:t>。</w:t>
      </w:r>
    </w:p>
    <w:p w14:paraId="0F2B200B">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地点：</w:t>
      </w:r>
      <w:r>
        <w:rPr>
          <w:rFonts w:hint="eastAsia" w:ascii="仿宋_GB2312" w:hAnsi="仿宋_GB2312" w:eastAsia="仿宋_GB2312" w:cs="仿宋_GB2312"/>
          <w:color w:val="auto"/>
          <w:kern w:val="0"/>
          <w:szCs w:val="21"/>
          <w:lang w:val="en-US" w:eastAsia="zh-CN"/>
        </w:rPr>
        <w:t>辽宁省盘锦市</w:t>
      </w:r>
      <w:r>
        <w:rPr>
          <w:rFonts w:hint="eastAsia" w:ascii="仿宋" w:hAnsi="仿宋" w:eastAsia="仿宋" w:cs="仿宋"/>
          <w:color w:val="auto"/>
          <w:szCs w:val="21"/>
          <w:lang w:val="en-US" w:eastAsia="zh-CN"/>
        </w:rPr>
        <w:t>（具体地点另行通知）</w:t>
      </w:r>
      <w:r>
        <w:rPr>
          <w:rFonts w:hint="eastAsia" w:ascii="仿宋_GB2312" w:hAnsi="仿宋_GB2312" w:eastAsia="仿宋_GB2312" w:cs="仿宋_GB2312"/>
          <w:color w:val="auto"/>
          <w:kern w:val="0"/>
          <w:szCs w:val="21"/>
          <w:lang w:val="en-US" w:eastAsia="zh-CN"/>
        </w:rPr>
        <w:t>。</w:t>
      </w:r>
    </w:p>
    <w:p w14:paraId="03FB4352">
      <w:pPr>
        <w:widowControl/>
        <w:adjustRightInd w:val="0"/>
        <w:snapToGrid w:val="0"/>
        <w:spacing w:line="360" w:lineRule="auto"/>
        <w:ind w:firstLine="422" w:firstLineChars="200"/>
        <w:jc w:val="left"/>
        <w:rPr>
          <w:rFonts w:hint="eastAsia" w:ascii="仿宋" w:hAnsi="仿宋" w:eastAsia="仿宋" w:cs="仿宋_GB2312"/>
          <w:b/>
          <w:bCs/>
          <w:color w:val="auto"/>
          <w:kern w:val="0"/>
          <w:szCs w:val="21"/>
          <w:lang w:val="en-US" w:eastAsia="zh-CN"/>
        </w:rPr>
      </w:pPr>
      <w:r>
        <w:rPr>
          <w:rFonts w:hint="eastAsia" w:ascii="仿宋" w:hAnsi="仿宋" w:eastAsia="仿宋" w:cs="仿宋_GB2312"/>
          <w:b/>
          <w:bCs/>
          <w:color w:val="auto"/>
          <w:kern w:val="0"/>
          <w:szCs w:val="21"/>
          <w:lang w:val="en-US" w:eastAsia="zh-CN"/>
        </w:rPr>
        <w:t>五、开启</w:t>
      </w:r>
    </w:p>
    <w:p w14:paraId="5BFA919C">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时间：</w:t>
      </w:r>
      <w:r>
        <w:rPr>
          <w:rFonts w:hint="eastAsia" w:ascii="仿宋" w:hAnsi="仿宋" w:eastAsia="仿宋" w:cs="仿宋_GB2312"/>
          <w:color w:val="auto"/>
          <w:kern w:val="0"/>
          <w:szCs w:val="21"/>
          <w:lang w:eastAsia="zh-CN"/>
        </w:rPr>
        <w:t>202</w:t>
      </w:r>
      <w:r>
        <w:rPr>
          <w:rFonts w:hint="eastAsia" w:ascii="仿宋" w:hAnsi="仿宋" w:eastAsia="仿宋" w:cs="仿宋_GB2312"/>
          <w:color w:val="auto"/>
          <w:kern w:val="0"/>
          <w:szCs w:val="21"/>
          <w:lang w:val="en-US" w:eastAsia="zh-CN"/>
        </w:rPr>
        <w:t>5</w:t>
      </w:r>
      <w:r>
        <w:rPr>
          <w:rFonts w:hint="eastAsia" w:ascii="仿宋" w:hAnsi="仿宋" w:eastAsia="仿宋" w:cs="仿宋_GB2312"/>
          <w:color w:val="auto"/>
          <w:kern w:val="0"/>
          <w:szCs w:val="21"/>
          <w:lang w:eastAsia="zh-CN"/>
        </w:rPr>
        <w:t>年</w:t>
      </w:r>
      <w:r>
        <w:rPr>
          <w:rFonts w:hint="eastAsia" w:ascii="仿宋" w:hAnsi="仿宋" w:eastAsia="仿宋" w:cs="仿宋_GB2312"/>
          <w:color w:val="auto"/>
          <w:kern w:val="0"/>
          <w:szCs w:val="21"/>
          <w:lang w:val="en-US" w:eastAsia="zh-CN"/>
        </w:rPr>
        <w:t>01</w:t>
      </w:r>
      <w:r>
        <w:rPr>
          <w:rFonts w:hint="eastAsia" w:ascii="仿宋" w:hAnsi="仿宋" w:eastAsia="仿宋" w:cs="仿宋_GB2312"/>
          <w:color w:val="auto"/>
          <w:kern w:val="0"/>
          <w:szCs w:val="21"/>
          <w:lang w:eastAsia="zh-CN"/>
        </w:rPr>
        <w:t>月</w:t>
      </w:r>
      <w:r>
        <w:rPr>
          <w:rFonts w:hint="eastAsia" w:ascii="仿宋" w:hAnsi="仿宋" w:eastAsia="仿宋" w:cs="仿宋_GB2312"/>
          <w:color w:val="auto"/>
          <w:kern w:val="0"/>
          <w:szCs w:val="21"/>
          <w:lang w:val="en-US" w:eastAsia="zh-CN"/>
        </w:rPr>
        <w:t>20</w:t>
      </w:r>
      <w:r>
        <w:rPr>
          <w:rFonts w:hint="eastAsia" w:ascii="仿宋" w:hAnsi="仿宋" w:eastAsia="仿宋" w:cs="仿宋_GB2312"/>
          <w:color w:val="auto"/>
          <w:kern w:val="0"/>
          <w:szCs w:val="21"/>
          <w:lang w:eastAsia="zh-CN"/>
        </w:rPr>
        <w:t>日</w:t>
      </w:r>
      <w:r>
        <w:rPr>
          <w:rFonts w:hint="eastAsia" w:ascii="仿宋" w:hAnsi="仿宋" w:eastAsia="仿宋" w:cs="仿宋_GB2312"/>
          <w:color w:val="auto"/>
          <w:kern w:val="0"/>
          <w:szCs w:val="21"/>
          <w:lang w:val="en-US" w:eastAsia="zh-CN"/>
        </w:rPr>
        <w:t>13</w:t>
      </w:r>
      <w:r>
        <w:rPr>
          <w:rFonts w:hint="eastAsia" w:ascii="仿宋" w:hAnsi="仿宋" w:eastAsia="仿宋" w:cs="仿宋_GB2312"/>
          <w:color w:val="auto"/>
          <w:kern w:val="0"/>
          <w:szCs w:val="21"/>
          <w:lang w:eastAsia="zh-CN"/>
        </w:rPr>
        <w:t>:</w:t>
      </w:r>
      <w:r>
        <w:rPr>
          <w:rFonts w:hint="eastAsia" w:ascii="仿宋" w:hAnsi="仿宋" w:eastAsia="仿宋" w:cs="仿宋_GB2312"/>
          <w:color w:val="auto"/>
          <w:kern w:val="0"/>
          <w:szCs w:val="21"/>
          <w:lang w:val="en-US" w:eastAsia="zh-CN"/>
        </w:rPr>
        <w:t>3</w:t>
      </w:r>
      <w:r>
        <w:rPr>
          <w:rFonts w:hint="eastAsia" w:ascii="仿宋" w:hAnsi="仿宋" w:eastAsia="仿宋" w:cs="仿宋_GB2312"/>
          <w:color w:val="auto"/>
          <w:kern w:val="0"/>
          <w:szCs w:val="21"/>
          <w:lang w:eastAsia="zh-CN"/>
        </w:rPr>
        <w:t>0</w:t>
      </w:r>
      <w:r>
        <w:rPr>
          <w:rFonts w:hint="eastAsia" w:ascii="仿宋" w:hAnsi="仿宋" w:eastAsia="仿宋" w:cs="仿宋_GB2312"/>
          <w:color w:val="auto"/>
          <w:kern w:val="0"/>
          <w:szCs w:val="21"/>
          <w:lang w:val="en-US" w:eastAsia="zh-CN"/>
        </w:rPr>
        <w:t>。</w:t>
      </w:r>
    </w:p>
    <w:p w14:paraId="22FE6F8A">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地点：</w:t>
      </w:r>
      <w:r>
        <w:rPr>
          <w:rFonts w:hint="eastAsia" w:ascii="仿宋_GB2312" w:hAnsi="仿宋_GB2312" w:eastAsia="仿宋_GB2312" w:cs="仿宋_GB2312"/>
          <w:color w:val="auto"/>
          <w:kern w:val="0"/>
          <w:szCs w:val="21"/>
          <w:lang w:val="en-US" w:eastAsia="zh-CN"/>
        </w:rPr>
        <w:t>辽宁省盘锦市</w:t>
      </w:r>
      <w:r>
        <w:rPr>
          <w:rFonts w:hint="eastAsia" w:ascii="仿宋" w:hAnsi="仿宋" w:eastAsia="仿宋" w:cs="仿宋"/>
          <w:color w:val="auto"/>
          <w:szCs w:val="21"/>
          <w:lang w:val="en-US" w:eastAsia="zh-CN"/>
        </w:rPr>
        <w:t>（具体地点另行通知）</w:t>
      </w:r>
      <w:r>
        <w:rPr>
          <w:rFonts w:hint="eastAsia" w:ascii="仿宋_GB2312" w:hAnsi="仿宋_GB2312" w:eastAsia="仿宋_GB2312" w:cs="仿宋_GB2312"/>
          <w:color w:val="auto"/>
          <w:kern w:val="0"/>
          <w:szCs w:val="21"/>
          <w:lang w:val="en-US" w:eastAsia="zh-CN"/>
        </w:rPr>
        <w:t>。</w:t>
      </w:r>
    </w:p>
    <w:p w14:paraId="168AF7F2">
      <w:pPr>
        <w:widowControl/>
        <w:adjustRightInd w:val="0"/>
        <w:snapToGrid w:val="0"/>
        <w:spacing w:line="360" w:lineRule="auto"/>
        <w:ind w:firstLine="422" w:firstLineChars="200"/>
        <w:jc w:val="left"/>
        <w:rPr>
          <w:rFonts w:hint="eastAsia" w:ascii="仿宋" w:hAnsi="仿宋" w:eastAsia="仿宋" w:cs="仿宋_GB2312"/>
          <w:b/>
          <w:bCs/>
          <w:color w:val="auto"/>
          <w:kern w:val="0"/>
          <w:szCs w:val="21"/>
          <w:lang w:val="en-US" w:eastAsia="zh-CN"/>
        </w:rPr>
      </w:pPr>
      <w:r>
        <w:rPr>
          <w:rFonts w:hint="eastAsia" w:ascii="仿宋" w:hAnsi="仿宋" w:eastAsia="仿宋" w:cs="仿宋_GB2312"/>
          <w:b/>
          <w:bCs/>
          <w:color w:val="auto"/>
          <w:kern w:val="0"/>
          <w:szCs w:val="21"/>
          <w:lang w:val="en-US" w:eastAsia="zh-CN"/>
        </w:rPr>
        <w:t>六、公告期限</w:t>
      </w:r>
    </w:p>
    <w:p w14:paraId="7AEE3059">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自本公告发布之日起5个工作日。</w:t>
      </w:r>
    </w:p>
    <w:p w14:paraId="146DBC9A">
      <w:pPr>
        <w:widowControl/>
        <w:adjustRightInd w:val="0"/>
        <w:snapToGrid w:val="0"/>
        <w:spacing w:line="360" w:lineRule="auto"/>
        <w:ind w:firstLine="422" w:firstLineChars="200"/>
        <w:jc w:val="left"/>
        <w:rPr>
          <w:rFonts w:hint="eastAsia" w:ascii="仿宋" w:hAnsi="仿宋" w:eastAsia="仿宋" w:cs="仿宋_GB2312"/>
          <w:b/>
          <w:bCs/>
          <w:color w:val="auto"/>
          <w:kern w:val="0"/>
          <w:szCs w:val="21"/>
          <w:lang w:val="en-US" w:eastAsia="zh-CN"/>
        </w:rPr>
      </w:pPr>
      <w:r>
        <w:rPr>
          <w:rFonts w:hint="eastAsia" w:ascii="仿宋" w:hAnsi="仿宋" w:eastAsia="仿宋" w:cs="仿宋_GB2312"/>
          <w:b/>
          <w:bCs/>
          <w:color w:val="auto"/>
          <w:kern w:val="0"/>
          <w:szCs w:val="21"/>
          <w:lang w:val="en-US" w:eastAsia="zh-CN"/>
        </w:rPr>
        <w:t>七、质疑与投诉</w:t>
      </w:r>
    </w:p>
    <w:p w14:paraId="3D885A6F">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供应商认为自己的权益受到损害的，可以在知道或者应知其权益受到损害之日起七个工作日内，向采购代理机构提出质疑。</w:t>
      </w:r>
    </w:p>
    <w:p w14:paraId="41FF57E3">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1. 接收质疑函方式：</w:t>
      </w:r>
      <w:r>
        <w:rPr>
          <w:rFonts w:hint="eastAsia" w:ascii="仿宋_GB2312" w:hAnsi="仿宋_GB2312" w:eastAsia="仿宋_GB2312" w:cs="仿宋_GB2312"/>
          <w:b w:val="0"/>
          <w:bCs w:val="0"/>
          <w:color w:val="auto"/>
          <w:kern w:val="0"/>
          <w:szCs w:val="21"/>
          <w:lang w:val="en-US" w:eastAsia="zh-CN"/>
        </w:rPr>
        <w:t>加盖单位公章的</w:t>
      </w:r>
      <w:r>
        <w:rPr>
          <w:rFonts w:hint="eastAsia" w:ascii="仿宋" w:hAnsi="仿宋" w:eastAsia="仿宋" w:cs="仿宋_GB2312"/>
          <w:color w:val="auto"/>
          <w:kern w:val="0"/>
          <w:szCs w:val="21"/>
          <w:lang w:val="en-US" w:eastAsia="zh-CN"/>
        </w:rPr>
        <w:t>书面纸质质疑函。</w:t>
      </w:r>
    </w:p>
    <w:p w14:paraId="4B070865">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2. 质疑函内容、格式：应符合《政府采购质疑和投诉办法》相关规定和财政部制定的《政府采购质疑函范本》格式，详见辽宁政府采购网。</w:t>
      </w:r>
    </w:p>
    <w:p w14:paraId="52C93258">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质疑供应商对采购代理机构的答复不满意，或者采购代理</w:t>
      </w:r>
      <w:bookmarkStart w:id="25" w:name="_GoBack"/>
      <w:bookmarkEnd w:id="25"/>
      <w:r>
        <w:rPr>
          <w:rFonts w:hint="eastAsia" w:ascii="仿宋" w:hAnsi="仿宋" w:eastAsia="仿宋" w:cs="仿宋_GB2312"/>
          <w:color w:val="auto"/>
          <w:kern w:val="0"/>
          <w:szCs w:val="21"/>
          <w:lang w:val="en-US" w:eastAsia="zh-CN"/>
        </w:rPr>
        <w:t>机构未在规定时间内作出答复的，可以在答复期满后15个工作日内向盘锦市中医医院提起投诉。</w:t>
      </w:r>
    </w:p>
    <w:p w14:paraId="486EB405">
      <w:pPr>
        <w:widowControl/>
        <w:adjustRightInd w:val="0"/>
        <w:snapToGrid w:val="0"/>
        <w:spacing w:line="360" w:lineRule="auto"/>
        <w:ind w:firstLine="422" w:firstLineChars="200"/>
        <w:jc w:val="left"/>
        <w:rPr>
          <w:rFonts w:hint="eastAsia" w:ascii="仿宋" w:hAnsi="仿宋" w:eastAsia="仿宋" w:cs="仿宋_GB2312"/>
          <w:b/>
          <w:bCs/>
          <w:color w:val="auto"/>
          <w:kern w:val="0"/>
          <w:szCs w:val="21"/>
          <w:lang w:val="en-US" w:eastAsia="zh-CN"/>
        </w:rPr>
      </w:pPr>
      <w:bookmarkStart w:id="19" w:name="_Toc35393635"/>
      <w:bookmarkStart w:id="20" w:name="_Toc35393804"/>
      <w:r>
        <w:rPr>
          <w:rFonts w:hint="eastAsia" w:ascii="仿宋" w:hAnsi="仿宋" w:eastAsia="仿宋" w:cs="仿宋_GB2312"/>
          <w:b/>
          <w:bCs/>
          <w:color w:val="auto"/>
          <w:kern w:val="0"/>
          <w:szCs w:val="21"/>
          <w:lang w:val="en-US" w:eastAsia="zh-CN"/>
        </w:rPr>
        <w:t>八、其他补充事宜</w:t>
      </w:r>
      <w:bookmarkEnd w:id="19"/>
      <w:bookmarkEnd w:id="20"/>
    </w:p>
    <w:p w14:paraId="43D6DD91">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bookmarkStart w:id="21" w:name="_Toc28359095"/>
      <w:bookmarkStart w:id="22" w:name="_Toc35393805"/>
      <w:bookmarkStart w:id="23" w:name="_Toc35393636"/>
      <w:bookmarkStart w:id="24" w:name="_Toc28359018"/>
      <w:r>
        <w:rPr>
          <w:rFonts w:hint="eastAsia" w:ascii="仿宋" w:hAnsi="仿宋" w:eastAsia="仿宋" w:cs="仿宋_GB2312"/>
          <w:color w:val="auto"/>
          <w:kern w:val="0"/>
          <w:szCs w:val="21"/>
          <w:lang w:val="en-US" w:eastAsia="zh-CN"/>
        </w:rPr>
        <w:t>1、本采购项目相关信息在《中国政府采购网》（www.ccgp.gov.cn）上发布，其它媒体转载一概无效。</w:t>
      </w:r>
    </w:p>
    <w:p w14:paraId="25576C4B">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2、供应商在领取采购文件时需要提交以下复印件1份并加盖公章：</w:t>
      </w:r>
    </w:p>
    <w:p w14:paraId="437E9436">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1）法定代表人领取文件时需出示法定代表人身份证明书，有效身份证件。委托代理人领取文件时需出示法定代表人授权委托书，委托代理人有效身份证件和委托代理人与供应商主体签订的劳动合同或社会养老保险关系证明；</w:t>
      </w:r>
    </w:p>
    <w:p w14:paraId="37A999B8">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2）营业执照、组织机构代码证书、税务登记证书（已执行“三证合一”的供应商可只提供营业执照）。</w:t>
      </w:r>
    </w:p>
    <w:p w14:paraId="70146197">
      <w:pPr>
        <w:adjustRightInd w:val="0"/>
        <w:snapToGrid w:val="0"/>
        <w:spacing w:line="360" w:lineRule="auto"/>
        <w:ind w:firstLine="420" w:firstLineChars="200"/>
        <w:rPr>
          <w:rFonts w:hint="eastAsia" w:ascii="仿宋_GB2312" w:hAnsi="仿宋_GB2312" w:eastAsia="仿宋_GB2312" w:cs="仿宋_GB2312"/>
          <w:color w:val="auto"/>
          <w:szCs w:val="21"/>
          <w:lang w:val="en-US" w:eastAsia="zh-CN"/>
        </w:rPr>
      </w:pPr>
      <w:r>
        <w:rPr>
          <w:rFonts w:hint="eastAsia" w:ascii="仿宋" w:hAnsi="仿宋" w:eastAsia="仿宋" w:cs="仿宋_GB2312"/>
          <w:color w:val="auto"/>
          <w:kern w:val="0"/>
          <w:szCs w:val="21"/>
          <w:lang w:val="en-US" w:eastAsia="zh-CN"/>
        </w:rPr>
        <w:t>注：以上材料仅作为采购文件获取环节审核使用，不作为资格审查依据。</w:t>
      </w:r>
    </w:p>
    <w:p w14:paraId="1A1433A8">
      <w:pPr>
        <w:adjustRightInd w:val="0"/>
        <w:snapToGrid w:val="0"/>
        <w:spacing w:line="360" w:lineRule="auto"/>
        <w:ind w:firstLine="422" w:firstLineChars="200"/>
        <w:rPr>
          <w:rFonts w:hint="eastAsia" w:ascii="仿宋_GB2312" w:hAnsi="仿宋_GB2312" w:eastAsia="仿宋_GB2312" w:cs="仿宋_GB2312"/>
          <w:b/>
          <w:bCs/>
          <w:color w:val="auto"/>
          <w:szCs w:val="21"/>
          <w:lang w:val="en-US" w:eastAsia="zh-CN"/>
        </w:rPr>
      </w:pPr>
      <w:r>
        <w:rPr>
          <w:rFonts w:hint="eastAsia" w:ascii="仿宋_GB2312" w:hAnsi="仿宋_GB2312" w:eastAsia="仿宋_GB2312" w:cs="仿宋_GB2312"/>
          <w:b/>
          <w:bCs/>
          <w:color w:val="auto"/>
          <w:szCs w:val="21"/>
          <w:lang w:val="en-US" w:eastAsia="zh-CN"/>
        </w:rPr>
        <w:t>九、凡对本次采购提出询问，请按以下方式联系</w:t>
      </w:r>
      <w:bookmarkEnd w:id="21"/>
      <w:bookmarkEnd w:id="22"/>
      <w:bookmarkEnd w:id="23"/>
      <w:bookmarkEnd w:id="24"/>
    </w:p>
    <w:p w14:paraId="2E719673">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1. 采购人信息</w:t>
      </w:r>
    </w:p>
    <w:p w14:paraId="1FCEF6BA">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名称：盘锦市中医医院 　　　　　　　　　　</w:t>
      </w:r>
    </w:p>
    <w:p w14:paraId="09132E18">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地址：辽宁省盘锦市双台子区胜利街180号 　　　　　　　　　　</w:t>
      </w:r>
    </w:p>
    <w:p w14:paraId="0D2B6746">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联系方式：0427-3834581　　　　　　　　　　</w:t>
      </w:r>
    </w:p>
    <w:p w14:paraId="3CB469E2">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2. 采购代理机构信息</w:t>
      </w:r>
    </w:p>
    <w:p w14:paraId="0AC47FE8">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名称：中资国际工程咨询集团有限责任公司 　　　　　　　　　　</w:t>
      </w:r>
    </w:p>
    <w:p w14:paraId="22DC611D">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地址：辽宁省沈阳市和平区文体路五里河城A座14层 　　　　　　　　　　</w:t>
      </w:r>
    </w:p>
    <w:p w14:paraId="6AE3FD10">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联系方式：024-81899488　　　　　　　　　　</w:t>
      </w:r>
    </w:p>
    <w:p w14:paraId="49A4691C">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3. 项目联系方式</w:t>
      </w:r>
    </w:p>
    <w:p w14:paraId="75F2C5D6">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项目联系人：郝思淇</w:t>
      </w:r>
    </w:p>
    <w:p w14:paraId="2AFBB009">
      <w:pPr>
        <w:widowControl/>
        <w:adjustRightInd w:val="0"/>
        <w:snapToGrid w:val="0"/>
        <w:spacing w:line="360" w:lineRule="auto"/>
        <w:ind w:firstLine="420" w:firstLineChars="200"/>
        <w:jc w:val="left"/>
        <w:rPr>
          <w:rFonts w:hint="default"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电话：</w:t>
      </w:r>
      <w:r>
        <w:rPr>
          <w:rFonts w:hint="eastAsia" w:ascii="仿宋" w:hAnsi="仿宋" w:cs="仿宋"/>
          <w:color w:val="auto"/>
          <w:szCs w:val="21"/>
          <w:lang w:val="en-US" w:eastAsia="zh-CN"/>
        </w:rPr>
        <w:t>024-81899488、13941601097</w:t>
      </w:r>
    </w:p>
    <w:p w14:paraId="4DBB460C">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p>
    <w:p w14:paraId="5B5941CF">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p>
    <w:p w14:paraId="28856B0B">
      <w:pPr>
        <w:widowControl/>
        <w:adjustRightInd w:val="0"/>
        <w:snapToGrid w:val="0"/>
        <w:spacing w:line="360" w:lineRule="auto"/>
        <w:ind w:firstLine="420" w:firstLineChars="200"/>
        <w:jc w:val="righ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中资国际工程咨询集团有限责任公司</w:t>
      </w:r>
    </w:p>
    <w:p w14:paraId="471726C0">
      <w:pPr>
        <w:widowControl/>
        <w:adjustRightInd w:val="0"/>
        <w:snapToGrid w:val="0"/>
        <w:spacing w:line="360" w:lineRule="auto"/>
        <w:ind w:firstLine="420" w:firstLineChars="200"/>
        <w:jc w:val="right"/>
        <w:rPr>
          <w:color w:val="auto"/>
        </w:rPr>
      </w:pPr>
      <w:r>
        <w:rPr>
          <w:rFonts w:hint="eastAsia" w:ascii="仿宋" w:hAnsi="仿宋" w:eastAsia="仿宋" w:cs="仿宋_GB2312"/>
          <w:color w:val="auto"/>
          <w:kern w:val="0"/>
          <w:szCs w:val="21"/>
          <w:lang w:val="en-US" w:eastAsia="zh-CN"/>
        </w:rPr>
        <w:t>2025年01月08日</w:t>
      </w:r>
      <w:bookmarkEnd w:id="2"/>
    </w:p>
    <w:sectPr>
      <w:headerReference r:id="rId3" w:type="default"/>
      <w:footerReference r:id="rId4" w:type="default"/>
      <w:pgSz w:w="11906" w:h="16838"/>
      <w:pgMar w:top="1440" w:right="1800" w:bottom="1440" w:left="1800" w:header="851" w:footer="850"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MS Sans Serif">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E508E">
    <w:pPr>
      <w:pStyle w:val="15"/>
      <w:widowControl w:val="0"/>
      <w:pBdr>
        <w:top w:val="thickThinSmallGap" w:color="auto" w:sz="24" w:space="1"/>
        <w:left w:val="none" w:color="auto" w:sz="0" w:space="4"/>
        <w:bottom w:val="none" w:color="auto" w:sz="0" w:space="1"/>
        <w:right w:val="none" w:color="auto" w:sz="0" w:space="4"/>
        <w:between w:val="none" w:color="auto" w:sz="0" w:space="0"/>
      </w:pBdr>
      <w:snapToGrid w:val="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04A42F4">
                          <w:pPr>
                            <w:pStyle w:val="15"/>
                            <w:jc w:val="center"/>
                            <w:rPr>
                              <w:rFonts w:hint="eastAsia"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ascii="仿宋" w:hAnsi="仿宋" w:eastAsia="仿宋" w:cs="仿宋"/>
                              <w:b/>
                              <w:bCs/>
                            </w:rPr>
                            <w:t>3</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xO6dc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1Acu2UGB376/XD68+/09xep&#10;kjy9hxqz7jzmxeGzG3Bp5nvAy8R6kMGkL/IhGEdxj2dxxRAJT4+W1XJZYohjbHYQv3h87gPEL8IZ&#10;koyGBpxeFpUdvkEcU+eUVM26G6V1nqC2pG/op8vqMj84RxBc25Qr8i5MMInS2Hqy4rAdJp5b1x6R&#10;Zo/70FCL60+J/mpR7rQ6sxFmYzsbex/Ursu7lWqBv95H7C23nCqMsEg1OTjITHpaurQpT/2c9fij&#10;r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AmsTunXAQAAsAMAAA4AAAAAAAAAAQAgAAAA&#10;HgEAAGRycy9lMm9Eb2MueG1sUEsFBgAAAAAGAAYAWQEAAGcFAAAAAA==&#10;">
              <v:fill on="f" focussize="0,0"/>
              <v:stroke on="f"/>
              <v:imagedata o:title=""/>
              <o:lock v:ext="edit" aspectratio="f"/>
              <v:textbox inset="0mm,0mm,0mm,0mm" style="mso-fit-shape-to-text:t;">
                <w:txbxContent>
                  <w:p w14:paraId="204A42F4">
                    <w:pPr>
                      <w:pStyle w:val="15"/>
                      <w:jc w:val="center"/>
                      <w:rPr>
                        <w:rFonts w:hint="eastAsia"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ascii="仿宋" w:hAnsi="仿宋" w:eastAsia="仿宋" w:cs="仿宋"/>
                        <w:b/>
                        <w:bCs/>
                      </w:rPr>
                      <w:t>3</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91C6C">
    <w:pPr>
      <w:pStyle w:val="16"/>
      <w:widowControl w:val="0"/>
      <w:pBdr>
        <w:top w:val="none" w:color="auto" w:sz="0" w:space="1"/>
        <w:left w:val="none" w:color="auto" w:sz="0" w:space="4"/>
        <w:bottom w:val="thinThickSmallGap" w:color="auto" w:sz="24" w:space="1"/>
        <w:right w:val="none" w:color="auto" w:sz="0" w:space="4"/>
        <w:between w:val="none" w:color="auto" w:sz="0" w:space="0"/>
      </w:pBdr>
      <w:snapToGrid w:val="0"/>
      <w:spacing w:after="240"/>
      <w:jc w:val="left"/>
      <w:rPr>
        <w:rFonts w:hint="eastAsia" w:eastAsia="仿宋"/>
        <w:lang w:eastAsia="zh-CN"/>
      </w:rPr>
    </w:pPr>
    <w:r>
      <w:drawing>
        <wp:anchor distT="0" distB="0" distL="114300" distR="114300" simplePos="0" relativeHeight="251659264" behindDoc="0" locked="0" layoutInCell="1" allowOverlap="1">
          <wp:simplePos x="0" y="0"/>
          <wp:positionH relativeFrom="column">
            <wp:posOffset>-7620</wp:posOffset>
          </wp:positionH>
          <wp:positionV relativeFrom="paragraph">
            <wp:posOffset>-153035</wp:posOffset>
          </wp:positionV>
          <wp:extent cx="2232025" cy="283845"/>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
                  <a:stretch>
                    <a:fillRect/>
                  </a:stretch>
                </pic:blipFill>
                <pic:spPr>
                  <a:xfrm>
                    <a:off x="0" y="0"/>
                    <a:ext cx="2232025" cy="283845"/>
                  </a:xfrm>
                  <a:prstGeom prst="rect">
                    <a:avLst/>
                  </a:prstGeom>
                  <a:noFill/>
                  <a:ln w="9525">
                    <a:noFill/>
                  </a:ln>
                </pic:spPr>
              </pic:pic>
            </a:graphicData>
          </a:graphic>
        </wp:anchor>
      </w:drawing>
    </w:r>
    <w:r>
      <w:rPr>
        <w:rFonts w:hint="eastAsia" w:ascii="仿宋" w:hAnsi="仿宋" w:eastAsia="仿宋"/>
        <w:sz w:val="21"/>
        <w:szCs w:val="21"/>
      </w:rPr>
      <w:t xml:space="preserve">                                                               </w:t>
    </w:r>
    <w:r>
      <w:rPr>
        <w:rFonts w:hint="eastAsia" w:ascii="仿宋" w:hAnsi="仿宋" w:eastAsia="仿宋"/>
        <w:b/>
        <w:bCs/>
        <w:szCs w:val="18"/>
      </w:rPr>
      <w:t>竞争性磋商</w:t>
    </w:r>
    <w:r>
      <w:rPr>
        <w:rFonts w:hint="eastAsia" w:ascii="仿宋" w:hAnsi="仿宋" w:eastAsia="仿宋"/>
        <w:b/>
        <w:bCs/>
        <w:szCs w:val="18"/>
        <w:lang w:eastAsia="zh-CN"/>
      </w:rPr>
      <w:t>采购</w:t>
    </w:r>
    <w:r>
      <w:rPr>
        <w:rFonts w:hint="eastAsia" w:ascii="仿宋" w:hAnsi="仿宋" w:eastAsia="仿宋"/>
        <w:b/>
        <w:bCs/>
        <w:szCs w:val="18"/>
        <w:lang w:val="en-US" w:eastAsia="zh-CN"/>
      </w:rPr>
      <w:t>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F"/>
    <w:multiLevelType w:val="multilevel"/>
    <w:tmpl w:val="0000001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41"/>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20C153B"/>
    <w:multiLevelType w:val="multilevel"/>
    <w:tmpl w:val="420C153B"/>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YTRjMmY5ODM5YmU4YzMzMTY3ZGQ2MTlkY2Q5MzgifQ=="/>
  </w:docVars>
  <w:rsids>
    <w:rsidRoot w:val="35AB3B2B"/>
    <w:rsid w:val="000073CE"/>
    <w:rsid w:val="00007BCB"/>
    <w:rsid w:val="00010ACC"/>
    <w:rsid w:val="00011C8C"/>
    <w:rsid w:val="00011D0D"/>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B03B5"/>
    <w:rsid w:val="002B08BA"/>
    <w:rsid w:val="002C582E"/>
    <w:rsid w:val="002C58D5"/>
    <w:rsid w:val="002D1F0F"/>
    <w:rsid w:val="002F0866"/>
    <w:rsid w:val="002F5921"/>
    <w:rsid w:val="002F6CF7"/>
    <w:rsid w:val="003013EB"/>
    <w:rsid w:val="00324252"/>
    <w:rsid w:val="00332350"/>
    <w:rsid w:val="0033768B"/>
    <w:rsid w:val="003532A1"/>
    <w:rsid w:val="003577B2"/>
    <w:rsid w:val="003615B4"/>
    <w:rsid w:val="00361A77"/>
    <w:rsid w:val="0037130E"/>
    <w:rsid w:val="00374B84"/>
    <w:rsid w:val="00381164"/>
    <w:rsid w:val="0038216F"/>
    <w:rsid w:val="003A3FBB"/>
    <w:rsid w:val="003A4369"/>
    <w:rsid w:val="003A43C7"/>
    <w:rsid w:val="003B09C7"/>
    <w:rsid w:val="003D1064"/>
    <w:rsid w:val="003D5AD5"/>
    <w:rsid w:val="003D5E53"/>
    <w:rsid w:val="003F346A"/>
    <w:rsid w:val="003F6E87"/>
    <w:rsid w:val="004053E3"/>
    <w:rsid w:val="00415B97"/>
    <w:rsid w:val="00420DC3"/>
    <w:rsid w:val="00424004"/>
    <w:rsid w:val="0042796F"/>
    <w:rsid w:val="00432E48"/>
    <w:rsid w:val="00436CEC"/>
    <w:rsid w:val="00441C13"/>
    <w:rsid w:val="0044288A"/>
    <w:rsid w:val="004468DD"/>
    <w:rsid w:val="00450710"/>
    <w:rsid w:val="0046016B"/>
    <w:rsid w:val="0046167F"/>
    <w:rsid w:val="00462C35"/>
    <w:rsid w:val="00463F1C"/>
    <w:rsid w:val="00466697"/>
    <w:rsid w:val="004706AC"/>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56FD"/>
    <w:rsid w:val="00607CA9"/>
    <w:rsid w:val="006222FD"/>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63DAC"/>
    <w:rsid w:val="00775171"/>
    <w:rsid w:val="00781DB0"/>
    <w:rsid w:val="007846B3"/>
    <w:rsid w:val="00786720"/>
    <w:rsid w:val="00791ADF"/>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66C1F"/>
    <w:rsid w:val="0087266C"/>
    <w:rsid w:val="0087275E"/>
    <w:rsid w:val="00874685"/>
    <w:rsid w:val="00883007"/>
    <w:rsid w:val="00890434"/>
    <w:rsid w:val="008932A6"/>
    <w:rsid w:val="00896983"/>
    <w:rsid w:val="008A6258"/>
    <w:rsid w:val="008B5895"/>
    <w:rsid w:val="008C1681"/>
    <w:rsid w:val="008C5191"/>
    <w:rsid w:val="008C6210"/>
    <w:rsid w:val="008C6C43"/>
    <w:rsid w:val="008D63CA"/>
    <w:rsid w:val="008E472C"/>
    <w:rsid w:val="0090119B"/>
    <w:rsid w:val="00916453"/>
    <w:rsid w:val="009174AF"/>
    <w:rsid w:val="00921D88"/>
    <w:rsid w:val="00927284"/>
    <w:rsid w:val="00934AD2"/>
    <w:rsid w:val="00935AB5"/>
    <w:rsid w:val="00935B3A"/>
    <w:rsid w:val="00936E4D"/>
    <w:rsid w:val="00945810"/>
    <w:rsid w:val="00951347"/>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3717"/>
    <w:rsid w:val="00A3429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20E66"/>
    <w:rsid w:val="00D23683"/>
    <w:rsid w:val="00D2600E"/>
    <w:rsid w:val="00D270B9"/>
    <w:rsid w:val="00D37BB8"/>
    <w:rsid w:val="00D43E5E"/>
    <w:rsid w:val="00D57015"/>
    <w:rsid w:val="00D63F92"/>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39C0"/>
    <w:rsid w:val="00DE6CF7"/>
    <w:rsid w:val="00DF6E76"/>
    <w:rsid w:val="00E02CC5"/>
    <w:rsid w:val="00E03D40"/>
    <w:rsid w:val="00E1259B"/>
    <w:rsid w:val="00E157A0"/>
    <w:rsid w:val="00E318D6"/>
    <w:rsid w:val="00E34F59"/>
    <w:rsid w:val="00E46E2C"/>
    <w:rsid w:val="00E47803"/>
    <w:rsid w:val="00E50188"/>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C7545"/>
    <w:rsid w:val="00FD2D5A"/>
    <w:rsid w:val="00FD55CA"/>
    <w:rsid w:val="00FE0C55"/>
    <w:rsid w:val="00FE6CA1"/>
    <w:rsid w:val="00FE7360"/>
    <w:rsid w:val="00FF62E0"/>
    <w:rsid w:val="00FF76FC"/>
    <w:rsid w:val="01520AA4"/>
    <w:rsid w:val="01540831"/>
    <w:rsid w:val="015918C4"/>
    <w:rsid w:val="017734C4"/>
    <w:rsid w:val="019A5532"/>
    <w:rsid w:val="01BF2CA5"/>
    <w:rsid w:val="01E82BE5"/>
    <w:rsid w:val="01EB5EF8"/>
    <w:rsid w:val="02626AE3"/>
    <w:rsid w:val="026B4A99"/>
    <w:rsid w:val="0299720E"/>
    <w:rsid w:val="02B91F96"/>
    <w:rsid w:val="02FA30D3"/>
    <w:rsid w:val="04095B6A"/>
    <w:rsid w:val="04726DD0"/>
    <w:rsid w:val="048C542A"/>
    <w:rsid w:val="04AC72EC"/>
    <w:rsid w:val="05190704"/>
    <w:rsid w:val="05270DB5"/>
    <w:rsid w:val="0580226C"/>
    <w:rsid w:val="05917C5F"/>
    <w:rsid w:val="06750C66"/>
    <w:rsid w:val="06B968F5"/>
    <w:rsid w:val="06DD3CA3"/>
    <w:rsid w:val="06F347FE"/>
    <w:rsid w:val="06F85E9F"/>
    <w:rsid w:val="07116147"/>
    <w:rsid w:val="072C6AB1"/>
    <w:rsid w:val="075E76FE"/>
    <w:rsid w:val="077D7634"/>
    <w:rsid w:val="08524FDB"/>
    <w:rsid w:val="0855720F"/>
    <w:rsid w:val="088D5F5C"/>
    <w:rsid w:val="08B71729"/>
    <w:rsid w:val="08B8141F"/>
    <w:rsid w:val="08D734F0"/>
    <w:rsid w:val="091237B0"/>
    <w:rsid w:val="09434038"/>
    <w:rsid w:val="095C04B6"/>
    <w:rsid w:val="09705641"/>
    <w:rsid w:val="0997077C"/>
    <w:rsid w:val="09FA6537"/>
    <w:rsid w:val="0A260FC3"/>
    <w:rsid w:val="0A4E254C"/>
    <w:rsid w:val="0ACA4546"/>
    <w:rsid w:val="0ADB5C4C"/>
    <w:rsid w:val="0B290A93"/>
    <w:rsid w:val="0B966F45"/>
    <w:rsid w:val="0BA525D8"/>
    <w:rsid w:val="0BD50CE3"/>
    <w:rsid w:val="0BEE2901"/>
    <w:rsid w:val="0C036E85"/>
    <w:rsid w:val="0C2E29A6"/>
    <w:rsid w:val="0C2F6006"/>
    <w:rsid w:val="0C5B37C6"/>
    <w:rsid w:val="0C8352C9"/>
    <w:rsid w:val="0C88726E"/>
    <w:rsid w:val="0C9747DD"/>
    <w:rsid w:val="0C98437D"/>
    <w:rsid w:val="0CA83AAD"/>
    <w:rsid w:val="0CD82A6B"/>
    <w:rsid w:val="0CF64C5E"/>
    <w:rsid w:val="0D3B5793"/>
    <w:rsid w:val="0D3B6A39"/>
    <w:rsid w:val="0D5E5DCC"/>
    <w:rsid w:val="0DC72578"/>
    <w:rsid w:val="0E194EE5"/>
    <w:rsid w:val="0E473521"/>
    <w:rsid w:val="0E59465B"/>
    <w:rsid w:val="0E7864B7"/>
    <w:rsid w:val="0F372D6B"/>
    <w:rsid w:val="0F465E03"/>
    <w:rsid w:val="0F5951D3"/>
    <w:rsid w:val="0F673144"/>
    <w:rsid w:val="0F681E22"/>
    <w:rsid w:val="0F9262E5"/>
    <w:rsid w:val="0FF728F3"/>
    <w:rsid w:val="101336DE"/>
    <w:rsid w:val="10390CED"/>
    <w:rsid w:val="104C725E"/>
    <w:rsid w:val="10680058"/>
    <w:rsid w:val="10786DCA"/>
    <w:rsid w:val="108D7FEC"/>
    <w:rsid w:val="10AD78EB"/>
    <w:rsid w:val="10B70ADD"/>
    <w:rsid w:val="10C6638A"/>
    <w:rsid w:val="10E80F1B"/>
    <w:rsid w:val="10EB0A61"/>
    <w:rsid w:val="10F96CD3"/>
    <w:rsid w:val="11230728"/>
    <w:rsid w:val="115B261A"/>
    <w:rsid w:val="11714A01"/>
    <w:rsid w:val="117E3EBF"/>
    <w:rsid w:val="118A02D8"/>
    <w:rsid w:val="11A63895"/>
    <w:rsid w:val="11AA0E33"/>
    <w:rsid w:val="11D465DE"/>
    <w:rsid w:val="12356713"/>
    <w:rsid w:val="124E6914"/>
    <w:rsid w:val="12F51579"/>
    <w:rsid w:val="13042B7A"/>
    <w:rsid w:val="130B5186"/>
    <w:rsid w:val="133359CB"/>
    <w:rsid w:val="1338631F"/>
    <w:rsid w:val="134E0B81"/>
    <w:rsid w:val="136876B4"/>
    <w:rsid w:val="13B124D5"/>
    <w:rsid w:val="13F9694A"/>
    <w:rsid w:val="1408456C"/>
    <w:rsid w:val="14333776"/>
    <w:rsid w:val="144F6715"/>
    <w:rsid w:val="144F7428"/>
    <w:rsid w:val="14742001"/>
    <w:rsid w:val="14AA5797"/>
    <w:rsid w:val="14B71172"/>
    <w:rsid w:val="14DC0FC9"/>
    <w:rsid w:val="15667555"/>
    <w:rsid w:val="15B52396"/>
    <w:rsid w:val="16150220"/>
    <w:rsid w:val="164342FA"/>
    <w:rsid w:val="169832DD"/>
    <w:rsid w:val="16A22BEB"/>
    <w:rsid w:val="16B966B9"/>
    <w:rsid w:val="16C673D0"/>
    <w:rsid w:val="16CB645F"/>
    <w:rsid w:val="171820A2"/>
    <w:rsid w:val="17232B73"/>
    <w:rsid w:val="17571001"/>
    <w:rsid w:val="181270D8"/>
    <w:rsid w:val="183429CD"/>
    <w:rsid w:val="183A7AB3"/>
    <w:rsid w:val="184335AA"/>
    <w:rsid w:val="185C4B83"/>
    <w:rsid w:val="188C178C"/>
    <w:rsid w:val="194248B6"/>
    <w:rsid w:val="1993032A"/>
    <w:rsid w:val="1A660D28"/>
    <w:rsid w:val="1A9A29B0"/>
    <w:rsid w:val="1ACB3808"/>
    <w:rsid w:val="1ADD1051"/>
    <w:rsid w:val="1B170F6C"/>
    <w:rsid w:val="1B200CF6"/>
    <w:rsid w:val="1B2E05FE"/>
    <w:rsid w:val="1B804CE5"/>
    <w:rsid w:val="1BCB296E"/>
    <w:rsid w:val="1BFD2353"/>
    <w:rsid w:val="1C156B83"/>
    <w:rsid w:val="1C385A32"/>
    <w:rsid w:val="1C51679A"/>
    <w:rsid w:val="1C571D74"/>
    <w:rsid w:val="1C69716C"/>
    <w:rsid w:val="1CA7647F"/>
    <w:rsid w:val="1CB1569A"/>
    <w:rsid w:val="1CB313F6"/>
    <w:rsid w:val="1CD30593"/>
    <w:rsid w:val="1D503F50"/>
    <w:rsid w:val="1DBA04C9"/>
    <w:rsid w:val="1E1C5E73"/>
    <w:rsid w:val="1E2131BA"/>
    <w:rsid w:val="1E3D5BFF"/>
    <w:rsid w:val="1E5B585E"/>
    <w:rsid w:val="1E8563ED"/>
    <w:rsid w:val="1EA0459D"/>
    <w:rsid w:val="1EAA4A40"/>
    <w:rsid w:val="1EB21D4C"/>
    <w:rsid w:val="1ED42809"/>
    <w:rsid w:val="1F2B6DFB"/>
    <w:rsid w:val="1F492E83"/>
    <w:rsid w:val="1F6A2CF4"/>
    <w:rsid w:val="1FFD6FC8"/>
    <w:rsid w:val="202279CC"/>
    <w:rsid w:val="20441B19"/>
    <w:rsid w:val="2055736C"/>
    <w:rsid w:val="20663493"/>
    <w:rsid w:val="20A6481A"/>
    <w:rsid w:val="20B87A68"/>
    <w:rsid w:val="20BF45FE"/>
    <w:rsid w:val="20C70459"/>
    <w:rsid w:val="20CC1178"/>
    <w:rsid w:val="2102069D"/>
    <w:rsid w:val="215F78EC"/>
    <w:rsid w:val="22054BFE"/>
    <w:rsid w:val="22160B82"/>
    <w:rsid w:val="225107B6"/>
    <w:rsid w:val="22633CAD"/>
    <w:rsid w:val="229F23A9"/>
    <w:rsid w:val="22CF5667"/>
    <w:rsid w:val="22D26F9A"/>
    <w:rsid w:val="230F44D7"/>
    <w:rsid w:val="231B1862"/>
    <w:rsid w:val="235877E2"/>
    <w:rsid w:val="23A53D36"/>
    <w:rsid w:val="23B12896"/>
    <w:rsid w:val="23F316BB"/>
    <w:rsid w:val="248E0DAE"/>
    <w:rsid w:val="24963225"/>
    <w:rsid w:val="24994A73"/>
    <w:rsid w:val="24EC4414"/>
    <w:rsid w:val="25377C12"/>
    <w:rsid w:val="255718B6"/>
    <w:rsid w:val="25B0273C"/>
    <w:rsid w:val="25B86354"/>
    <w:rsid w:val="25D45C3E"/>
    <w:rsid w:val="25DB33D1"/>
    <w:rsid w:val="25DD61F7"/>
    <w:rsid w:val="263F56EE"/>
    <w:rsid w:val="264F6C0E"/>
    <w:rsid w:val="266B21E3"/>
    <w:rsid w:val="26AC4400"/>
    <w:rsid w:val="271167EA"/>
    <w:rsid w:val="27224C27"/>
    <w:rsid w:val="276E7580"/>
    <w:rsid w:val="277070EA"/>
    <w:rsid w:val="279E1806"/>
    <w:rsid w:val="279F27E3"/>
    <w:rsid w:val="27BE61D3"/>
    <w:rsid w:val="28115936"/>
    <w:rsid w:val="281E11E4"/>
    <w:rsid w:val="286B1437"/>
    <w:rsid w:val="28A0411F"/>
    <w:rsid w:val="28A75C23"/>
    <w:rsid w:val="28B92147"/>
    <w:rsid w:val="291678C1"/>
    <w:rsid w:val="29D26BE3"/>
    <w:rsid w:val="29D54FA5"/>
    <w:rsid w:val="2A19597B"/>
    <w:rsid w:val="2A3C573A"/>
    <w:rsid w:val="2A6C2D68"/>
    <w:rsid w:val="2A7439F6"/>
    <w:rsid w:val="2AB2338A"/>
    <w:rsid w:val="2AEA69C9"/>
    <w:rsid w:val="2AFC16EB"/>
    <w:rsid w:val="2AFF1738"/>
    <w:rsid w:val="2B371124"/>
    <w:rsid w:val="2B376F2C"/>
    <w:rsid w:val="2B417276"/>
    <w:rsid w:val="2B577B93"/>
    <w:rsid w:val="2B5A5895"/>
    <w:rsid w:val="2BA702B7"/>
    <w:rsid w:val="2BBE765A"/>
    <w:rsid w:val="2C0D1421"/>
    <w:rsid w:val="2C4F787A"/>
    <w:rsid w:val="2C764B59"/>
    <w:rsid w:val="2C852F06"/>
    <w:rsid w:val="2C9F53AF"/>
    <w:rsid w:val="2CBA641B"/>
    <w:rsid w:val="2CBB31DA"/>
    <w:rsid w:val="2CC12E7F"/>
    <w:rsid w:val="2CFB4920"/>
    <w:rsid w:val="2CFB49FD"/>
    <w:rsid w:val="2D4D6F36"/>
    <w:rsid w:val="2D5E5928"/>
    <w:rsid w:val="2D982E0B"/>
    <w:rsid w:val="2DA20924"/>
    <w:rsid w:val="2DEE5C16"/>
    <w:rsid w:val="2E072654"/>
    <w:rsid w:val="2E9C184E"/>
    <w:rsid w:val="2EB6719F"/>
    <w:rsid w:val="2EF07AC5"/>
    <w:rsid w:val="2F2E122B"/>
    <w:rsid w:val="2F6333F4"/>
    <w:rsid w:val="2F8E57CC"/>
    <w:rsid w:val="2F9075F6"/>
    <w:rsid w:val="304F32F8"/>
    <w:rsid w:val="307B4A76"/>
    <w:rsid w:val="31503B4B"/>
    <w:rsid w:val="31724249"/>
    <w:rsid w:val="317B1190"/>
    <w:rsid w:val="317F3D7D"/>
    <w:rsid w:val="31B60DCF"/>
    <w:rsid w:val="31CD0C24"/>
    <w:rsid w:val="31F0559B"/>
    <w:rsid w:val="322963D4"/>
    <w:rsid w:val="32A01606"/>
    <w:rsid w:val="32C94A9C"/>
    <w:rsid w:val="332D454F"/>
    <w:rsid w:val="334E1463"/>
    <w:rsid w:val="33573F06"/>
    <w:rsid w:val="342661DF"/>
    <w:rsid w:val="34757CEA"/>
    <w:rsid w:val="34983E85"/>
    <w:rsid w:val="34A07D70"/>
    <w:rsid w:val="34F03F21"/>
    <w:rsid w:val="354C1DF6"/>
    <w:rsid w:val="35A63D95"/>
    <w:rsid w:val="35AB3B2B"/>
    <w:rsid w:val="35B11597"/>
    <w:rsid w:val="360B3E62"/>
    <w:rsid w:val="367F29FE"/>
    <w:rsid w:val="3685055C"/>
    <w:rsid w:val="368D785F"/>
    <w:rsid w:val="36D01C1A"/>
    <w:rsid w:val="36D72917"/>
    <w:rsid w:val="36E41E01"/>
    <w:rsid w:val="370E4390"/>
    <w:rsid w:val="3744619F"/>
    <w:rsid w:val="37797AAB"/>
    <w:rsid w:val="37965565"/>
    <w:rsid w:val="38195423"/>
    <w:rsid w:val="38BF4EF2"/>
    <w:rsid w:val="393450B1"/>
    <w:rsid w:val="3971655D"/>
    <w:rsid w:val="397B07A1"/>
    <w:rsid w:val="39AF01E3"/>
    <w:rsid w:val="3A421C59"/>
    <w:rsid w:val="3A8525FC"/>
    <w:rsid w:val="3AAA5C9D"/>
    <w:rsid w:val="3AC91B59"/>
    <w:rsid w:val="3AD4225A"/>
    <w:rsid w:val="3AFE0553"/>
    <w:rsid w:val="3B265EE6"/>
    <w:rsid w:val="3B27602A"/>
    <w:rsid w:val="3B2958E9"/>
    <w:rsid w:val="3B8866B9"/>
    <w:rsid w:val="3BB450D2"/>
    <w:rsid w:val="3BE81CD4"/>
    <w:rsid w:val="3C016259"/>
    <w:rsid w:val="3C0C648C"/>
    <w:rsid w:val="3C164599"/>
    <w:rsid w:val="3C806348"/>
    <w:rsid w:val="3C8C1D3C"/>
    <w:rsid w:val="3C9824FC"/>
    <w:rsid w:val="3C997CAF"/>
    <w:rsid w:val="3D11205B"/>
    <w:rsid w:val="3D3D55B3"/>
    <w:rsid w:val="3D3F2ED2"/>
    <w:rsid w:val="3DA2382E"/>
    <w:rsid w:val="3DAC5982"/>
    <w:rsid w:val="3DF57717"/>
    <w:rsid w:val="3E16507D"/>
    <w:rsid w:val="3E2A2B34"/>
    <w:rsid w:val="3E87586E"/>
    <w:rsid w:val="3F12480E"/>
    <w:rsid w:val="3F50722A"/>
    <w:rsid w:val="3F547CFB"/>
    <w:rsid w:val="3F645D9C"/>
    <w:rsid w:val="3F7A23BF"/>
    <w:rsid w:val="3FA4063D"/>
    <w:rsid w:val="3FE168EF"/>
    <w:rsid w:val="405A34BE"/>
    <w:rsid w:val="40681E08"/>
    <w:rsid w:val="40B251CA"/>
    <w:rsid w:val="40D12F9B"/>
    <w:rsid w:val="40D50F73"/>
    <w:rsid w:val="40E765BD"/>
    <w:rsid w:val="41085FE8"/>
    <w:rsid w:val="414E6719"/>
    <w:rsid w:val="417A46D4"/>
    <w:rsid w:val="41802A9E"/>
    <w:rsid w:val="419345E1"/>
    <w:rsid w:val="41940CDA"/>
    <w:rsid w:val="41CF0BCF"/>
    <w:rsid w:val="41D427C4"/>
    <w:rsid w:val="41E04248"/>
    <w:rsid w:val="42042CCA"/>
    <w:rsid w:val="421E1183"/>
    <w:rsid w:val="43482809"/>
    <w:rsid w:val="43545B32"/>
    <w:rsid w:val="43727FC7"/>
    <w:rsid w:val="43794BD1"/>
    <w:rsid w:val="438B0AC6"/>
    <w:rsid w:val="43A620EB"/>
    <w:rsid w:val="43AC2D93"/>
    <w:rsid w:val="43F369AA"/>
    <w:rsid w:val="44314549"/>
    <w:rsid w:val="44716743"/>
    <w:rsid w:val="44781099"/>
    <w:rsid w:val="44C8173D"/>
    <w:rsid w:val="44D70159"/>
    <w:rsid w:val="4553238D"/>
    <w:rsid w:val="45603248"/>
    <w:rsid w:val="45A94116"/>
    <w:rsid w:val="461A78A6"/>
    <w:rsid w:val="46293C4B"/>
    <w:rsid w:val="468B46B3"/>
    <w:rsid w:val="46A301C2"/>
    <w:rsid w:val="46B215A3"/>
    <w:rsid w:val="46C36755"/>
    <w:rsid w:val="46D027AA"/>
    <w:rsid w:val="46EE591F"/>
    <w:rsid w:val="46FC7C9E"/>
    <w:rsid w:val="47376807"/>
    <w:rsid w:val="47440ED2"/>
    <w:rsid w:val="47723768"/>
    <w:rsid w:val="4780636A"/>
    <w:rsid w:val="47830CE2"/>
    <w:rsid w:val="479D6455"/>
    <w:rsid w:val="47D9353C"/>
    <w:rsid w:val="47FB70B2"/>
    <w:rsid w:val="4886783B"/>
    <w:rsid w:val="48B42737"/>
    <w:rsid w:val="48B5112D"/>
    <w:rsid w:val="48BA1ECA"/>
    <w:rsid w:val="48DD2962"/>
    <w:rsid w:val="49413270"/>
    <w:rsid w:val="4942032F"/>
    <w:rsid w:val="49490BB1"/>
    <w:rsid w:val="49551A3B"/>
    <w:rsid w:val="49692915"/>
    <w:rsid w:val="49EF1F42"/>
    <w:rsid w:val="4A0A4480"/>
    <w:rsid w:val="4A3847B0"/>
    <w:rsid w:val="4A3F772C"/>
    <w:rsid w:val="4A6214AB"/>
    <w:rsid w:val="4A6603DD"/>
    <w:rsid w:val="4A6E7668"/>
    <w:rsid w:val="4B3E566C"/>
    <w:rsid w:val="4B49654C"/>
    <w:rsid w:val="4B6733D8"/>
    <w:rsid w:val="4B7E0001"/>
    <w:rsid w:val="4B976D28"/>
    <w:rsid w:val="4B992729"/>
    <w:rsid w:val="4BD6698D"/>
    <w:rsid w:val="4BF14E5C"/>
    <w:rsid w:val="4C807C00"/>
    <w:rsid w:val="4D181483"/>
    <w:rsid w:val="4D2301A6"/>
    <w:rsid w:val="4D397E04"/>
    <w:rsid w:val="4DA237EC"/>
    <w:rsid w:val="4DD1007C"/>
    <w:rsid w:val="4DD80FF0"/>
    <w:rsid w:val="4DF37665"/>
    <w:rsid w:val="4EBC4081"/>
    <w:rsid w:val="4F96706C"/>
    <w:rsid w:val="4FA060F5"/>
    <w:rsid w:val="4FBC26F3"/>
    <w:rsid w:val="4FC915F8"/>
    <w:rsid w:val="4FDB754A"/>
    <w:rsid w:val="502A30F1"/>
    <w:rsid w:val="504E4277"/>
    <w:rsid w:val="506F3038"/>
    <w:rsid w:val="50F07683"/>
    <w:rsid w:val="516C70A1"/>
    <w:rsid w:val="516F3F4F"/>
    <w:rsid w:val="519C25A2"/>
    <w:rsid w:val="52002EB5"/>
    <w:rsid w:val="52142D9F"/>
    <w:rsid w:val="52426781"/>
    <w:rsid w:val="525C4143"/>
    <w:rsid w:val="52756827"/>
    <w:rsid w:val="5289049F"/>
    <w:rsid w:val="52907286"/>
    <w:rsid w:val="52A0341C"/>
    <w:rsid w:val="52B85D86"/>
    <w:rsid w:val="52BA2928"/>
    <w:rsid w:val="53084074"/>
    <w:rsid w:val="534B0C47"/>
    <w:rsid w:val="5360776D"/>
    <w:rsid w:val="537261AA"/>
    <w:rsid w:val="53E411F3"/>
    <w:rsid w:val="53E7314D"/>
    <w:rsid w:val="543E0321"/>
    <w:rsid w:val="5486462D"/>
    <w:rsid w:val="551032A1"/>
    <w:rsid w:val="5512506B"/>
    <w:rsid w:val="557057B0"/>
    <w:rsid w:val="558B0EF2"/>
    <w:rsid w:val="56195DC5"/>
    <w:rsid w:val="561D0021"/>
    <w:rsid w:val="5671771B"/>
    <w:rsid w:val="56B26734"/>
    <w:rsid w:val="56D21446"/>
    <w:rsid w:val="56D4166D"/>
    <w:rsid w:val="56DC6878"/>
    <w:rsid w:val="57262685"/>
    <w:rsid w:val="572A056F"/>
    <w:rsid w:val="572F2122"/>
    <w:rsid w:val="57513E3C"/>
    <w:rsid w:val="575E71D1"/>
    <w:rsid w:val="577379DD"/>
    <w:rsid w:val="57780285"/>
    <w:rsid w:val="57CB7122"/>
    <w:rsid w:val="58C67724"/>
    <w:rsid w:val="58F74373"/>
    <w:rsid w:val="592B2BC8"/>
    <w:rsid w:val="5945570A"/>
    <w:rsid w:val="597928A1"/>
    <w:rsid w:val="598A1022"/>
    <w:rsid w:val="59BE5386"/>
    <w:rsid w:val="5A03634B"/>
    <w:rsid w:val="5A454775"/>
    <w:rsid w:val="5A5538A1"/>
    <w:rsid w:val="5AA20FEB"/>
    <w:rsid w:val="5B5267B9"/>
    <w:rsid w:val="5B5F034D"/>
    <w:rsid w:val="5B64318C"/>
    <w:rsid w:val="5BC05588"/>
    <w:rsid w:val="5BE21F66"/>
    <w:rsid w:val="5BFB37A6"/>
    <w:rsid w:val="5C213A9D"/>
    <w:rsid w:val="5C240C7B"/>
    <w:rsid w:val="5C483AC9"/>
    <w:rsid w:val="5CA52AF5"/>
    <w:rsid w:val="5CCE1A7B"/>
    <w:rsid w:val="5CFE68E7"/>
    <w:rsid w:val="5D42415C"/>
    <w:rsid w:val="5D6A5E72"/>
    <w:rsid w:val="5D73146B"/>
    <w:rsid w:val="5DC87973"/>
    <w:rsid w:val="5DCB44F9"/>
    <w:rsid w:val="5DDE2965"/>
    <w:rsid w:val="5DFF13CA"/>
    <w:rsid w:val="5E0B635A"/>
    <w:rsid w:val="5E4123D0"/>
    <w:rsid w:val="5E5C3D6D"/>
    <w:rsid w:val="5EA11D24"/>
    <w:rsid w:val="5EB571B9"/>
    <w:rsid w:val="5ED92AEC"/>
    <w:rsid w:val="5F081D11"/>
    <w:rsid w:val="5F372A1F"/>
    <w:rsid w:val="5F460C39"/>
    <w:rsid w:val="5F7C230F"/>
    <w:rsid w:val="5F9D2B87"/>
    <w:rsid w:val="5FC9366B"/>
    <w:rsid w:val="5FF60F35"/>
    <w:rsid w:val="600268E5"/>
    <w:rsid w:val="60210B27"/>
    <w:rsid w:val="60385199"/>
    <w:rsid w:val="605B7E8A"/>
    <w:rsid w:val="609E675C"/>
    <w:rsid w:val="610B3038"/>
    <w:rsid w:val="613B6F0D"/>
    <w:rsid w:val="615156EA"/>
    <w:rsid w:val="6157463B"/>
    <w:rsid w:val="61D95E93"/>
    <w:rsid w:val="61F14395"/>
    <w:rsid w:val="6200172D"/>
    <w:rsid w:val="62012E19"/>
    <w:rsid w:val="620C4DF8"/>
    <w:rsid w:val="621A6DD3"/>
    <w:rsid w:val="621A7A34"/>
    <w:rsid w:val="623472E0"/>
    <w:rsid w:val="62396880"/>
    <w:rsid w:val="62B11F77"/>
    <w:rsid w:val="62CD59AF"/>
    <w:rsid w:val="62D2414E"/>
    <w:rsid w:val="62DD1867"/>
    <w:rsid w:val="62F73D06"/>
    <w:rsid w:val="62FE72D8"/>
    <w:rsid w:val="634D2D5C"/>
    <w:rsid w:val="63686109"/>
    <w:rsid w:val="63856413"/>
    <w:rsid w:val="63933AC0"/>
    <w:rsid w:val="63D201A3"/>
    <w:rsid w:val="64003D27"/>
    <w:rsid w:val="646E04C5"/>
    <w:rsid w:val="646E295A"/>
    <w:rsid w:val="64AD388C"/>
    <w:rsid w:val="64B60830"/>
    <w:rsid w:val="64EB77C8"/>
    <w:rsid w:val="65010BAE"/>
    <w:rsid w:val="657E6542"/>
    <w:rsid w:val="65F36FAC"/>
    <w:rsid w:val="661F2694"/>
    <w:rsid w:val="662C4108"/>
    <w:rsid w:val="665C7C41"/>
    <w:rsid w:val="66787B16"/>
    <w:rsid w:val="66C66E69"/>
    <w:rsid w:val="67834728"/>
    <w:rsid w:val="67E623F7"/>
    <w:rsid w:val="681253D0"/>
    <w:rsid w:val="685A6D95"/>
    <w:rsid w:val="68AF10F7"/>
    <w:rsid w:val="68F2680E"/>
    <w:rsid w:val="691E440E"/>
    <w:rsid w:val="69271690"/>
    <w:rsid w:val="694F5DAD"/>
    <w:rsid w:val="698C1314"/>
    <w:rsid w:val="69C55233"/>
    <w:rsid w:val="69EB0D20"/>
    <w:rsid w:val="69FB5F53"/>
    <w:rsid w:val="6A136C7E"/>
    <w:rsid w:val="6A1C22CC"/>
    <w:rsid w:val="6A436251"/>
    <w:rsid w:val="6AB46F8E"/>
    <w:rsid w:val="6ABC311D"/>
    <w:rsid w:val="6AE866A8"/>
    <w:rsid w:val="6AF619D0"/>
    <w:rsid w:val="6B051D29"/>
    <w:rsid w:val="6B106310"/>
    <w:rsid w:val="6B386F85"/>
    <w:rsid w:val="6B703D33"/>
    <w:rsid w:val="6B711B7A"/>
    <w:rsid w:val="6B9C39D2"/>
    <w:rsid w:val="6BB75EBC"/>
    <w:rsid w:val="6BCE135A"/>
    <w:rsid w:val="6BE8725E"/>
    <w:rsid w:val="6C152647"/>
    <w:rsid w:val="6C2F6077"/>
    <w:rsid w:val="6C6608D6"/>
    <w:rsid w:val="6CBE7B08"/>
    <w:rsid w:val="6D417729"/>
    <w:rsid w:val="6D722C89"/>
    <w:rsid w:val="6D8D7A35"/>
    <w:rsid w:val="6DDB69F4"/>
    <w:rsid w:val="6DE733E9"/>
    <w:rsid w:val="6E4F523E"/>
    <w:rsid w:val="6E5729A2"/>
    <w:rsid w:val="6E583A1F"/>
    <w:rsid w:val="6EAB742B"/>
    <w:rsid w:val="6EB0558D"/>
    <w:rsid w:val="6EC6113E"/>
    <w:rsid w:val="6F170E2C"/>
    <w:rsid w:val="6F8654C7"/>
    <w:rsid w:val="702D56F5"/>
    <w:rsid w:val="70531535"/>
    <w:rsid w:val="70672A43"/>
    <w:rsid w:val="70695E17"/>
    <w:rsid w:val="70AB78A5"/>
    <w:rsid w:val="70BF0D6E"/>
    <w:rsid w:val="70D30A69"/>
    <w:rsid w:val="70E01DD1"/>
    <w:rsid w:val="71027CA7"/>
    <w:rsid w:val="71597165"/>
    <w:rsid w:val="718544F1"/>
    <w:rsid w:val="71976AED"/>
    <w:rsid w:val="71F60334"/>
    <w:rsid w:val="721F1D01"/>
    <w:rsid w:val="72D7637E"/>
    <w:rsid w:val="72ED31B1"/>
    <w:rsid w:val="73035041"/>
    <w:rsid w:val="7341102A"/>
    <w:rsid w:val="737A2BB4"/>
    <w:rsid w:val="73A17E6A"/>
    <w:rsid w:val="73C9046E"/>
    <w:rsid w:val="73E16D57"/>
    <w:rsid w:val="745C3615"/>
    <w:rsid w:val="746049BA"/>
    <w:rsid w:val="74874E5A"/>
    <w:rsid w:val="74A2568B"/>
    <w:rsid w:val="75925BC4"/>
    <w:rsid w:val="75B95018"/>
    <w:rsid w:val="75C272F6"/>
    <w:rsid w:val="76021882"/>
    <w:rsid w:val="762B6181"/>
    <w:rsid w:val="766574D1"/>
    <w:rsid w:val="766F0E26"/>
    <w:rsid w:val="767C3DB4"/>
    <w:rsid w:val="769106CB"/>
    <w:rsid w:val="76DE1045"/>
    <w:rsid w:val="77AF2483"/>
    <w:rsid w:val="77C4679D"/>
    <w:rsid w:val="77D64484"/>
    <w:rsid w:val="77E92124"/>
    <w:rsid w:val="77E922B4"/>
    <w:rsid w:val="783335F4"/>
    <w:rsid w:val="786258A4"/>
    <w:rsid w:val="78A50162"/>
    <w:rsid w:val="78B678F9"/>
    <w:rsid w:val="78E87309"/>
    <w:rsid w:val="78F36435"/>
    <w:rsid w:val="791F4F0D"/>
    <w:rsid w:val="79282633"/>
    <w:rsid w:val="7928350F"/>
    <w:rsid w:val="7969405B"/>
    <w:rsid w:val="7983252D"/>
    <w:rsid w:val="798B1783"/>
    <w:rsid w:val="79A538A7"/>
    <w:rsid w:val="79B2108A"/>
    <w:rsid w:val="79C37E35"/>
    <w:rsid w:val="7A11422C"/>
    <w:rsid w:val="7A417E6A"/>
    <w:rsid w:val="7A98347A"/>
    <w:rsid w:val="7AA222D1"/>
    <w:rsid w:val="7AB948A0"/>
    <w:rsid w:val="7B2C0F71"/>
    <w:rsid w:val="7B3E0F51"/>
    <w:rsid w:val="7B647A4A"/>
    <w:rsid w:val="7B7D34AC"/>
    <w:rsid w:val="7B8B77FD"/>
    <w:rsid w:val="7B91466F"/>
    <w:rsid w:val="7BC71689"/>
    <w:rsid w:val="7BE20360"/>
    <w:rsid w:val="7C274813"/>
    <w:rsid w:val="7C78688F"/>
    <w:rsid w:val="7D1F0BF5"/>
    <w:rsid w:val="7D21376C"/>
    <w:rsid w:val="7D3943CC"/>
    <w:rsid w:val="7D54244F"/>
    <w:rsid w:val="7D5F2321"/>
    <w:rsid w:val="7D6F231B"/>
    <w:rsid w:val="7D8B198E"/>
    <w:rsid w:val="7DFC7E2B"/>
    <w:rsid w:val="7E955D77"/>
    <w:rsid w:val="7EA04997"/>
    <w:rsid w:val="7EBB0BFC"/>
    <w:rsid w:val="7ED72C8B"/>
    <w:rsid w:val="7F183048"/>
    <w:rsid w:val="7F8B1A78"/>
    <w:rsid w:val="7FA418D8"/>
    <w:rsid w:val="7FA92784"/>
    <w:rsid w:val="7FDD57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iPriority="99" w:name="Body Text 2"/>
    <w:lsdException w:uiPriority="0" w:name="Body Text 3"/>
    <w:lsdException w:qFormat="1" w:unhideWhenUsed="0" w:uiPriority="0" w:semiHidden="0" w:name="Body Text Indent 2"/>
    <w:lsdException w:uiPriority="0" w:name="Body Text Indent 3"/>
    <w:lsdException w:qFormat="1" w:uiPriority="99"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0"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qFormat="1" w:uiPriority="0" w:semiHidden="0" w:name="HTML Typewriter"/>
    <w:lsdException w:qFormat="1"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微软雅黑" w:asciiTheme="minorHAnsi" w:hAnsiTheme="minorHAnsi"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link w:val="61"/>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qFormat/>
    <w:uiPriority w:val="0"/>
    <w:pPr>
      <w:keepNext/>
      <w:keepLines/>
      <w:outlineLvl w:val="3"/>
    </w:pPr>
    <w:rPr>
      <w:rFonts w:ascii="Arial" w:hAnsi="Arial" w:eastAsia="黑体"/>
      <w:bCs/>
      <w:kern w:val="0"/>
      <w:sz w:val="24"/>
      <w:szCs w:val="28"/>
    </w:rPr>
  </w:style>
  <w:style w:type="character" w:default="1" w:styleId="25">
    <w:name w:val="Default Paragraph Font"/>
    <w:autoRedefine/>
    <w:unhideWhenUsed/>
    <w:qFormat/>
    <w:uiPriority w:val="1"/>
  </w:style>
  <w:style w:type="table" w:default="1" w:styleId="23">
    <w:name w:val="Normal Table"/>
    <w:autoRedefine/>
    <w:unhideWhenUsed/>
    <w:qFormat/>
    <w:uiPriority w:val="99"/>
    <w:tblPr>
      <w:tblCellMar>
        <w:top w:w="0" w:type="dxa"/>
        <w:left w:w="108" w:type="dxa"/>
        <w:bottom w:w="0" w:type="dxa"/>
        <w:right w:w="108" w:type="dxa"/>
      </w:tblCellMar>
    </w:tblPr>
  </w:style>
  <w:style w:type="paragraph" w:styleId="6">
    <w:name w:val="annotation text"/>
    <w:basedOn w:val="1"/>
    <w:link w:val="53"/>
    <w:autoRedefine/>
    <w:unhideWhenUsed/>
    <w:qFormat/>
    <w:uiPriority w:val="99"/>
    <w:pPr>
      <w:jc w:val="left"/>
    </w:pPr>
  </w:style>
  <w:style w:type="paragraph" w:styleId="7">
    <w:name w:val="Body Text"/>
    <w:basedOn w:val="1"/>
    <w:autoRedefine/>
    <w:qFormat/>
    <w:uiPriority w:val="0"/>
    <w:rPr>
      <w:sz w:val="21"/>
    </w:rPr>
  </w:style>
  <w:style w:type="paragraph" w:styleId="8">
    <w:name w:val="Body Text Indent"/>
    <w:basedOn w:val="1"/>
    <w:autoRedefine/>
    <w:unhideWhenUsed/>
    <w:qFormat/>
    <w:uiPriority w:val="0"/>
    <w:pPr>
      <w:spacing w:after="120"/>
      <w:ind w:left="200" w:leftChars="200"/>
    </w:pPr>
  </w:style>
  <w:style w:type="paragraph" w:styleId="9">
    <w:name w:val="Block Text"/>
    <w:basedOn w:val="1"/>
    <w:autoRedefine/>
    <w:unhideWhenUsed/>
    <w:qFormat/>
    <w:uiPriority w:val="99"/>
    <w:pPr>
      <w:spacing w:after="120"/>
      <w:ind w:left="1440" w:leftChars="700" w:right="1440" w:rightChars="700"/>
    </w:pPr>
  </w:style>
  <w:style w:type="paragraph" w:styleId="10">
    <w:name w:val="toc 3"/>
    <w:basedOn w:val="1"/>
    <w:next w:val="1"/>
    <w:autoRedefine/>
    <w:unhideWhenUsed/>
    <w:qFormat/>
    <w:uiPriority w:val="39"/>
    <w:pPr>
      <w:widowControl/>
      <w:spacing w:after="100" w:line="276" w:lineRule="auto"/>
      <w:ind w:left="440"/>
      <w:jc w:val="left"/>
    </w:pPr>
    <w:rPr>
      <w:rFonts w:ascii="Calibri" w:hAnsi="Calibri" w:eastAsia="宋体" w:cs="Times New Roman"/>
      <w:kern w:val="0"/>
      <w:sz w:val="22"/>
      <w:szCs w:val="22"/>
    </w:rPr>
  </w:style>
  <w:style w:type="paragraph" w:styleId="11">
    <w:name w:val="Plain Text"/>
    <w:basedOn w:val="1"/>
    <w:link w:val="56"/>
    <w:autoRedefine/>
    <w:qFormat/>
    <w:uiPriority w:val="99"/>
    <w:rPr>
      <w:rFonts w:ascii="宋体" w:hAnsi="Courier New" w:cs="Courier New"/>
      <w:szCs w:val="21"/>
    </w:rPr>
  </w:style>
  <w:style w:type="paragraph" w:styleId="12">
    <w:name w:val="Date"/>
    <w:basedOn w:val="1"/>
    <w:next w:val="1"/>
    <w:link w:val="57"/>
    <w:autoRedefine/>
    <w:qFormat/>
    <w:uiPriority w:val="0"/>
    <w:pPr>
      <w:ind w:left="100" w:leftChars="2500"/>
    </w:pPr>
  </w:style>
  <w:style w:type="paragraph" w:styleId="13">
    <w:name w:val="Body Text Indent 2"/>
    <w:basedOn w:val="1"/>
    <w:next w:val="1"/>
    <w:autoRedefine/>
    <w:qFormat/>
    <w:uiPriority w:val="0"/>
    <w:pPr>
      <w:ind w:left="600"/>
    </w:pPr>
  </w:style>
  <w:style w:type="paragraph" w:styleId="14">
    <w:name w:val="Balloon Text"/>
    <w:basedOn w:val="1"/>
    <w:link w:val="59"/>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39"/>
  </w:style>
  <w:style w:type="paragraph" w:styleId="18">
    <w:name w:val="toc 2"/>
    <w:basedOn w:val="1"/>
    <w:next w:val="1"/>
    <w:autoRedefine/>
    <w:qFormat/>
    <w:uiPriority w:val="39"/>
    <w:pPr>
      <w:ind w:left="420" w:leftChars="200"/>
    </w:pPr>
  </w:style>
  <w:style w:type="paragraph" w:styleId="19">
    <w:name w:val="Body Text 2"/>
    <w:basedOn w:val="1"/>
    <w:autoRedefine/>
    <w:semiHidden/>
    <w:unhideWhenUsed/>
    <w:qFormat/>
    <w:uiPriority w:val="99"/>
    <w:pPr>
      <w:spacing w:after="120" w:line="480" w:lineRule="auto"/>
    </w:pPr>
  </w:style>
  <w:style w:type="paragraph" w:styleId="20">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21">
    <w:name w:val="annotation subject"/>
    <w:basedOn w:val="6"/>
    <w:next w:val="6"/>
    <w:link w:val="60"/>
    <w:autoRedefine/>
    <w:qFormat/>
    <w:uiPriority w:val="0"/>
    <w:rPr>
      <w:b/>
      <w:bCs/>
    </w:rPr>
  </w:style>
  <w:style w:type="paragraph" w:styleId="22">
    <w:name w:val="Body Text First Indent 2"/>
    <w:basedOn w:val="8"/>
    <w:autoRedefine/>
    <w:qFormat/>
    <w:uiPriority w:val="0"/>
    <w:pPr>
      <w:ind w:left="420" w:firstLine="420" w:firstLineChars="20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rPr>
  </w:style>
  <w:style w:type="character" w:styleId="27">
    <w:name w:val="page number"/>
    <w:basedOn w:val="25"/>
    <w:autoRedefine/>
    <w:qFormat/>
    <w:uiPriority w:val="0"/>
  </w:style>
  <w:style w:type="character" w:styleId="28">
    <w:name w:val="FollowedHyperlink"/>
    <w:autoRedefine/>
    <w:unhideWhenUsed/>
    <w:qFormat/>
    <w:uiPriority w:val="0"/>
    <w:rPr>
      <w:color w:val="800080"/>
      <w:u w:val="none"/>
    </w:rPr>
  </w:style>
  <w:style w:type="character" w:styleId="29">
    <w:name w:val="Emphasis"/>
    <w:autoRedefine/>
    <w:qFormat/>
    <w:uiPriority w:val="0"/>
    <w:rPr>
      <w:b/>
    </w:rPr>
  </w:style>
  <w:style w:type="character" w:styleId="30">
    <w:name w:val="HTML Definition"/>
    <w:autoRedefine/>
    <w:unhideWhenUsed/>
    <w:qFormat/>
    <w:uiPriority w:val="0"/>
  </w:style>
  <w:style w:type="character" w:styleId="31">
    <w:name w:val="HTML Typewriter"/>
    <w:autoRedefine/>
    <w:unhideWhenUsed/>
    <w:qFormat/>
    <w:uiPriority w:val="0"/>
    <w:rPr>
      <w:rFonts w:hint="default" w:ascii="monospace" w:hAnsi="monospace" w:eastAsia="monospace" w:cs="monospace"/>
      <w:sz w:val="20"/>
    </w:rPr>
  </w:style>
  <w:style w:type="character" w:styleId="32">
    <w:name w:val="HTML Acronym"/>
    <w:basedOn w:val="25"/>
    <w:autoRedefine/>
    <w:unhideWhenUsed/>
    <w:qFormat/>
    <w:uiPriority w:val="0"/>
  </w:style>
  <w:style w:type="character" w:styleId="33">
    <w:name w:val="HTML Variable"/>
    <w:autoRedefine/>
    <w:unhideWhenUsed/>
    <w:qFormat/>
    <w:uiPriority w:val="0"/>
  </w:style>
  <w:style w:type="character" w:styleId="34">
    <w:name w:val="Hyperlink"/>
    <w:autoRedefine/>
    <w:qFormat/>
    <w:uiPriority w:val="99"/>
    <w:rPr>
      <w:color w:val="0000FF"/>
      <w:u w:val="none"/>
    </w:rPr>
  </w:style>
  <w:style w:type="character" w:styleId="35">
    <w:name w:val="HTML Code"/>
    <w:autoRedefine/>
    <w:unhideWhenUsed/>
    <w:qFormat/>
    <w:uiPriority w:val="0"/>
    <w:rPr>
      <w:rFonts w:ascii="monospace" w:hAnsi="monospace" w:eastAsia="monospace" w:cs="monospace"/>
      <w:sz w:val="20"/>
    </w:rPr>
  </w:style>
  <w:style w:type="character" w:styleId="36">
    <w:name w:val="annotation reference"/>
    <w:unhideWhenUsed/>
    <w:qFormat/>
    <w:uiPriority w:val="99"/>
    <w:rPr>
      <w:sz w:val="21"/>
      <w:szCs w:val="21"/>
    </w:rPr>
  </w:style>
  <w:style w:type="character" w:styleId="37">
    <w:name w:val="HTML Cite"/>
    <w:autoRedefine/>
    <w:unhideWhenUsed/>
    <w:qFormat/>
    <w:uiPriority w:val="0"/>
  </w:style>
  <w:style w:type="character" w:styleId="38">
    <w:name w:val="HTML Keyboard"/>
    <w:autoRedefine/>
    <w:unhideWhenUsed/>
    <w:qFormat/>
    <w:uiPriority w:val="0"/>
    <w:rPr>
      <w:rFonts w:hint="default" w:ascii="monospace" w:hAnsi="monospace" w:eastAsia="monospace" w:cs="monospace"/>
      <w:sz w:val="20"/>
    </w:rPr>
  </w:style>
  <w:style w:type="character" w:styleId="39">
    <w:name w:val="HTML Sample"/>
    <w:autoRedefine/>
    <w:unhideWhenUsed/>
    <w:qFormat/>
    <w:uiPriority w:val="0"/>
    <w:rPr>
      <w:rFonts w:hint="default" w:ascii="monospace" w:hAnsi="monospace" w:eastAsia="monospace" w:cs="monospace"/>
    </w:rPr>
  </w:style>
  <w:style w:type="paragraph" w:customStyle="1" w:styleId="4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1">
    <w:name w:val="首行缩进"/>
    <w:basedOn w:val="1"/>
    <w:autoRedefine/>
    <w:qFormat/>
    <w:uiPriority w:val="0"/>
    <w:pPr>
      <w:widowControl/>
      <w:numPr>
        <w:ilvl w:val="6"/>
        <w:numId w:val="1"/>
      </w:numPr>
      <w:tabs>
        <w:tab w:val="left" w:pos="822"/>
      </w:tabs>
      <w:snapToGrid w:val="0"/>
      <w:spacing w:line="300" w:lineRule="atLeast"/>
    </w:pPr>
    <w:rPr>
      <w:rFonts w:ascii="Arial" w:hAnsi="Arial"/>
      <w:szCs w:val="20"/>
    </w:rPr>
  </w:style>
  <w:style w:type="paragraph" w:styleId="42">
    <w:name w:val="List Paragraph"/>
    <w:basedOn w:val="1"/>
    <w:autoRedefine/>
    <w:qFormat/>
    <w:uiPriority w:val="34"/>
    <w:pPr>
      <w:ind w:firstLine="420" w:firstLineChars="200"/>
    </w:pPr>
  </w:style>
  <w:style w:type="paragraph" w:customStyle="1" w:styleId="43">
    <w:name w:val="_Style 3"/>
    <w:qFormat/>
    <w:uiPriority w:val="1"/>
    <w:pPr>
      <w:widowControl w:val="0"/>
      <w:jc w:val="both"/>
    </w:pPr>
    <w:rPr>
      <w:rFonts w:eastAsia="微软雅黑" w:asciiTheme="minorHAnsi" w:hAnsiTheme="minorHAnsi" w:cstheme="minorBidi"/>
      <w:kern w:val="2"/>
      <w:sz w:val="21"/>
      <w:szCs w:val="22"/>
      <w:lang w:val="en-US" w:eastAsia="zh-CN" w:bidi="ar-SA"/>
    </w:rPr>
  </w:style>
  <w:style w:type="paragraph" w:customStyle="1" w:styleId="44">
    <w:name w:val="_Style 34"/>
    <w:basedOn w:val="2"/>
    <w:next w:val="1"/>
    <w:autoRedefine/>
    <w:qFormat/>
    <w:uiPriority w:val="39"/>
    <w:pPr>
      <w:widowControl/>
      <w:spacing w:before="480" w:after="0" w:line="276" w:lineRule="auto"/>
      <w:jc w:val="left"/>
      <w:outlineLvl w:val="9"/>
    </w:pPr>
    <w:rPr>
      <w:rFonts w:ascii="Calibri Light" w:hAnsi="Calibri Light" w:eastAsia="宋体" w:cs="Times New Roman"/>
      <w:bCs/>
      <w:color w:val="2E74B5"/>
      <w:kern w:val="0"/>
      <w:sz w:val="28"/>
      <w:szCs w:val="28"/>
    </w:rPr>
  </w:style>
  <w:style w:type="paragraph" w:customStyle="1" w:styleId="45">
    <w:name w:val="WPSOffice手动目录 1"/>
    <w:autoRedefine/>
    <w:qFormat/>
    <w:uiPriority w:val="0"/>
    <w:rPr>
      <w:rFonts w:eastAsia="微软雅黑" w:asciiTheme="minorHAnsi" w:hAnsiTheme="minorHAnsi" w:cstheme="minorBidi"/>
      <w:lang w:val="en-US" w:eastAsia="zh-CN" w:bidi="ar-SA"/>
    </w:rPr>
  </w:style>
  <w:style w:type="paragraph" w:customStyle="1" w:styleId="46">
    <w:name w:val="表格"/>
    <w:basedOn w:val="1"/>
    <w:autoRedefine/>
    <w:qFormat/>
    <w:uiPriority w:val="0"/>
    <w:rPr>
      <w:rFonts w:ascii="宋体" w:hAnsi="宋体"/>
      <w:snapToGrid w:val="0"/>
      <w:kern w:val="0"/>
      <w:sz w:val="24"/>
    </w:rPr>
  </w:style>
  <w:style w:type="paragraph" w:customStyle="1" w:styleId="47">
    <w:name w:val="head"/>
    <w:basedOn w:val="1"/>
    <w:autoRedefine/>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48">
    <w:name w:val="样式"/>
    <w:autoRedefine/>
    <w:qFormat/>
    <w:uiPriority w:val="0"/>
    <w:pPr>
      <w:widowControl w:val="0"/>
      <w:autoSpaceDE w:val="0"/>
      <w:autoSpaceDN w:val="0"/>
      <w:adjustRightInd w:val="0"/>
    </w:pPr>
    <w:rPr>
      <w:rFonts w:ascii="宋体" w:hAnsi="宋体" w:eastAsia="微软雅黑" w:cs="宋体"/>
      <w:sz w:val="24"/>
      <w:szCs w:val="24"/>
      <w:lang w:val="en-US" w:eastAsia="zh-CN" w:bidi="ar-SA"/>
    </w:rPr>
  </w:style>
  <w:style w:type="paragraph" w:customStyle="1" w:styleId="49">
    <w:name w:val="样式1"/>
    <w:basedOn w:val="1"/>
    <w:autoRedefine/>
    <w:qFormat/>
    <w:uiPriority w:val="0"/>
    <w:pPr>
      <w:numPr>
        <w:ilvl w:val="0"/>
        <w:numId w:val="2"/>
      </w:numPr>
      <w:adjustRightInd w:val="0"/>
      <w:textAlignment w:val="baseline"/>
    </w:pPr>
    <w:rPr>
      <w:rFonts w:ascii="宋体" w:hAnsi="宋体"/>
      <w:kern w:val="0"/>
      <w:szCs w:val="21"/>
    </w:rPr>
  </w:style>
  <w:style w:type="paragraph" w:customStyle="1" w:styleId="50">
    <w:name w:val="_Style 40"/>
    <w:autoRedefine/>
    <w:unhideWhenUsed/>
    <w:qFormat/>
    <w:uiPriority w:val="99"/>
    <w:rPr>
      <w:rFonts w:eastAsia="微软雅黑" w:asciiTheme="minorHAnsi" w:hAnsiTheme="minorHAnsi" w:cstheme="minorBidi"/>
      <w:kern w:val="2"/>
      <w:sz w:val="21"/>
      <w:szCs w:val="24"/>
      <w:lang w:val="en-US" w:eastAsia="zh-CN" w:bidi="ar-SA"/>
    </w:rPr>
  </w:style>
  <w:style w:type="paragraph" w:customStyle="1" w:styleId="51">
    <w:name w:val="列出段落11"/>
    <w:basedOn w:val="1"/>
    <w:autoRedefine/>
    <w:qFormat/>
    <w:uiPriority w:val="34"/>
    <w:pPr>
      <w:ind w:firstLine="420" w:firstLineChars="200"/>
    </w:pPr>
    <w:rPr>
      <w:rFonts w:ascii="Calibri" w:hAnsi="Calibri" w:eastAsia="宋体" w:cs="Times New Roman"/>
      <w:szCs w:val="22"/>
      <w:lang w:val="zh-CN"/>
    </w:rPr>
  </w:style>
  <w:style w:type="character" w:customStyle="1" w:styleId="52">
    <w:name w:val="font31"/>
    <w:autoRedefine/>
    <w:qFormat/>
    <w:uiPriority w:val="0"/>
    <w:rPr>
      <w:rFonts w:hint="eastAsia" w:ascii="宋体" w:hAnsi="宋体" w:eastAsia="宋体" w:cs="宋体"/>
      <w:color w:val="000000"/>
      <w:sz w:val="18"/>
      <w:szCs w:val="18"/>
      <w:u w:val="none"/>
    </w:rPr>
  </w:style>
  <w:style w:type="character" w:customStyle="1" w:styleId="53">
    <w:name w:val="批注文字 Char"/>
    <w:link w:val="6"/>
    <w:autoRedefine/>
    <w:qFormat/>
    <w:uiPriority w:val="99"/>
    <w:rPr>
      <w:rFonts w:ascii="Calibri" w:hAnsi="Calibri" w:eastAsia="宋体" w:cs="Times New Roman"/>
      <w:kern w:val="2"/>
      <w:sz w:val="21"/>
      <w:szCs w:val="24"/>
    </w:rPr>
  </w:style>
  <w:style w:type="character" w:customStyle="1" w:styleId="54">
    <w:name w:val="font41"/>
    <w:autoRedefine/>
    <w:qFormat/>
    <w:uiPriority w:val="0"/>
    <w:rPr>
      <w:rFonts w:hint="eastAsia" w:ascii="宋体" w:hAnsi="宋体" w:eastAsia="宋体" w:cs="宋体"/>
      <w:color w:val="000000"/>
      <w:sz w:val="28"/>
      <w:szCs w:val="28"/>
      <w:u w:val="none"/>
    </w:rPr>
  </w:style>
  <w:style w:type="character" w:customStyle="1" w:styleId="55">
    <w:name w:val="font81"/>
    <w:autoRedefine/>
    <w:qFormat/>
    <w:uiPriority w:val="0"/>
    <w:rPr>
      <w:rFonts w:hint="eastAsia" w:ascii="宋体" w:hAnsi="宋体" w:eastAsia="宋体" w:cs="宋体"/>
      <w:color w:val="000000"/>
      <w:sz w:val="18"/>
      <w:szCs w:val="18"/>
      <w:u w:val="none"/>
    </w:rPr>
  </w:style>
  <w:style w:type="character" w:customStyle="1" w:styleId="56">
    <w:name w:val="纯文本 Char"/>
    <w:link w:val="11"/>
    <w:autoRedefine/>
    <w:qFormat/>
    <w:uiPriority w:val="99"/>
    <w:rPr>
      <w:rFonts w:ascii="宋体" w:hAnsi="Courier New" w:eastAsia="宋体" w:cs="Courier New"/>
      <w:kern w:val="2"/>
      <w:sz w:val="21"/>
      <w:szCs w:val="21"/>
    </w:rPr>
  </w:style>
  <w:style w:type="character" w:customStyle="1" w:styleId="57">
    <w:name w:val="日期 Char"/>
    <w:link w:val="12"/>
    <w:autoRedefine/>
    <w:qFormat/>
    <w:uiPriority w:val="0"/>
    <w:rPr>
      <w:rFonts w:ascii="Calibri" w:hAnsi="Calibri" w:eastAsia="宋体" w:cs="Times New Roman"/>
      <w:kern w:val="2"/>
      <w:sz w:val="21"/>
      <w:szCs w:val="24"/>
    </w:rPr>
  </w:style>
  <w:style w:type="character" w:customStyle="1" w:styleId="58">
    <w:name w:val="font51"/>
    <w:autoRedefine/>
    <w:qFormat/>
    <w:uiPriority w:val="0"/>
    <w:rPr>
      <w:rFonts w:hint="eastAsia" w:ascii="宋体" w:hAnsi="宋体" w:eastAsia="宋体" w:cs="宋体"/>
      <w:color w:val="000000"/>
      <w:sz w:val="21"/>
      <w:szCs w:val="21"/>
      <w:u w:val="none"/>
    </w:rPr>
  </w:style>
  <w:style w:type="character" w:customStyle="1" w:styleId="59">
    <w:name w:val="批注框文本 Char"/>
    <w:link w:val="14"/>
    <w:autoRedefine/>
    <w:qFormat/>
    <w:uiPriority w:val="0"/>
    <w:rPr>
      <w:rFonts w:ascii="Calibri" w:hAnsi="Calibri" w:eastAsia="宋体" w:cs="Times New Roman"/>
      <w:kern w:val="2"/>
      <w:sz w:val="18"/>
      <w:szCs w:val="18"/>
    </w:rPr>
  </w:style>
  <w:style w:type="character" w:customStyle="1" w:styleId="60">
    <w:name w:val="批注主题 Char"/>
    <w:link w:val="21"/>
    <w:autoRedefine/>
    <w:qFormat/>
    <w:uiPriority w:val="0"/>
    <w:rPr>
      <w:rFonts w:ascii="Calibri" w:hAnsi="Calibri" w:eastAsia="宋体" w:cs="Times New Roman"/>
      <w:b/>
      <w:bCs/>
      <w:kern w:val="2"/>
      <w:sz w:val="21"/>
      <w:szCs w:val="24"/>
    </w:rPr>
  </w:style>
  <w:style w:type="character" w:customStyle="1" w:styleId="61">
    <w:name w:val=" Char Char"/>
    <w:link w:val="3"/>
    <w:autoRedefine/>
    <w:qFormat/>
    <w:uiPriority w:val="0"/>
    <w:rPr>
      <w:rFonts w:ascii="Arial" w:hAnsi="Arial" w:eastAsia="黑体"/>
      <w:b/>
      <w:sz w:val="32"/>
    </w:rPr>
  </w:style>
  <w:style w:type="paragraph" w:customStyle="1" w:styleId="62">
    <w:name w:val="列出段落1"/>
    <w:basedOn w:val="1"/>
    <w:autoRedefine/>
    <w:qFormat/>
    <w:uiPriority w:val="0"/>
    <w:pPr>
      <w:widowControl/>
      <w:ind w:left="720" w:firstLine="360"/>
      <w:jc w:val="left"/>
    </w:pPr>
    <w:rPr>
      <w:rFonts w:ascii="Calibri" w:hAnsi="Calibri"/>
      <w:sz w:val="22"/>
      <w:szCs w:val="20"/>
      <w:lang w:eastAsia="en-US"/>
    </w:rPr>
  </w:style>
  <w:style w:type="character" w:customStyle="1" w:styleId="63">
    <w:name w:val="font21"/>
    <w:basedOn w:val="25"/>
    <w:autoRedefine/>
    <w:qFormat/>
    <w:uiPriority w:val="0"/>
    <w:rPr>
      <w:rFonts w:hint="default" w:ascii="MS Sans Serif" w:hAnsi="MS Sans Serif" w:eastAsia="MS Sans Serif" w:cs="MS Sans Serif"/>
      <w:color w:val="000000"/>
      <w:sz w:val="22"/>
      <w:szCs w:val="22"/>
      <w:u w:val="none"/>
    </w:rPr>
  </w:style>
  <w:style w:type="character" w:customStyle="1" w:styleId="64">
    <w:name w:val="font11"/>
    <w:basedOn w:val="25"/>
    <w:autoRedefine/>
    <w:qFormat/>
    <w:uiPriority w:val="0"/>
    <w:rPr>
      <w:rFonts w:hint="eastAsia" w:ascii="宋体" w:hAnsi="宋体" w:eastAsia="宋体" w:cs="宋体"/>
      <w:color w:val="000000"/>
      <w:sz w:val="22"/>
      <w:szCs w:val="22"/>
      <w:u w:val="none"/>
    </w:rPr>
  </w:style>
  <w:style w:type="paragraph" w:customStyle="1" w:styleId="65">
    <w:name w:val="Table Paragraph"/>
    <w:basedOn w:val="1"/>
    <w:autoRedefine/>
    <w:qFormat/>
    <w:uiPriority w:val="1"/>
    <w:pPr>
      <w:ind w:left="107"/>
    </w:pPr>
    <w:rPr>
      <w:rFonts w:ascii="宋体" w:hAnsi="宋体" w:eastAsia="宋体" w:cs="宋体"/>
      <w:lang w:val="zh-CN" w:eastAsia="zh-CN" w:bidi="zh-CN"/>
    </w:rPr>
  </w:style>
  <w:style w:type="paragraph" w:customStyle="1" w:styleId="66">
    <w:name w:val="样式26"/>
    <w:basedOn w:val="3"/>
    <w:next w:val="67"/>
    <w:autoRedefine/>
    <w:qFormat/>
    <w:uiPriority w:val="0"/>
    <w:pPr>
      <w:widowControl/>
      <w:autoSpaceDE/>
      <w:autoSpaceDN/>
      <w:spacing w:before="240" w:after="60" w:line="240" w:lineRule="auto"/>
      <w:ind w:left="0" w:firstLine="2399"/>
      <w:outlineLvl w:val="1"/>
    </w:pPr>
    <w:rPr>
      <w:rFonts w:ascii="Arial" w:eastAsia="宋体"/>
      <w:i/>
      <w:color w:val="000000"/>
      <w:sz w:val="44"/>
    </w:rPr>
  </w:style>
  <w:style w:type="paragraph" w:customStyle="1" w:styleId="67">
    <w:name w:val="p0"/>
    <w:basedOn w:val="1"/>
    <w:next w:val="68"/>
    <w:autoRedefine/>
    <w:qFormat/>
    <w:uiPriority w:val="0"/>
    <w:pPr>
      <w:widowControl/>
      <w:autoSpaceDE/>
      <w:autoSpaceDN/>
      <w:spacing w:before="0" w:after="0" w:line="240" w:lineRule="auto"/>
      <w:ind w:left="0" w:firstLine="0"/>
      <w:jc w:val="both"/>
    </w:pPr>
    <w:rPr>
      <w:rFonts w:ascii="Times New Roman" w:eastAsia="等线"/>
      <w:sz w:val="21"/>
    </w:rPr>
  </w:style>
  <w:style w:type="paragraph" w:customStyle="1" w:styleId="68">
    <w:name w:val="样式12"/>
    <w:basedOn w:val="3"/>
    <w:next w:val="11"/>
    <w:autoRedefine/>
    <w:qFormat/>
    <w:uiPriority w:val="0"/>
    <w:pPr>
      <w:widowControl/>
      <w:autoSpaceDE/>
      <w:autoSpaceDN/>
      <w:spacing w:before="240" w:after="60" w:line="240" w:lineRule="auto"/>
      <w:ind w:left="576" w:firstLine="2523"/>
      <w:outlineLvl w:val="1"/>
    </w:pPr>
    <w:rPr>
      <w:rFonts w:ascii="Arial" w:eastAsia="华文宋体"/>
      <w:i/>
      <w:color w:val="00000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1469</Words>
  <Characters>1668</Characters>
  <Lines>1222</Lines>
  <Paragraphs>1510</Paragraphs>
  <TotalTime>0</TotalTime>
  <ScaleCrop>false</ScaleCrop>
  <LinksUpToDate>false</LinksUpToDate>
  <CharactersWithSpaces>1755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2018-12-23T06:56:00Z</dcterms:created>
  <dc:creator>ZＨāиgYǒиgFēиg</dc:creator>
  <cp:lastModifiedBy>张永丰</cp:lastModifiedBy>
  <cp:lastPrinted>2021-04-15T06:38:00Z</cp:lastPrinted>
  <dcterms:modified xsi:type="dcterms:W3CDTF">2025-01-08T07:41:29Z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777238815939450D93425F0C564579F1_13</vt:lpwstr>
  </property>
  <property fmtid="{D5CDD505-2E9C-101B-9397-08002B2CF9AE}" pid="4" name="KSOTemplateDocerSaveRecord">
    <vt:lpwstr>eyJoZGlkIjoiNmM2YTRjMmY5ODM5YmU4YzMzMTY3ZGQ2MTlkY2Q5MzgiLCJ1c2VySWQiOiI1OTgxODIxODIifQ==</vt:lpwstr>
  </property>
</Properties>
</file>