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6870C">
      <w:pPr>
        <w:keepNext w:val="0"/>
        <w:keepLines w:val="0"/>
        <w:pageBreakBefore w:val="0"/>
        <w:widowControl w:val="0"/>
        <w:kinsoku/>
        <w:wordWrap/>
        <w:overflowPunct/>
        <w:topLinePunct w:val="0"/>
        <w:autoSpaceDE/>
        <w:autoSpaceDN/>
        <w:bidi w:val="0"/>
        <w:adjustRightInd w:val="0"/>
        <w:snapToGrid w:val="0"/>
        <w:spacing w:before="0" w:line="300" w:lineRule="auto"/>
        <w:jc w:val="center"/>
        <w:textAlignment w:val="auto"/>
        <w:outlineLvl w:val="9"/>
        <w:rPr>
          <w:rFonts w:hint="eastAsia" w:ascii="仿宋" w:hAnsi="仿宋" w:eastAsia="仿宋" w:cs="仿宋_GB2312"/>
          <w:b/>
          <w:bCs/>
          <w:color w:val="auto"/>
          <w:sz w:val="44"/>
          <w:szCs w:val="44"/>
          <w:highlight w:val="none"/>
          <w:lang w:eastAsia="zh-CN"/>
        </w:rPr>
      </w:pPr>
      <w:bookmarkStart w:id="0" w:name="_Toc8499"/>
      <w:bookmarkStart w:id="1" w:name="_Toc25999"/>
      <w:bookmarkStart w:id="2" w:name="OLE_LINK1"/>
      <w:r>
        <w:rPr>
          <w:rFonts w:hint="eastAsia" w:ascii="仿宋" w:hAnsi="仿宋" w:eastAsia="仿宋" w:cs="仿宋_GB2312"/>
          <w:b/>
          <w:bCs/>
          <w:color w:val="auto"/>
          <w:sz w:val="44"/>
          <w:szCs w:val="44"/>
          <w:highlight w:val="none"/>
          <w:lang w:eastAsia="zh-CN"/>
        </w:rPr>
        <w:t>盘锦市中医医院</w:t>
      </w:r>
    </w:p>
    <w:p w14:paraId="3B557132">
      <w:pPr>
        <w:keepNext w:val="0"/>
        <w:keepLines w:val="0"/>
        <w:pageBreakBefore w:val="0"/>
        <w:widowControl w:val="0"/>
        <w:kinsoku/>
        <w:wordWrap/>
        <w:overflowPunct/>
        <w:topLinePunct w:val="0"/>
        <w:autoSpaceDE/>
        <w:autoSpaceDN/>
        <w:bidi w:val="0"/>
        <w:adjustRightInd w:val="0"/>
        <w:snapToGrid w:val="0"/>
        <w:spacing w:before="0" w:line="300" w:lineRule="auto"/>
        <w:jc w:val="center"/>
        <w:textAlignment w:val="auto"/>
        <w:outlineLvl w:val="9"/>
        <w:rPr>
          <w:rFonts w:hint="eastAsia" w:ascii="仿宋" w:hAnsi="仿宋" w:eastAsia="仿宋" w:cs="仿宋_GB2312"/>
          <w:b/>
          <w:bCs/>
          <w:color w:val="auto"/>
          <w:sz w:val="44"/>
          <w:szCs w:val="44"/>
          <w:highlight w:val="none"/>
          <w:lang w:eastAsia="zh-CN"/>
        </w:rPr>
      </w:pPr>
      <w:r>
        <w:rPr>
          <w:rFonts w:hint="eastAsia" w:ascii="仿宋" w:hAnsi="仿宋" w:eastAsia="仿宋" w:cs="仿宋_GB2312"/>
          <w:b/>
          <w:bCs/>
          <w:color w:val="auto"/>
          <w:sz w:val="44"/>
          <w:szCs w:val="44"/>
          <w:highlight w:val="none"/>
          <w:lang w:eastAsia="zh-CN"/>
        </w:rPr>
        <w:t>排污许可证自行检测服务采购项目</w:t>
      </w:r>
    </w:p>
    <w:p w14:paraId="6E99FB64">
      <w:pPr>
        <w:keepNext w:val="0"/>
        <w:keepLines w:val="0"/>
        <w:pageBreakBefore w:val="0"/>
        <w:widowControl w:val="0"/>
        <w:kinsoku/>
        <w:wordWrap/>
        <w:overflowPunct/>
        <w:topLinePunct w:val="0"/>
        <w:autoSpaceDE/>
        <w:autoSpaceDN/>
        <w:bidi w:val="0"/>
        <w:adjustRightInd w:val="0"/>
        <w:snapToGrid w:val="0"/>
        <w:spacing w:before="0" w:after="161" w:afterLines="50" w:line="300" w:lineRule="auto"/>
        <w:jc w:val="center"/>
        <w:textAlignment w:val="auto"/>
        <w:outlineLvl w:val="9"/>
        <w:rPr>
          <w:rFonts w:hint="eastAsia" w:ascii="仿宋" w:hAnsi="仿宋" w:eastAsia="仿宋" w:cs="仿宋_GB2312"/>
          <w:b/>
          <w:bCs/>
          <w:color w:val="auto"/>
          <w:sz w:val="44"/>
          <w:szCs w:val="44"/>
          <w:highlight w:val="none"/>
          <w:lang w:eastAsia="zh-CN"/>
        </w:rPr>
      </w:pPr>
      <w:r>
        <w:rPr>
          <w:rFonts w:hint="eastAsia" w:ascii="仿宋" w:hAnsi="仿宋" w:eastAsia="仿宋" w:cs="仿宋_GB2312"/>
          <w:b/>
          <w:bCs/>
          <w:color w:val="auto"/>
          <w:sz w:val="44"/>
          <w:szCs w:val="44"/>
          <w:highlight w:val="none"/>
          <w:lang w:eastAsia="zh-CN"/>
        </w:rPr>
        <w:t>采购公告</w:t>
      </w:r>
      <w:bookmarkEnd w:id="0"/>
      <w:bookmarkEnd w:id="1"/>
    </w:p>
    <w:p w14:paraId="62DC1F50">
      <w:pPr>
        <w:pStyle w:val="7"/>
        <w:rPr>
          <w:rFonts w:hint="eastAsia"/>
          <w:color w:val="auto"/>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0"/>
      </w:tblGrid>
      <w:tr w14:paraId="295E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8380" w:type="dxa"/>
            <w:vAlign w:val="center"/>
          </w:tcPr>
          <w:p w14:paraId="31168EE0">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_GB2312"/>
                <w:b/>
                <w:bCs/>
                <w:color w:val="auto"/>
                <w:kern w:val="0"/>
                <w:szCs w:val="21"/>
                <w:lang w:eastAsia="zh-CN"/>
              </w:rPr>
            </w:pPr>
            <w:r>
              <w:rPr>
                <w:rFonts w:hint="eastAsia" w:ascii="仿宋" w:hAnsi="仿宋" w:eastAsia="仿宋" w:cs="仿宋_GB2312"/>
                <w:b/>
                <w:bCs/>
                <w:color w:val="auto"/>
                <w:kern w:val="0"/>
                <w:szCs w:val="21"/>
                <w:lang w:val="en-US" w:eastAsia="zh-CN"/>
              </w:rPr>
              <w:t>　　</w:t>
            </w:r>
            <w:r>
              <w:rPr>
                <w:rFonts w:hint="eastAsia" w:ascii="仿宋" w:hAnsi="仿宋" w:eastAsia="仿宋" w:cs="仿宋_GB2312"/>
                <w:b/>
                <w:bCs/>
                <w:color w:val="auto"/>
                <w:kern w:val="0"/>
                <w:szCs w:val="21"/>
                <w:lang w:eastAsia="zh-CN"/>
              </w:rPr>
              <w:t>项目概况</w:t>
            </w:r>
          </w:p>
          <w:p w14:paraId="74996F77">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both"/>
              <w:textAlignment w:val="auto"/>
              <w:rPr>
                <w:rFonts w:hint="eastAsia" w:ascii="仿宋" w:hAnsi="仿宋" w:eastAsia="仿宋" w:cs="仿宋_GB2312"/>
                <w:color w:val="auto"/>
                <w:kern w:val="0"/>
                <w:szCs w:val="21"/>
                <w:lang w:eastAsia="zh-CN"/>
              </w:rPr>
            </w:pPr>
            <w:r>
              <w:rPr>
                <w:rFonts w:hint="eastAsia" w:ascii="仿宋" w:hAnsi="仿宋" w:eastAsia="仿宋" w:cs="仿宋_GB2312"/>
                <w:color w:val="auto"/>
                <w:kern w:val="0"/>
                <w:szCs w:val="21"/>
                <w:lang w:eastAsia="zh-CN"/>
              </w:rPr>
              <w:t>盘锦市中医医院排污许可证自行检测服务采购项目的潜在供应商应在中资国际工程咨询集团有限责任公司（辽宁省沈阳市和平区文体路五里河城A座14层）获取采购文件，并于202</w:t>
            </w:r>
            <w:r>
              <w:rPr>
                <w:rFonts w:hint="eastAsia" w:ascii="仿宋" w:hAnsi="仿宋" w:eastAsia="仿宋" w:cs="仿宋_GB2312"/>
                <w:color w:val="auto"/>
                <w:kern w:val="0"/>
                <w:szCs w:val="21"/>
                <w:lang w:val="en-US" w:eastAsia="zh-CN"/>
              </w:rPr>
              <w:t>5</w:t>
            </w:r>
            <w:r>
              <w:rPr>
                <w:rFonts w:hint="eastAsia" w:ascii="仿宋" w:hAnsi="仿宋" w:eastAsia="仿宋" w:cs="仿宋_GB2312"/>
                <w:color w:val="auto"/>
                <w:kern w:val="0"/>
                <w:szCs w:val="21"/>
                <w:lang w:eastAsia="zh-CN"/>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lang w:eastAsia="zh-CN"/>
              </w:rPr>
              <w:t>月</w:t>
            </w:r>
            <w:r>
              <w:rPr>
                <w:rFonts w:hint="eastAsia" w:ascii="仿宋" w:hAnsi="仿宋" w:eastAsia="仿宋" w:cs="仿宋_GB2312"/>
                <w:color w:val="auto"/>
                <w:kern w:val="0"/>
                <w:szCs w:val="21"/>
                <w:lang w:val="en-US" w:eastAsia="zh-CN"/>
              </w:rPr>
              <w:t>20</w:t>
            </w:r>
            <w:r>
              <w:rPr>
                <w:rFonts w:hint="eastAsia" w:ascii="仿宋" w:hAnsi="仿宋" w:eastAsia="仿宋" w:cs="仿宋_GB2312"/>
                <w:color w:val="auto"/>
                <w:kern w:val="0"/>
                <w:szCs w:val="21"/>
                <w:lang w:eastAsia="zh-CN"/>
              </w:rPr>
              <w:t>日</w:t>
            </w:r>
            <w:r>
              <w:rPr>
                <w:rFonts w:hint="eastAsia" w:ascii="仿宋" w:hAnsi="仿宋" w:eastAsia="仿宋" w:cs="仿宋_GB2312"/>
                <w:color w:val="auto"/>
                <w:kern w:val="0"/>
                <w:szCs w:val="21"/>
                <w:lang w:val="en-US" w:eastAsia="zh-CN"/>
              </w:rPr>
              <w:t>15</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0</w:t>
            </w:r>
            <w:r>
              <w:rPr>
                <w:rFonts w:hint="eastAsia" w:ascii="仿宋" w:hAnsi="仿宋" w:eastAsia="仿宋" w:cs="仿宋_GB2312"/>
                <w:color w:val="auto"/>
                <w:kern w:val="0"/>
                <w:szCs w:val="21"/>
                <w:lang w:eastAsia="zh-CN"/>
              </w:rPr>
              <w:t>0（北京时间）前提交响应文件。</w:t>
            </w:r>
          </w:p>
        </w:tc>
      </w:tr>
    </w:tbl>
    <w:p w14:paraId="56A1A666">
      <w:pPr>
        <w:pStyle w:val="42"/>
        <w:ind w:left="0" w:leftChars="0" w:firstLine="0" w:firstLineChars="0"/>
        <w:rPr>
          <w:rFonts w:hint="eastAsia"/>
          <w:color w:val="auto"/>
        </w:rPr>
      </w:pPr>
    </w:p>
    <w:p w14:paraId="470D6F3D">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eastAsia="zh-CN"/>
        </w:rPr>
      </w:pPr>
      <w:bookmarkStart w:id="3" w:name="_Toc35393798"/>
      <w:bookmarkStart w:id="4" w:name="_Toc28359012"/>
      <w:bookmarkStart w:id="5" w:name="_Toc35393629"/>
      <w:bookmarkStart w:id="6" w:name="_Toc28359089"/>
      <w:r>
        <w:rPr>
          <w:rFonts w:hint="eastAsia" w:ascii="仿宋" w:hAnsi="仿宋" w:eastAsia="仿宋" w:cs="仿宋_GB2312"/>
          <w:b/>
          <w:bCs/>
          <w:color w:val="auto"/>
          <w:kern w:val="0"/>
          <w:szCs w:val="21"/>
          <w:lang w:eastAsia="zh-CN"/>
        </w:rPr>
        <w:t>一、项目基本情况</w:t>
      </w:r>
      <w:bookmarkEnd w:id="3"/>
      <w:bookmarkEnd w:id="4"/>
      <w:bookmarkEnd w:id="5"/>
      <w:bookmarkEnd w:id="6"/>
    </w:p>
    <w:p w14:paraId="080B63B5">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项目编号：ZZ50029FW04160003。</w:t>
      </w:r>
    </w:p>
    <w:p w14:paraId="782BFAC3">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项目名称：盘锦市中医医院排污许可证自行检测服务采购项目。</w:t>
      </w:r>
    </w:p>
    <w:p w14:paraId="5C8546B1">
      <w:pPr>
        <w:widowControl/>
        <w:adjustRightInd w:val="0"/>
        <w:snapToGrid w:val="0"/>
        <w:spacing w:line="360" w:lineRule="auto"/>
        <w:ind w:firstLine="420" w:firstLineChars="200"/>
        <w:jc w:val="left"/>
        <w:rPr>
          <w:rFonts w:hint="eastAsia" w:ascii="仿宋_GB2312" w:hAnsi="仿宋_GB2312" w:eastAsia="仿宋_GB2312" w:cs="仿宋_GB2312"/>
          <w:color w:val="auto"/>
          <w:szCs w:val="21"/>
          <w:lang w:eastAsia="zh-CN"/>
        </w:rPr>
      </w:pPr>
      <w:r>
        <w:rPr>
          <w:rFonts w:hint="eastAsia" w:ascii="仿宋" w:hAnsi="仿宋" w:eastAsia="仿宋" w:cs="仿宋_GB2312"/>
          <w:color w:val="auto"/>
          <w:kern w:val="0"/>
          <w:szCs w:val="21"/>
          <w:lang w:val="en-US" w:eastAsia="zh-CN"/>
        </w:rPr>
        <w:t xml:space="preserve">3. </w:t>
      </w:r>
      <w:r>
        <w:rPr>
          <w:rFonts w:hint="eastAsia" w:ascii="仿宋_GB2312" w:hAnsi="仿宋_GB2312" w:eastAsia="仿宋_GB2312" w:cs="仿宋_GB2312"/>
          <w:color w:val="auto"/>
          <w:szCs w:val="21"/>
        </w:rPr>
        <w:t>采购方式：竞争性磋商</w:t>
      </w:r>
      <w:r>
        <w:rPr>
          <w:rFonts w:hint="eastAsia" w:ascii="仿宋_GB2312" w:hAnsi="仿宋_GB2312" w:eastAsia="仿宋_GB2312" w:cs="仿宋_GB2312"/>
          <w:color w:val="auto"/>
          <w:szCs w:val="21"/>
          <w:lang w:eastAsia="zh-CN"/>
        </w:rPr>
        <w:t>。</w:t>
      </w:r>
      <w:bookmarkStart w:id="25" w:name="_GoBack"/>
      <w:bookmarkEnd w:id="25"/>
    </w:p>
    <w:p w14:paraId="2F9FB753">
      <w:pPr>
        <w:widowControl/>
        <w:adjustRightInd w:val="0"/>
        <w:snapToGrid w:val="0"/>
        <w:spacing w:line="360" w:lineRule="auto"/>
        <w:ind w:firstLine="420" w:firstLineChars="200"/>
        <w:jc w:val="left"/>
        <w:rPr>
          <w:rFonts w:hint="default" w:ascii="仿宋" w:hAnsi="仿宋" w:eastAsia="仿宋" w:cs="仿宋_GB2312"/>
          <w:color w:val="auto"/>
          <w:kern w:val="0"/>
          <w:szCs w:val="21"/>
          <w:highlight w:val="none"/>
          <w:lang w:val="en-US" w:eastAsia="zh-CN"/>
        </w:rPr>
      </w:pPr>
      <w:r>
        <w:rPr>
          <w:rFonts w:hint="eastAsia" w:ascii="仿宋" w:hAnsi="仿宋" w:eastAsia="仿宋" w:cs="仿宋_GB2312"/>
          <w:color w:val="auto"/>
          <w:kern w:val="0"/>
          <w:szCs w:val="21"/>
          <w:highlight w:val="none"/>
          <w:lang w:val="en-US" w:eastAsia="zh-CN"/>
        </w:rPr>
        <w:t>4. 预算金额：人民币壹拾陆万伍仟元（￥165,000.00）。</w:t>
      </w:r>
    </w:p>
    <w:p w14:paraId="24232339">
      <w:pPr>
        <w:widowControl/>
        <w:adjustRightInd w:val="0"/>
        <w:snapToGrid w:val="0"/>
        <w:spacing w:line="360" w:lineRule="auto"/>
        <w:ind w:firstLine="420" w:firstLineChars="200"/>
        <w:jc w:val="left"/>
        <w:rPr>
          <w:rFonts w:hint="default" w:ascii="仿宋" w:hAnsi="仿宋" w:eastAsia="仿宋" w:cs="仿宋_GB2312"/>
          <w:color w:val="auto"/>
          <w:kern w:val="0"/>
          <w:szCs w:val="21"/>
          <w:highlight w:val="none"/>
          <w:lang w:val="en-US" w:eastAsia="zh-CN"/>
        </w:rPr>
      </w:pPr>
      <w:r>
        <w:rPr>
          <w:rFonts w:hint="eastAsia" w:ascii="仿宋" w:hAnsi="仿宋" w:eastAsia="仿宋" w:cs="仿宋_GB2312"/>
          <w:color w:val="auto"/>
          <w:kern w:val="0"/>
          <w:szCs w:val="21"/>
          <w:highlight w:val="none"/>
          <w:lang w:val="en-US" w:eastAsia="zh-CN"/>
        </w:rPr>
        <w:t>5. 最高限价：人民币壹拾陆万伍仟元（￥165,000.00）。</w:t>
      </w:r>
    </w:p>
    <w:p w14:paraId="5B4518B6">
      <w:pPr>
        <w:widowControl/>
        <w:adjustRightInd w:val="0"/>
        <w:snapToGrid w:val="0"/>
        <w:spacing w:line="360" w:lineRule="auto"/>
        <w:ind w:firstLine="420" w:firstLineChars="200"/>
        <w:jc w:val="left"/>
        <w:rPr>
          <w:rFonts w:hint="eastAsia" w:ascii="仿宋" w:hAnsi="仿宋" w:eastAsia="仿宋" w:cs="仿宋_GB2312"/>
          <w:color w:val="auto"/>
          <w:kern w:val="0"/>
          <w:szCs w:val="21"/>
          <w:highlight w:val="none"/>
          <w:lang w:val="en-US" w:eastAsia="zh-CN"/>
        </w:rPr>
      </w:pPr>
      <w:r>
        <w:rPr>
          <w:rFonts w:hint="eastAsia" w:ascii="仿宋" w:hAnsi="仿宋" w:eastAsia="仿宋" w:cs="仿宋_GB2312"/>
          <w:color w:val="auto"/>
          <w:kern w:val="0"/>
          <w:szCs w:val="21"/>
          <w:highlight w:val="none"/>
          <w:lang w:val="en-US" w:eastAsia="zh-CN"/>
        </w:rPr>
        <w:t>6. 采购需求：按中医医院排污许可证自行监测内容完成检测任务，对排污许可证污水中沙门氏菌、志贺氏菌要求检测。且包含环保技术咨询及平台填报等环保方面的工作内容，具体内容及要求详见竞争性磋商采购文件（以下简称采购文件）。</w:t>
      </w:r>
    </w:p>
    <w:p w14:paraId="6FBFF601">
      <w:pPr>
        <w:widowControl/>
        <w:adjustRightInd w:val="0"/>
        <w:snapToGrid w:val="0"/>
        <w:spacing w:line="360" w:lineRule="auto"/>
        <w:ind w:firstLine="420" w:firstLineChars="200"/>
        <w:jc w:val="left"/>
        <w:rPr>
          <w:rFonts w:hint="eastAsia" w:ascii="仿宋" w:hAnsi="仿宋" w:eastAsia="仿宋" w:cs="仿宋_GB2312"/>
          <w:color w:val="auto"/>
          <w:kern w:val="0"/>
          <w:szCs w:val="21"/>
          <w:highlight w:val="none"/>
          <w:lang w:val="en-US" w:eastAsia="zh-CN"/>
        </w:rPr>
      </w:pPr>
      <w:r>
        <w:rPr>
          <w:rFonts w:hint="eastAsia" w:ascii="仿宋" w:hAnsi="仿宋" w:eastAsia="仿宋" w:cs="仿宋_GB2312"/>
          <w:color w:val="auto"/>
          <w:kern w:val="0"/>
          <w:szCs w:val="21"/>
          <w:highlight w:val="none"/>
          <w:lang w:val="en-US" w:eastAsia="zh-CN"/>
        </w:rPr>
        <w:t>7. 合同履行期限：服务期限三年，合同期限一年。合同期限届满，如成交供应商通过采购人考核，在本项目采购内容及服务要求不变的前提下，经双方协商同意，可将依据本次采购结果所签订的合同续签一年，最多续签两次，一年一签。</w:t>
      </w:r>
    </w:p>
    <w:p w14:paraId="263ED6B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bookmarkStart w:id="7" w:name="_Toc28359013"/>
      <w:bookmarkStart w:id="8" w:name="_Toc35393630"/>
      <w:bookmarkStart w:id="9" w:name="_Toc28359090"/>
      <w:bookmarkStart w:id="10" w:name="_Toc35393799"/>
      <w:r>
        <w:rPr>
          <w:rFonts w:hint="eastAsia" w:ascii="仿宋" w:hAnsi="仿宋" w:eastAsia="仿宋" w:cs="仿宋_GB2312"/>
          <w:color w:val="auto"/>
          <w:kern w:val="0"/>
          <w:szCs w:val="21"/>
          <w:highlight w:val="none"/>
          <w:lang w:val="en-US" w:eastAsia="zh-CN"/>
        </w:rPr>
        <w:t>8. 需落实的政府采购政策内容：落实政策为促进中小企业、支持监狱企业、促进残疾</w:t>
      </w:r>
      <w:r>
        <w:rPr>
          <w:rFonts w:hint="eastAsia" w:ascii="仿宋" w:hAnsi="仿宋" w:eastAsia="仿宋" w:cs="仿宋"/>
          <w:color w:val="auto"/>
          <w:szCs w:val="21"/>
        </w:rPr>
        <w:t>人就业、节能产品、环境标志产品、支持脱贫攻坚等相关政策</w:t>
      </w:r>
      <w:r>
        <w:rPr>
          <w:rFonts w:hint="eastAsia" w:ascii="仿宋" w:hAnsi="仿宋" w:eastAsia="仿宋" w:cs="仿宋_GB2312"/>
          <w:color w:val="auto"/>
          <w:kern w:val="0"/>
          <w:szCs w:val="21"/>
          <w:lang w:val="en-US" w:eastAsia="zh-CN"/>
        </w:rPr>
        <w:t>。</w:t>
      </w:r>
    </w:p>
    <w:p w14:paraId="6197B4C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9. 本项目不接受联合体投标。</w:t>
      </w:r>
    </w:p>
    <w:p w14:paraId="38365646">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二、供应商的资格要求</w:t>
      </w:r>
      <w:bookmarkEnd w:id="7"/>
      <w:bookmarkEnd w:id="8"/>
      <w:bookmarkEnd w:id="9"/>
      <w:bookmarkEnd w:id="10"/>
    </w:p>
    <w:p w14:paraId="42CED51F">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满足《中华人民共和国政府采购法》第二十二条规定；</w:t>
      </w:r>
    </w:p>
    <w:p w14:paraId="7CCD1C07">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落实政府采购政策需满足的资格要求：</w:t>
      </w:r>
      <w:r>
        <w:rPr>
          <w:rFonts w:hint="eastAsia" w:ascii="仿宋_GB2312" w:hAnsi="仿宋_GB2312" w:eastAsia="仿宋_GB2312" w:cs="仿宋_GB2312"/>
          <w:color w:val="auto"/>
          <w:szCs w:val="21"/>
          <w:lang w:val="en-US" w:eastAsia="zh-CN"/>
        </w:rPr>
        <w:t>本项目专门面向中小企业采购，供应商应为中小微企业或监狱企业或残疾人福利性企业。</w:t>
      </w:r>
    </w:p>
    <w:p w14:paraId="460DE19A">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3. 本项目的特定资格要求：</w:t>
      </w:r>
    </w:p>
    <w:p w14:paraId="73AE74F5">
      <w:pPr>
        <w:widowControl/>
        <w:adjustRightInd w:val="0"/>
        <w:snapToGrid w:val="0"/>
        <w:spacing w:line="360" w:lineRule="auto"/>
        <w:ind w:firstLine="420" w:firstLineChars="200"/>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3.1. 具有与本招标项目相应的服务能力。</w:t>
      </w:r>
    </w:p>
    <w:p w14:paraId="10D1A6C1">
      <w:pPr>
        <w:widowControl/>
        <w:adjustRightInd w:val="0"/>
        <w:snapToGrid w:val="0"/>
        <w:spacing w:line="360" w:lineRule="auto"/>
        <w:ind w:firstLine="420" w:firstLineChars="20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3.2. 经“信用中国”网站（www.creditchina.gov.cn）查询，被列入失信被执行人、重大税收违法案件当事人名单，以及存在国家法律法规所规定的违法行为处罚记录的不得参加本项目。 </w:t>
      </w:r>
    </w:p>
    <w:p w14:paraId="157A653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
          <w:color w:val="auto"/>
          <w:lang w:val="en-US" w:eastAsia="zh-CN"/>
        </w:rPr>
        <w:t>3.3. 供应商不得将本项目分包或转包</w:t>
      </w:r>
      <w:r>
        <w:rPr>
          <w:rFonts w:hint="eastAsia" w:ascii="仿宋" w:hAnsi="仿宋" w:eastAsia="仿宋" w:cs="仿宋_GB2312"/>
          <w:color w:val="auto"/>
          <w:kern w:val="0"/>
          <w:szCs w:val="21"/>
          <w:lang w:val="en-US" w:eastAsia="zh-CN"/>
        </w:rPr>
        <w:t>。</w:t>
      </w:r>
    </w:p>
    <w:p w14:paraId="72D7C0F9">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11" w:name="_Toc35393631"/>
      <w:bookmarkStart w:id="12" w:name="_Toc35393800"/>
      <w:bookmarkStart w:id="13" w:name="_Toc28359091"/>
      <w:bookmarkStart w:id="14" w:name="_Toc28359014"/>
      <w:r>
        <w:rPr>
          <w:rFonts w:hint="eastAsia" w:ascii="仿宋" w:hAnsi="仿宋" w:eastAsia="仿宋" w:cs="仿宋_GB2312"/>
          <w:b/>
          <w:bCs/>
          <w:color w:val="auto"/>
          <w:kern w:val="0"/>
          <w:szCs w:val="21"/>
          <w:lang w:val="en-US" w:eastAsia="zh-CN"/>
        </w:rPr>
        <w:t>三、获取采购文件</w:t>
      </w:r>
      <w:bookmarkEnd w:id="11"/>
      <w:bookmarkEnd w:id="12"/>
      <w:bookmarkEnd w:id="13"/>
      <w:bookmarkEnd w:id="14"/>
    </w:p>
    <w:p w14:paraId="45903588">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 w:hAnsi="仿宋" w:eastAsia="仿宋" w:cs="仿宋_GB2312"/>
          <w:color w:val="auto"/>
          <w:kern w:val="0"/>
          <w:szCs w:val="21"/>
          <w:lang w:val="en-US" w:eastAsia="zh-CN"/>
        </w:rPr>
        <w:t>时间：</w:t>
      </w:r>
      <w:r>
        <w:rPr>
          <w:rFonts w:hint="eastAsia" w:ascii="仿宋" w:hAnsi="仿宋" w:eastAsia="仿宋" w:cs="仿宋_GB2312"/>
          <w:color w:val="auto"/>
          <w:kern w:val="0"/>
          <w:szCs w:val="21"/>
        </w:rPr>
        <w:t>20</w:t>
      </w:r>
      <w:r>
        <w:rPr>
          <w:rFonts w:hint="eastAsia" w:ascii="仿宋" w:hAnsi="仿宋" w:eastAsia="仿宋" w:cs="仿宋_GB2312"/>
          <w:color w:val="auto"/>
          <w:kern w:val="0"/>
          <w:szCs w:val="21"/>
          <w:lang w:val="en-US" w:eastAsia="zh-CN"/>
        </w:rPr>
        <w:t>25</w:t>
      </w:r>
      <w:r>
        <w:rPr>
          <w:rFonts w:hint="eastAsia" w:ascii="仿宋" w:hAnsi="仿宋" w:eastAsia="仿宋" w:cs="仿宋_GB2312"/>
          <w:color w:val="auto"/>
          <w:kern w:val="0"/>
          <w:szCs w:val="21"/>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rPr>
        <w:t>月</w:t>
      </w:r>
      <w:r>
        <w:rPr>
          <w:rFonts w:hint="eastAsia" w:ascii="仿宋" w:hAnsi="仿宋" w:eastAsia="仿宋" w:cs="仿宋_GB2312"/>
          <w:color w:val="auto"/>
          <w:kern w:val="0"/>
          <w:szCs w:val="21"/>
          <w:lang w:val="en-US" w:eastAsia="zh-CN"/>
        </w:rPr>
        <w:t>09</w:t>
      </w:r>
      <w:r>
        <w:rPr>
          <w:rFonts w:hint="eastAsia" w:ascii="仿宋" w:hAnsi="仿宋" w:eastAsia="仿宋" w:cs="仿宋_GB2312"/>
          <w:color w:val="auto"/>
          <w:kern w:val="0"/>
          <w:szCs w:val="21"/>
        </w:rPr>
        <w:t>日08:</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rPr>
        <w:t>0起至20</w:t>
      </w:r>
      <w:r>
        <w:rPr>
          <w:rFonts w:hint="eastAsia" w:ascii="仿宋" w:hAnsi="仿宋" w:eastAsia="仿宋" w:cs="仿宋_GB2312"/>
          <w:color w:val="auto"/>
          <w:kern w:val="0"/>
          <w:szCs w:val="21"/>
          <w:lang w:val="en-US" w:eastAsia="zh-CN"/>
        </w:rPr>
        <w:t>25</w:t>
      </w:r>
      <w:r>
        <w:rPr>
          <w:rFonts w:hint="eastAsia" w:ascii="仿宋" w:hAnsi="仿宋" w:eastAsia="仿宋" w:cs="仿宋_GB2312"/>
          <w:color w:val="auto"/>
          <w:kern w:val="0"/>
          <w:szCs w:val="21"/>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rPr>
        <w:t>月</w:t>
      </w:r>
      <w:r>
        <w:rPr>
          <w:rFonts w:hint="eastAsia" w:ascii="仿宋" w:hAnsi="仿宋" w:eastAsia="仿宋" w:cs="仿宋_GB2312"/>
          <w:color w:val="auto"/>
          <w:kern w:val="0"/>
          <w:szCs w:val="21"/>
          <w:lang w:val="en-US" w:eastAsia="zh-CN"/>
        </w:rPr>
        <w:t>15</w:t>
      </w:r>
      <w:r>
        <w:rPr>
          <w:rFonts w:hint="eastAsia" w:ascii="仿宋" w:hAnsi="仿宋" w:eastAsia="仿宋" w:cs="仿宋_GB2312"/>
          <w:color w:val="auto"/>
          <w:kern w:val="0"/>
          <w:szCs w:val="21"/>
        </w:rPr>
        <w:t>日1</w:t>
      </w:r>
      <w:r>
        <w:rPr>
          <w:rFonts w:hint="eastAsia" w:ascii="仿宋" w:hAnsi="仿宋" w:eastAsia="仿宋" w:cs="仿宋_GB2312"/>
          <w:color w:val="auto"/>
          <w:kern w:val="0"/>
          <w:szCs w:val="21"/>
          <w:lang w:val="en-US" w:eastAsia="zh-CN"/>
        </w:rPr>
        <w:t>6</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rPr>
        <w:t>0止</w:t>
      </w:r>
      <w:r>
        <w:rPr>
          <w:rFonts w:hint="eastAsia" w:ascii="仿宋_GB2312" w:hAnsi="仿宋_GB2312" w:eastAsia="仿宋_GB2312" w:cs="仿宋_GB2312"/>
          <w:color w:val="auto"/>
          <w:kern w:val="0"/>
          <w:szCs w:val="21"/>
        </w:rPr>
        <w:t>（北京时间，下同，节假日除外）</w:t>
      </w:r>
      <w:r>
        <w:rPr>
          <w:rFonts w:hint="eastAsia" w:ascii="仿宋_GB2312" w:hAnsi="仿宋_GB2312" w:eastAsia="仿宋_GB2312" w:cs="仿宋_GB2312"/>
          <w:color w:val="auto"/>
          <w:kern w:val="0"/>
          <w:szCs w:val="21"/>
          <w:lang w:val="en-US" w:eastAsia="zh-CN"/>
        </w:rPr>
        <w:t>。</w:t>
      </w:r>
    </w:p>
    <w:p w14:paraId="54D90204">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bookmarkStart w:id="15" w:name="_Toc35393632"/>
      <w:bookmarkStart w:id="16" w:name="_Toc35393801"/>
      <w:bookmarkStart w:id="17" w:name="_Toc28359015"/>
      <w:bookmarkStart w:id="18" w:name="_Toc28359092"/>
      <w:r>
        <w:rPr>
          <w:rFonts w:hint="eastAsia" w:ascii="仿宋_GB2312" w:hAnsi="仿宋_GB2312" w:eastAsia="仿宋_GB2312" w:cs="仿宋_GB2312"/>
          <w:color w:val="auto"/>
          <w:kern w:val="0"/>
          <w:szCs w:val="21"/>
          <w:lang w:val="en-US" w:eastAsia="zh-CN"/>
        </w:rPr>
        <w:t>地点：中资国际工程咨询集团有限责任公司（辽宁省沈阳市和平区文体路五里河城A座14层）。</w:t>
      </w:r>
    </w:p>
    <w:p w14:paraId="6800C27E">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方式：现场领取或来电咨询，并以邮件的方式获取采购文件。</w:t>
      </w:r>
    </w:p>
    <w:p w14:paraId="7031B5F9">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售价：人民币伍佰元（￥500.00）。</w:t>
      </w:r>
    </w:p>
    <w:p w14:paraId="055D1D39">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四、响应文件提交</w:t>
      </w:r>
      <w:bookmarkEnd w:id="15"/>
      <w:bookmarkEnd w:id="16"/>
      <w:bookmarkEnd w:id="17"/>
      <w:bookmarkEnd w:id="18"/>
    </w:p>
    <w:p w14:paraId="6946196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时间：</w:t>
      </w:r>
      <w:r>
        <w:rPr>
          <w:rFonts w:hint="eastAsia" w:ascii="仿宋" w:hAnsi="仿宋" w:eastAsia="仿宋" w:cs="仿宋_GB2312"/>
          <w:color w:val="auto"/>
          <w:kern w:val="0"/>
          <w:szCs w:val="21"/>
          <w:lang w:eastAsia="zh-CN"/>
        </w:rPr>
        <w:t>202</w:t>
      </w:r>
      <w:r>
        <w:rPr>
          <w:rFonts w:hint="eastAsia" w:ascii="仿宋" w:hAnsi="仿宋" w:eastAsia="仿宋" w:cs="仿宋_GB2312"/>
          <w:color w:val="auto"/>
          <w:kern w:val="0"/>
          <w:szCs w:val="21"/>
          <w:lang w:val="en-US" w:eastAsia="zh-CN"/>
        </w:rPr>
        <w:t>5</w:t>
      </w:r>
      <w:r>
        <w:rPr>
          <w:rFonts w:hint="eastAsia" w:ascii="仿宋" w:hAnsi="仿宋" w:eastAsia="仿宋" w:cs="仿宋_GB2312"/>
          <w:color w:val="auto"/>
          <w:kern w:val="0"/>
          <w:szCs w:val="21"/>
          <w:lang w:eastAsia="zh-CN"/>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lang w:eastAsia="zh-CN"/>
        </w:rPr>
        <w:t>月</w:t>
      </w:r>
      <w:r>
        <w:rPr>
          <w:rFonts w:hint="eastAsia" w:ascii="仿宋" w:hAnsi="仿宋" w:eastAsia="仿宋" w:cs="仿宋_GB2312"/>
          <w:color w:val="auto"/>
          <w:kern w:val="0"/>
          <w:szCs w:val="21"/>
          <w:lang w:val="en-US" w:eastAsia="zh-CN"/>
        </w:rPr>
        <w:t>20</w:t>
      </w:r>
      <w:r>
        <w:rPr>
          <w:rFonts w:hint="eastAsia" w:ascii="仿宋" w:hAnsi="仿宋" w:eastAsia="仿宋" w:cs="仿宋_GB2312"/>
          <w:color w:val="auto"/>
          <w:kern w:val="0"/>
          <w:szCs w:val="21"/>
          <w:lang w:eastAsia="zh-CN"/>
        </w:rPr>
        <w:t>日</w:t>
      </w:r>
      <w:r>
        <w:rPr>
          <w:rFonts w:hint="eastAsia" w:ascii="仿宋" w:hAnsi="仿宋" w:eastAsia="仿宋" w:cs="仿宋_GB2312"/>
          <w:color w:val="auto"/>
          <w:kern w:val="0"/>
          <w:szCs w:val="21"/>
          <w:lang w:val="en-US" w:eastAsia="zh-CN"/>
        </w:rPr>
        <w:t>15</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0</w:t>
      </w:r>
      <w:r>
        <w:rPr>
          <w:rFonts w:hint="eastAsia" w:ascii="仿宋" w:hAnsi="仿宋" w:eastAsia="仿宋" w:cs="仿宋_GB2312"/>
          <w:color w:val="auto"/>
          <w:kern w:val="0"/>
          <w:szCs w:val="21"/>
          <w:lang w:eastAsia="zh-CN"/>
        </w:rPr>
        <w:t>0</w:t>
      </w:r>
      <w:r>
        <w:rPr>
          <w:rFonts w:hint="eastAsia" w:ascii="仿宋" w:hAnsi="仿宋" w:eastAsia="仿宋" w:cs="仿宋_GB2312"/>
          <w:color w:val="auto"/>
          <w:kern w:val="0"/>
          <w:szCs w:val="21"/>
          <w:lang w:val="en-US" w:eastAsia="zh-CN"/>
        </w:rPr>
        <w:t>。</w:t>
      </w:r>
    </w:p>
    <w:p w14:paraId="0F2B200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地点：</w:t>
      </w:r>
      <w:r>
        <w:rPr>
          <w:rFonts w:hint="eastAsia" w:ascii="仿宋_GB2312" w:hAnsi="仿宋_GB2312" w:eastAsia="仿宋_GB2312" w:cs="仿宋_GB2312"/>
          <w:color w:val="auto"/>
          <w:kern w:val="0"/>
          <w:szCs w:val="21"/>
          <w:lang w:val="en-US" w:eastAsia="zh-CN"/>
        </w:rPr>
        <w:t>辽宁省盘锦市</w:t>
      </w:r>
      <w:r>
        <w:rPr>
          <w:rFonts w:hint="eastAsia" w:ascii="仿宋" w:hAnsi="仿宋" w:eastAsia="仿宋" w:cs="仿宋"/>
          <w:color w:val="auto"/>
          <w:szCs w:val="21"/>
          <w:lang w:val="en-US" w:eastAsia="zh-CN"/>
        </w:rPr>
        <w:t>（具体地点另行通知）</w:t>
      </w:r>
      <w:r>
        <w:rPr>
          <w:rFonts w:hint="eastAsia" w:ascii="仿宋_GB2312" w:hAnsi="仿宋_GB2312" w:eastAsia="仿宋_GB2312" w:cs="仿宋_GB2312"/>
          <w:color w:val="auto"/>
          <w:kern w:val="0"/>
          <w:szCs w:val="21"/>
          <w:lang w:val="en-US" w:eastAsia="zh-CN"/>
        </w:rPr>
        <w:t>。</w:t>
      </w:r>
    </w:p>
    <w:p w14:paraId="03FB4352">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五、开启</w:t>
      </w:r>
    </w:p>
    <w:p w14:paraId="5BFA919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时间：</w:t>
      </w:r>
      <w:r>
        <w:rPr>
          <w:rFonts w:hint="eastAsia" w:ascii="仿宋" w:hAnsi="仿宋" w:eastAsia="仿宋" w:cs="仿宋_GB2312"/>
          <w:color w:val="auto"/>
          <w:kern w:val="0"/>
          <w:szCs w:val="21"/>
          <w:lang w:eastAsia="zh-CN"/>
        </w:rPr>
        <w:t>202</w:t>
      </w:r>
      <w:r>
        <w:rPr>
          <w:rFonts w:hint="eastAsia" w:ascii="仿宋" w:hAnsi="仿宋" w:eastAsia="仿宋" w:cs="仿宋_GB2312"/>
          <w:color w:val="auto"/>
          <w:kern w:val="0"/>
          <w:szCs w:val="21"/>
          <w:lang w:val="en-US" w:eastAsia="zh-CN"/>
        </w:rPr>
        <w:t>5</w:t>
      </w:r>
      <w:r>
        <w:rPr>
          <w:rFonts w:hint="eastAsia" w:ascii="仿宋" w:hAnsi="仿宋" w:eastAsia="仿宋" w:cs="仿宋_GB2312"/>
          <w:color w:val="auto"/>
          <w:kern w:val="0"/>
          <w:szCs w:val="21"/>
          <w:lang w:eastAsia="zh-CN"/>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lang w:eastAsia="zh-CN"/>
        </w:rPr>
        <w:t>月</w:t>
      </w:r>
      <w:r>
        <w:rPr>
          <w:rFonts w:hint="eastAsia" w:ascii="仿宋" w:hAnsi="仿宋" w:eastAsia="仿宋" w:cs="仿宋_GB2312"/>
          <w:color w:val="auto"/>
          <w:kern w:val="0"/>
          <w:szCs w:val="21"/>
          <w:lang w:val="en-US" w:eastAsia="zh-CN"/>
        </w:rPr>
        <w:t>20</w:t>
      </w:r>
      <w:r>
        <w:rPr>
          <w:rFonts w:hint="eastAsia" w:ascii="仿宋" w:hAnsi="仿宋" w:eastAsia="仿宋" w:cs="仿宋_GB2312"/>
          <w:color w:val="auto"/>
          <w:kern w:val="0"/>
          <w:szCs w:val="21"/>
          <w:lang w:eastAsia="zh-CN"/>
        </w:rPr>
        <w:t>日</w:t>
      </w:r>
      <w:r>
        <w:rPr>
          <w:rFonts w:hint="eastAsia" w:ascii="仿宋" w:hAnsi="仿宋" w:eastAsia="仿宋" w:cs="仿宋_GB2312"/>
          <w:color w:val="auto"/>
          <w:kern w:val="0"/>
          <w:szCs w:val="21"/>
          <w:lang w:val="en-US" w:eastAsia="zh-CN"/>
        </w:rPr>
        <w:t>15</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0</w:t>
      </w:r>
      <w:r>
        <w:rPr>
          <w:rFonts w:hint="eastAsia" w:ascii="仿宋" w:hAnsi="仿宋" w:eastAsia="仿宋" w:cs="仿宋_GB2312"/>
          <w:color w:val="auto"/>
          <w:kern w:val="0"/>
          <w:szCs w:val="21"/>
          <w:lang w:eastAsia="zh-CN"/>
        </w:rPr>
        <w:t>0</w:t>
      </w:r>
      <w:r>
        <w:rPr>
          <w:rFonts w:hint="eastAsia" w:ascii="仿宋" w:hAnsi="仿宋" w:eastAsia="仿宋" w:cs="仿宋_GB2312"/>
          <w:color w:val="auto"/>
          <w:kern w:val="0"/>
          <w:szCs w:val="21"/>
          <w:lang w:val="en-US" w:eastAsia="zh-CN"/>
        </w:rPr>
        <w:t>。</w:t>
      </w:r>
    </w:p>
    <w:p w14:paraId="22FE6F8A">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地点：</w:t>
      </w:r>
      <w:r>
        <w:rPr>
          <w:rFonts w:hint="eastAsia" w:ascii="仿宋_GB2312" w:hAnsi="仿宋_GB2312" w:eastAsia="仿宋_GB2312" w:cs="仿宋_GB2312"/>
          <w:color w:val="auto"/>
          <w:kern w:val="0"/>
          <w:szCs w:val="21"/>
          <w:lang w:val="en-US" w:eastAsia="zh-CN"/>
        </w:rPr>
        <w:t>辽宁省盘锦市</w:t>
      </w:r>
      <w:r>
        <w:rPr>
          <w:rFonts w:hint="eastAsia" w:ascii="仿宋" w:hAnsi="仿宋" w:eastAsia="仿宋" w:cs="仿宋"/>
          <w:color w:val="auto"/>
          <w:szCs w:val="21"/>
          <w:lang w:val="en-US" w:eastAsia="zh-CN"/>
        </w:rPr>
        <w:t>（具体地点另行通知）</w:t>
      </w:r>
      <w:r>
        <w:rPr>
          <w:rFonts w:hint="eastAsia" w:ascii="仿宋_GB2312" w:hAnsi="仿宋_GB2312" w:eastAsia="仿宋_GB2312" w:cs="仿宋_GB2312"/>
          <w:color w:val="auto"/>
          <w:kern w:val="0"/>
          <w:szCs w:val="21"/>
          <w:lang w:val="en-US" w:eastAsia="zh-CN"/>
        </w:rPr>
        <w:t>。</w:t>
      </w:r>
    </w:p>
    <w:p w14:paraId="168AF7F2">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六、公告期限</w:t>
      </w:r>
    </w:p>
    <w:p w14:paraId="7AEE3059">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自本公告发布之日起5个工作日。</w:t>
      </w:r>
    </w:p>
    <w:p w14:paraId="146DBC9A">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七、质疑与投诉</w:t>
      </w:r>
    </w:p>
    <w:p w14:paraId="3D885A6F">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供应商认为自己的权益受到损害的，可以在知道或者应知其权益受到损害之日起七个工作日内，向采购代理机构提出质疑。</w:t>
      </w:r>
    </w:p>
    <w:p w14:paraId="41FF57E3">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接收质疑函方式：</w:t>
      </w:r>
      <w:r>
        <w:rPr>
          <w:rFonts w:hint="eastAsia" w:ascii="仿宋_GB2312" w:hAnsi="仿宋_GB2312" w:eastAsia="仿宋_GB2312" w:cs="仿宋_GB2312"/>
          <w:b w:val="0"/>
          <w:bCs w:val="0"/>
          <w:color w:val="auto"/>
          <w:kern w:val="0"/>
          <w:szCs w:val="21"/>
          <w:lang w:val="en-US" w:eastAsia="zh-CN"/>
        </w:rPr>
        <w:t>加盖单位公章的</w:t>
      </w:r>
      <w:r>
        <w:rPr>
          <w:rFonts w:hint="eastAsia" w:ascii="仿宋" w:hAnsi="仿宋" w:eastAsia="仿宋" w:cs="仿宋_GB2312"/>
          <w:color w:val="auto"/>
          <w:kern w:val="0"/>
          <w:szCs w:val="21"/>
          <w:lang w:val="en-US" w:eastAsia="zh-CN"/>
        </w:rPr>
        <w:t>书面纸质质疑函。</w:t>
      </w:r>
    </w:p>
    <w:p w14:paraId="4B070865">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质疑函内容、格式：应符合《政府采购质疑和投诉办法》相关规定和财政部制定的《政府采购质疑函范本》格式，详见辽宁政府采购网。</w:t>
      </w:r>
    </w:p>
    <w:p w14:paraId="52C9325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质疑供应商对采购代理机构的答复不满意，或者采购代理机构未在规定时间内作出答复的，可以在答复期满后15个工作日内向盘锦市中医医院提起投诉。</w:t>
      </w:r>
    </w:p>
    <w:p w14:paraId="486EB405">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19" w:name="_Toc35393804"/>
      <w:bookmarkStart w:id="20" w:name="_Toc35393635"/>
      <w:r>
        <w:rPr>
          <w:rFonts w:hint="eastAsia" w:ascii="仿宋" w:hAnsi="仿宋" w:eastAsia="仿宋" w:cs="仿宋_GB2312"/>
          <w:b/>
          <w:bCs/>
          <w:color w:val="auto"/>
          <w:kern w:val="0"/>
          <w:szCs w:val="21"/>
          <w:lang w:val="en-US" w:eastAsia="zh-CN"/>
        </w:rPr>
        <w:t>八、其他补充事宜</w:t>
      </w:r>
      <w:bookmarkEnd w:id="19"/>
      <w:bookmarkEnd w:id="20"/>
    </w:p>
    <w:p w14:paraId="43D6DD9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bookmarkStart w:id="21" w:name="_Toc35393805"/>
      <w:bookmarkStart w:id="22" w:name="_Toc28359018"/>
      <w:bookmarkStart w:id="23" w:name="_Toc35393636"/>
      <w:bookmarkStart w:id="24" w:name="_Toc28359095"/>
      <w:r>
        <w:rPr>
          <w:rFonts w:hint="eastAsia" w:ascii="仿宋" w:hAnsi="仿宋" w:eastAsia="仿宋" w:cs="仿宋_GB2312"/>
          <w:color w:val="auto"/>
          <w:kern w:val="0"/>
          <w:szCs w:val="21"/>
          <w:lang w:val="en-US" w:eastAsia="zh-CN"/>
        </w:rPr>
        <w:t>1、本采购项目相关信息在《中国政府采购网》（www.ccgp.gov.cn）上发布，其它媒体转载一概无效。</w:t>
      </w:r>
    </w:p>
    <w:p w14:paraId="25576C4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2、供应商在领取采购文件时需要提交以下复印件1份并加盖公章：</w:t>
      </w:r>
    </w:p>
    <w:p w14:paraId="437E9436">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法定代表人领取文件时需出示法定代表人身份证明书，有效身份证件。委托代理人领取文件时需出示法定代表人授权委托书，委托代理人有效身份证件和委托代理人与供应商主体签订的劳动合同或社会养老保险关系证明；</w:t>
      </w:r>
    </w:p>
    <w:p w14:paraId="37A999B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2）营业执照、组织机构代码证书、税务登记证书（已执行“三证合一”的供应商可只提供营业执照）。</w:t>
      </w:r>
    </w:p>
    <w:p w14:paraId="70146197">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 w:hAnsi="仿宋" w:eastAsia="仿宋" w:cs="仿宋_GB2312"/>
          <w:color w:val="auto"/>
          <w:kern w:val="0"/>
          <w:szCs w:val="21"/>
          <w:lang w:val="en-US" w:eastAsia="zh-CN"/>
        </w:rPr>
        <w:t>注：以上材料仅作为采购文件获取环节审核使用，不作为资格审查依据。</w:t>
      </w:r>
    </w:p>
    <w:p w14:paraId="1A1433A8">
      <w:pPr>
        <w:adjustRightInd w:val="0"/>
        <w:snapToGrid w:val="0"/>
        <w:spacing w:line="360" w:lineRule="auto"/>
        <w:ind w:firstLine="422" w:firstLineChars="200"/>
        <w:rPr>
          <w:rFonts w:hint="eastAsia" w:ascii="仿宋_GB2312" w:hAnsi="仿宋_GB2312" w:eastAsia="仿宋_GB2312" w:cs="仿宋_GB2312"/>
          <w:b/>
          <w:bCs/>
          <w:color w:val="auto"/>
          <w:szCs w:val="21"/>
          <w:lang w:val="en-US" w:eastAsia="zh-CN"/>
        </w:rPr>
      </w:pPr>
      <w:r>
        <w:rPr>
          <w:rFonts w:hint="eastAsia" w:ascii="仿宋_GB2312" w:hAnsi="仿宋_GB2312" w:eastAsia="仿宋_GB2312" w:cs="仿宋_GB2312"/>
          <w:b/>
          <w:bCs/>
          <w:color w:val="auto"/>
          <w:szCs w:val="21"/>
          <w:lang w:val="en-US" w:eastAsia="zh-CN"/>
        </w:rPr>
        <w:t>九、凡对本次采购提出询问，请按以下方式联系</w:t>
      </w:r>
      <w:bookmarkEnd w:id="21"/>
      <w:bookmarkEnd w:id="22"/>
      <w:bookmarkEnd w:id="23"/>
      <w:bookmarkEnd w:id="24"/>
    </w:p>
    <w:p w14:paraId="2E719673">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采购人信息</w:t>
      </w:r>
    </w:p>
    <w:p w14:paraId="1FCEF6BA">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名称：盘锦市中医医院 　　　　　　　　　　</w:t>
      </w:r>
    </w:p>
    <w:p w14:paraId="09132E1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地址：辽宁省盘锦市双台子区胜利街180号 　　　　　　　　　　</w:t>
      </w:r>
    </w:p>
    <w:p w14:paraId="0D2B6746">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联系方式：0427-3834581　　　　　　　　　　</w:t>
      </w:r>
    </w:p>
    <w:p w14:paraId="3CB469E2">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采购代理机构信息</w:t>
      </w:r>
    </w:p>
    <w:p w14:paraId="0AC47FE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名称：中资国际工程咨询集团有限责任公司 　　　　　　　　　　</w:t>
      </w:r>
    </w:p>
    <w:p w14:paraId="22DC611D">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地址：辽宁省沈阳市和平区文体路五里河城A座14层 　　　　　　　　　　</w:t>
      </w:r>
    </w:p>
    <w:p w14:paraId="6AE3FD10">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联系方式：024-81899488　　　　　　　　　　</w:t>
      </w:r>
    </w:p>
    <w:p w14:paraId="49A4691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3. 项目联系方式</w:t>
      </w:r>
    </w:p>
    <w:p w14:paraId="75F2C5D6">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项目联系人：郝思淇</w:t>
      </w:r>
    </w:p>
    <w:p w14:paraId="2AFBB009">
      <w:pPr>
        <w:widowControl/>
        <w:adjustRightInd w:val="0"/>
        <w:snapToGrid w:val="0"/>
        <w:spacing w:line="360" w:lineRule="auto"/>
        <w:ind w:firstLine="420" w:firstLineChars="200"/>
        <w:jc w:val="left"/>
        <w:rPr>
          <w:rFonts w:hint="default"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电话：</w:t>
      </w:r>
      <w:r>
        <w:rPr>
          <w:rFonts w:hint="eastAsia" w:ascii="仿宋" w:hAnsi="仿宋" w:cs="仿宋"/>
          <w:color w:val="auto"/>
          <w:szCs w:val="21"/>
          <w:lang w:val="en-US" w:eastAsia="zh-CN"/>
        </w:rPr>
        <w:t>024-81899488、13941601097</w:t>
      </w:r>
    </w:p>
    <w:p w14:paraId="4DBB460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p>
    <w:p w14:paraId="5B5941CF">
      <w:pPr>
        <w:widowControl/>
        <w:adjustRightInd w:val="0"/>
        <w:snapToGrid w:val="0"/>
        <w:spacing w:line="360" w:lineRule="auto"/>
        <w:ind w:firstLine="420" w:firstLineChars="200"/>
        <w:jc w:val="right"/>
        <w:rPr>
          <w:rFonts w:hint="eastAsia" w:ascii="仿宋" w:hAnsi="仿宋" w:eastAsia="仿宋" w:cs="仿宋_GB2312"/>
          <w:color w:val="auto"/>
          <w:kern w:val="0"/>
          <w:szCs w:val="21"/>
          <w:lang w:val="en-US" w:eastAsia="zh-CN"/>
        </w:rPr>
      </w:pPr>
    </w:p>
    <w:p w14:paraId="28856B0B">
      <w:pPr>
        <w:widowControl/>
        <w:adjustRightInd w:val="0"/>
        <w:snapToGrid w:val="0"/>
        <w:spacing w:line="360" w:lineRule="auto"/>
        <w:ind w:firstLine="420" w:firstLineChars="200"/>
        <w:jc w:val="righ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中资国际工程咨询集团有限责任公司</w:t>
      </w:r>
    </w:p>
    <w:p w14:paraId="471726C0">
      <w:pPr>
        <w:widowControl/>
        <w:adjustRightInd w:val="0"/>
        <w:snapToGrid w:val="0"/>
        <w:spacing w:line="360" w:lineRule="auto"/>
        <w:ind w:firstLine="420" w:firstLineChars="200"/>
        <w:jc w:val="righ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2025年01月08日</w:t>
      </w:r>
      <w:bookmarkEnd w:id="2"/>
    </w:p>
    <w:sectPr>
      <w:headerReference r:id="rId3" w:type="default"/>
      <w:footerReference r:id="rId4" w:type="default"/>
      <w:pgSz w:w="11906" w:h="16838"/>
      <w:pgMar w:top="1440" w:right="1800" w:bottom="1440" w:left="1800" w:header="851" w:footer="850"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MS Sans Serif">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508E">
    <w:pPr>
      <w:pStyle w:val="15"/>
      <w:widowControl w:val="0"/>
      <w:pBdr>
        <w:top w:val="thickThinSmallGap" w:color="auto" w:sz="24" w:space="1"/>
        <w:left w:val="none" w:color="auto" w:sz="0" w:space="4"/>
        <w:bottom w:val="none" w:color="auto" w:sz="0" w:space="1"/>
        <w:right w:val="none" w:color="auto" w:sz="0" w:space="4"/>
        <w:between w:val="none" w:color="auto" w:sz="0" w:space="0"/>
      </w:pBdr>
      <w:snapToGrid w:val="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04A42F4">
                          <w:pPr>
                            <w:pStyle w:val="15"/>
                            <w:jc w:val="center"/>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xO6d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1Acu2UGB376/XD68+/09xep&#10;kjy9hxqz7jzmxeGzG3Bp5nvAy8R6kMGkL/IhGEdxj2dxxRAJT4+W1XJZYohjbHYQv3h87gPEL8IZ&#10;koyGBpxeFpUdvkEcU+eUVM26G6V1nqC2pG/op8vqMj84RxBc25Qr8i5MMInS2Hqy4rAdJp5b1x6R&#10;Zo/70FCL60+J/mpR7rQ6sxFmYzsbex/Ursu7lWqBv95H7C23nCqMsEg1OTjITHpaurQpT/2c9fij&#10;r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msTunXAQAAsAMAAA4AAAAAAAAAAQAgAAAA&#10;HgEAAGRycy9lMm9Eb2MueG1sUEsFBgAAAAAGAAYAWQEAAGcFAAAAAA==&#10;">
              <v:fill on="f" focussize="0,0"/>
              <v:stroke on="f"/>
              <v:imagedata o:title=""/>
              <o:lock v:ext="edit" aspectratio="f"/>
              <v:textbox inset="0mm,0mm,0mm,0mm" style="mso-fit-shape-to-text:t;">
                <w:txbxContent>
                  <w:p w14:paraId="204A42F4">
                    <w:pPr>
                      <w:pStyle w:val="15"/>
                      <w:jc w:val="center"/>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1C6C">
    <w:pPr>
      <w:pStyle w:val="16"/>
      <w:widowControl w:val="0"/>
      <w:pBdr>
        <w:top w:val="none" w:color="auto" w:sz="0" w:space="1"/>
        <w:left w:val="none" w:color="auto" w:sz="0" w:space="4"/>
        <w:bottom w:val="thinThickSmallGap" w:color="auto" w:sz="24" w:space="1"/>
        <w:right w:val="none" w:color="auto" w:sz="0" w:space="4"/>
        <w:between w:val="none" w:color="auto" w:sz="0" w:space="0"/>
      </w:pBdr>
      <w:snapToGrid w:val="0"/>
      <w:spacing w:after="240"/>
      <w:jc w:val="left"/>
      <w:rPr>
        <w:rFonts w:hint="default" w:eastAsia="仿宋"/>
        <w:lang w:val="en-US" w:eastAsia="zh-CN"/>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-153035</wp:posOffset>
          </wp:positionV>
          <wp:extent cx="2232025" cy="28384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a:stretch>
                    <a:fillRect/>
                  </a:stretch>
                </pic:blipFill>
                <pic:spPr>
                  <a:xfrm>
                    <a:off x="0" y="0"/>
                    <a:ext cx="2232025" cy="283845"/>
                  </a:xfrm>
                  <a:prstGeom prst="rect">
                    <a:avLst/>
                  </a:prstGeom>
                  <a:noFill/>
                  <a:ln w="9525">
                    <a:noFill/>
                  </a:ln>
                </pic:spPr>
              </pic:pic>
            </a:graphicData>
          </a:graphic>
        </wp:anchor>
      </w:drawing>
    </w:r>
    <w:r>
      <w:rPr>
        <w:rFonts w:hint="eastAsia" w:ascii="仿宋" w:hAnsi="仿宋" w:eastAsia="仿宋"/>
        <w:sz w:val="21"/>
        <w:szCs w:val="21"/>
      </w:rPr>
      <w:t xml:space="preserve">                                                               </w:t>
    </w:r>
    <w:r>
      <w:rPr>
        <w:rFonts w:hint="eastAsia" w:ascii="仿宋" w:hAnsi="仿宋" w:eastAsia="仿宋"/>
        <w:b/>
        <w:bCs/>
        <w:szCs w:val="18"/>
      </w:rPr>
      <w:t>竞争性磋商</w:t>
    </w:r>
    <w:r>
      <w:rPr>
        <w:rFonts w:hint="eastAsia" w:ascii="仿宋" w:hAnsi="仿宋" w:eastAsia="仿宋"/>
        <w:b/>
        <w:bCs/>
        <w:szCs w:val="18"/>
        <w:lang w:eastAsia="zh-CN"/>
      </w:rPr>
      <w:t>采购</w:t>
    </w:r>
    <w:r>
      <w:rPr>
        <w:rFonts w:hint="eastAsia" w:ascii="仿宋" w:hAnsi="仿宋" w:eastAsia="仿宋"/>
        <w:b/>
        <w:bCs/>
        <w:szCs w:val="18"/>
        <w:lang w:val="en-US" w:eastAsia="zh-CN"/>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41"/>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20C153B"/>
    <w:multiLevelType w:val="multilevel"/>
    <w:tmpl w:val="420C153B"/>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RjMmY5ODM5YmU4YzMzMTY3ZGQ2MTlkY2Q5MzgifQ=="/>
  </w:docVars>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C582E"/>
    <w:rsid w:val="002C58D5"/>
    <w:rsid w:val="002D1F0F"/>
    <w:rsid w:val="002F0866"/>
    <w:rsid w:val="002F5921"/>
    <w:rsid w:val="002F6CF7"/>
    <w:rsid w:val="003013EB"/>
    <w:rsid w:val="00324252"/>
    <w:rsid w:val="00332350"/>
    <w:rsid w:val="0033768B"/>
    <w:rsid w:val="003532A1"/>
    <w:rsid w:val="003577B2"/>
    <w:rsid w:val="003615B4"/>
    <w:rsid w:val="00361A77"/>
    <w:rsid w:val="0037130E"/>
    <w:rsid w:val="00374B84"/>
    <w:rsid w:val="00381164"/>
    <w:rsid w:val="0038216F"/>
    <w:rsid w:val="003A3FBB"/>
    <w:rsid w:val="003A4369"/>
    <w:rsid w:val="003A43C7"/>
    <w:rsid w:val="003B09C7"/>
    <w:rsid w:val="003D1064"/>
    <w:rsid w:val="003D5AD5"/>
    <w:rsid w:val="003D5E53"/>
    <w:rsid w:val="003F346A"/>
    <w:rsid w:val="003F6E87"/>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706AC"/>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222FD"/>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63DAC"/>
    <w:rsid w:val="00775171"/>
    <w:rsid w:val="00781DB0"/>
    <w:rsid w:val="007846B3"/>
    <w:rsid w:val="00786720"/>
    <w:rsid w:val="00791ADF"/>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66C1F"/>
    <w:rsid w:val="0087266C"/>
    <w:rsid w:val="0087275E"/>
    <w:rsid w:val="00874685"/>
    <w:rsid w:val="00883007"/>
    <w:rsid w:val="00890434"/>
    <w:rsid w:val="008932A6"/>
    <w:rsid w:val="00896983"/>
    <w:rsid w:val="008A6258"/>
    <w:rsid w:val="008B5895"/>
    <w:rsid w:val="008C1681"/>
    <w:rsid w:val="008C5191"/>
    <w:rsid w:val="008C6210"/>
    <w:rsid w:val="008C6C43"/>
    <w:rsid w:val="008D63CA"/>
    <w:rsid w:val="008E472C"/>
    <w:rsid w:val="0090119B"/>
    <w:rsid w:val="00916453"/>
    <w:rsid w:val="009174AF"/>
    <w:rsid w:val="00921D88"/>
    <w:rsid w:val="00927284"/>
    <w:rsid w:val="00934AD2"/>
    <w:rsid w:val="00935AB5"/>
    <w:rsid w:val="00935B3A"/>
    <w:rsid w:val="00936E4D"/>
    <w:rsid w:val="00945810"/>
    <w:rsid w:val="00951347"/>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0188"/>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C7545"/>
    <w:rsid w:val="00FD2D5A"/>
    <w:rsid w:val="00FD55CA"/>
    <w:rsid w:val="00FE0C55"/>
    <w:rsid w:val="00FE6CA1"/>
    <w:rsid w:val="00FE7360"/>
    <w:rsid w:val="00FF62E0"/>
    <w:rsid w:val="00FF76FC"/>
    <w:rsid w:val="01520AA4"/>
    <w:rsid w:val="01540831"/>
    <w:rsid w:val="015918C4"/>
    <w:rsid w:val="017734C4"/>
    <w:rsid w:val="019A5532"/>
    <w:rsid w:val="01BF2CA5"/>
    <w:rsid w:val="01E82BE5"/>
    <w:rsid w:val="01EB5EF8"/>
    <w:rsid w:val="02626AE3"/>
    <w:rsid w:val="026B4A99"/>
    <w:rsid w:val="0299720E"/>
    <w:rsid w:val="02B91F96"/>
    <w:rsid w:val="02FA30D3"/>
    <w:rsid w:val="04095B6A"/>
    <w:rsid w:val="04726DD0"/>
    <w:rsid w:val="048C542A"/>
    <w:rsid w:val="04AC72EC"/>
    <w:rsid w:val="05190704"/>
    <w:rsid w:val="05270DB5"/>
    <w:rsid w:val="0580226C"/>
    <w:rsid w:val="05917C5F"/>
    <w:rsid w:val="0595007C"/>
    <w:rsid w:val="06750C66"/>
    <w:rsid w:val="06B968F5"/>
    <w:rsid w:val="06DD3CA3"/>
    <w:rsid w:val="06F347FE"/>
    <w:rsid w:val="06F85E9F"/>
    <w:rsid w:val="07116147"/>
    <w:rsid w:val="072C6AB1"/>
    <w:rsid w:val="075E76FE"/>
    <w:rsid w:val="077D7634"/>
    <w:rsid w:val="08524FDB"/>
    <w:rsid w:val="0855720F"/>
    <w:rsid w:val="088D5F5C"/>
    <w:rsid w:val="08B71729"/>
    <w:rsid w:val="08B8141F"/>
    <w:rsid w:val="08D734F0"/>
    <w:rsid w:val="091237B0"/>
    <w:rsid w:val="095C04B6"/>
    <w:rsid w:val="09705641"/>
    <w:rsid w:val="0997077C"/>
    <w:rsid w:val="09FA6537"/>
    <w:rsid w:val="0A260FC3"/>
    <w:rsid w:val="0A4E254C"/>
    <w:rsid w:val="0ACA4546"/>
    <w:rsid w:val="0ADB5C4C"/>
    <w:rsid w:val="0B290A93"/>
    <w:rsid w:val="0B966F45"/>
    <w:rsid w:val="0BA525D8"/>
    <w:rsid w:val="0BD50CE3"/>
    <w:rsid w:val="0BEE2901"/>
    <w:rsid w:val="0C036E85"/>
    <w:rsid w:val="0C2E29A6"/>
    <w:rsid w:val="0C2F6006"/>
    <w:rsid w:val="0C5B37C6"/>
    <w:rsid w:val="0C8352C9"/>
    <w:rsid w:val="0C88726E"/>
    <w:rsid w:val="0C9747DD"/>
    <w:rsid w:val="0C98437D"/>
    <w:rsid w:val="0CA83AAD"/>
    <w:rsid w:val="0CD82A6B"/>
    <w:rsid w:val="0CF64C5E"/>
    <w:rsid w:val="0D3B5793"/>
    <w:rsid w:val="0D3B6A39"/>
    <w:rsid w:val="0D5E5DCC"/>
    <w:rsid w:val="0DC72578"/>
    <w:rsid w:val="0E194EE5"/>
    <w:rsid w:val="0E473521"/>
    <w:rsid w:val="0E59465B"/>
    <w:rsid w:val="0E7864B7"/>
    <w:rsid w:val="0F372D6B"/>
    <w:rsid w:val="0F465E03"/>
    <w:rsid w:val="0F5951D3"/>
    <w:rsid w:val="0F673144"/>
    <w:rsid w:val="0F681E22"/>
    <w:rsid w:val="0F9262E5"/>
    <w:rsid w:val="0FF728F3"/>
    <w:rsid w:val="101336DE"/>
    <w:rsid w:val="10390CED"/>
    <w:rsid w:val="104C725E"/>
    <w:rsid w:val="10680058"/>
    <w:rsid w:val="10786DCA"/>
    <w:rsid w:val="108D7FEC"/>
    <w:rsid w:val="10AD78EB"/>
    <w:rsid w:val="10B70ADD"/>
    <w:rsid w:val="10C6638A"/>
    <w:rsid w:val="10E80F1B"/>
    <w:rsid w:val="10EB0A61"/>
    <w:rsid w:val="10F96CD3"/>
    <w:rsid w:val="11230728"/>
    <w:rsid w:val="115B261A"/>
    <w:rsid w:val="11714A01"/>
    <w:rsid w:val="117E3EBF"/>
    <w:rsid w:val="118A02D8"/>
    <w:rsid w:val="11A63895"/>
    <w:rsid w:val="11AA0E33"/>
    <w:rsid w:val="11CA700D"/>
    <w:rsid w:val="11D465DE"/>
    <w:rsid w:val="12356713"/>
    <w:rsid w:val="124E6914"/>
    <w:rsid w:val="12F51579"/>
    <w:rsid w:val="13042B7A"/>
    <w:rsid w:val="130B5186"/>
    <w:rsid w:val="133359CB"/>
    <w:rsid w:val="1338631F"/>
    <w:rsid w:val="134E0B81"/>
    <w:rsid w:val="136876B4"/>
    <w:rsid w:val="13B124D5"/>
    <w:rsid w:val="13F9694A"/>
    <w:rsid w:val="1408456C"/>
    <w:rsid w:val="14333776"/>
    <w:rsid w:val="144F6715"/>
    <w:rsid w:val="144F7428"/>
    <w:rsid w:val="14742001"/>
    <w:rsid w:val="14AA5797"/>
    <w:rsid w:val="14B71172"/>
    <w:rsid w:val="14DC0FC9"/>
    <w:rsid w:val="15667555"/>
    <w:rsid w:val="15B52396"/>
    <w:rsid w:val="16150220"/>
    <w:rsid w:val="164342FA"/>
    <w:rsid w:val="169832DD"/>
    <w:rsid w:val="16A22BEB"/>
    <w:rsid w:val="16B966B9"/>
    <w:rsid w:val="16C673D0"/>
    <w:rsid w:val="16CB645F"/>
    <w:rsid w:val="171820A2"/>
    <w:rsid w:val="17232B73"/>
    <w:rsid w:val="17571001"/>
    <w:rsid w:val="181270D8"/>
    <w:rsid w:val="183429CD"/>
    <w:rsid w:val="183A7AB3"/>
    <w:rsid w:val="184335AA"/>
    <w:rsid w:val="185C4B83"/>
    <w:rsid w:val="188C178C"/>
    <w:rsid w:val="194248B6"/>
    <w:rsid w:val="1993032A"/>
    <w:rsid w:val="1A660D28"/>
    <w:rsid w:val="1A9A29B0"/>
    <w:rsid w:val="1ACB3808"/>
    <w:rsid w:val="1ADD1051"/>
    <w:rsid w:val="1B170F6C"/>
    <w:rsid w:val="1B200CF6"/>
    <w:rsid w:val="1B2E05FE"/>
    <w:rsid w:val="1B804CE5"/>
    <w:rsid w:val="1BCB296E"/>
    <w:rsid w:val="1BFD2353"/>
    <w:rsid w:val="1C156B83"/>
    <w:rsid w:val="1C385A32"/>
    <w:rsid w:val="1C51679A"/>
    <w:rsid w:val="1C571D74"/>
    <w:rsid w:val="1C69716C"/>
    <w:rsid w:val="1CA7647F"/>
    <w:rsid w:val="1CB1569A"/>
    <w:rsid w:val="1CB313F6"/>
    <w:rsid w:val="1CD30593"/>
    <w:rsid w:val="1D503F50"/>
    <w:rsid w:val="1DBA04C9"/>
    <w:rsid w:val="1E1C5E73"/>
    <w:rsid w:val="1E2131BA"/>
    <w:rsid w:val="1E3D5BFF"/>
    <w:rsid w:val="1E5B585E"/>
    <w:rsid w:val="1E8563ED"/>
    <w:rsid w:val="1EA0459D"/>
    <w:rsid w:val="1EAA4A40"/>
    <w:rsid w:val="1EB21D4C"/>
    <w:rsid w:val="1ED42809"/>
    <w:rsid w:val="1F2B6DFB"/>
    <w:rsid w:val="1F492E83"/>
    <w:rsid w:val="1F6A2CF4"/>
    <w:rsid w:val="1FFD6FC8"/>
    <w:rsid w:val="202279CC"/>
    <w:rsid w:val="20441B19"/>
    <w:rsid w:val="2055736C"/>
    <w:rsid w:val="20663493"/>
    <w:rsid w:val="20A6481A"/>
    <w:rsid w:val="20B87A68"/>
    <w:rsid w:val="20BF45FE"/>
    <w:rsid w:val="20C70459"/>
    <w:rsid w:val="20CC1178"/>
    <w:rsid w:val="2102069D"/>
    <w:rsid w:val="215F78EC"/>
    <w:rsid w:val="22054BFE"/>
    <w:rsid w:val="22160B82"/>
    <w:rsid w:val="225107B6"/>
    <w:rsid w:val="22633CAD"/>
    <w:rsid w:val="229F23A9"/>
    <w:rsid w:val="22CF5667"/>
    <w:rsid w:val="22D26F9A"/>
    <w:rsid w:val="230F44D7"/>
    <w:rsid w:val="231B1862"/>
    <w:rsid w:val="235877E2"/>
    <w:rsid w:val="23A53D36"/>
    <w:rsid w:val="23B12896"/>
    <w:rsid w:val="23F316BB"/>
    <w:rsid w:val="248E0DAE"/>
    <w:rsid w:val="24963225"/>
    <w:rsid w:val="24994A73"/>
    <w:rsid w:val="24EC4414"/>
    <w:rsid w:val="25377C12"/>
    <w:rsid w:val="255718B6"/>
    <w:rsid w:val="25B0273C"/>
    <w:rsid w:val="25B86354"/>
    <w:rsid w:val="25D45C3E"/>
    <w:rsid w:val="25DB33D1"/>
    <w:rsid w:val="25DD61F7"/>
    <w:rsid w:val="263F56EE"/>
    <w:rsid w:val="264F6C0E"/>
    <w:rsid w:val="266B21E3"/>
    <w:rsid w:val="26AC4400"/>
    <w:rsid w:val="271167EA"/>
    <w:rsid w:val="27224C27"/>
    <w:rsid w:val="276E7580"/>
    <w:rsid w:val="277070EA"/>
    <w:rsid w:val="279E1806"/>
    <w:rsid w:val="279F27E3"/>
    <w:rsid w:val="27BE61D3"/>
    <w:rsid w:val="28115936"/>
    <w:rsid w:val="281E11E4"/>
    <w:rsid w:val="286B1437"/>
    <w:rsid w:val="28A0411F"/>
    <w:rsid w:val="28A75C23"/>
    <w:rsid w:val="28B92147"/>
    <w:rsid w:val="291678C1"/>
    <w:rsid w:val="29D26BE3"/>
    <w:rsid w:val="29D54FA5"/>
    <w:rsid w:val="2A19597B"/>
    <w:rsid w:val="2A3C573A"/>
    <w:rsid w:val="2A6C2D68"/>
    <w:rsid w:val="2A7439F6"/>
    <w:rsid w:val="2AB2338A"/>
    <w:rsid w:val="2AEA69C9"/>
    <w:rsid w:val="2AFC16EB"/>
    <w:rsid w:val="2AFF1738"/>
    <w:rsid w:val="2B371124"/>
    <w:rsid w:val="2B376F2C"/>
    <w:rsid w:val="2B417276"/>
    <w:rsid w:val="2B577B93"/>
    <w:rsid w:val="2B5A5895"/>
    <w:rsid w:val="2BA702B7"/>
    <w:rsid w:val="2BBE765A"/>
    <w:rsid w:val="2C4F787A"/>
    <w:rsid w:val="2C764B59"/>
    <w:rsid w:val="2C852F06"/>
    <w:rsid w:val="2C9F53AF"/>
    <w:rsid w:val="2CBA641B"/>
    <w:rsid w:val="2CBB31DA"/>
    <w:rsid w:val="2CC12E7F"/>
    <w:rsid w:val="2CFB4920"/>
    <w:rsid w:val="2CFB49FD"/>
    <w:rsid w:val="2D4D6F36"/>
    <w:rsid w:val="2D5E5928"/>
    <w:rsid w:val="2D982E0B"/>
    <w:rsid w:val="2DA20924"/>
    <w:rsid w:val="2DD73F18"/>
    <w:rsid w:val="2DEE5C16"/>
    <w:rsid w:val="2E072654"/>
    <w:rsid w:val="2E9C184E"/>
    <w:rsid w:val="2EB6719F"/>
    <w:rsid w:val="2EF07AC5"/>
    <w:rsid w:val="2F2E122B"/>
    <w:rsid w:val="2F6333F4"/>
    <w:rsid w:val="2F8E57CC"/>
    <w:rsid w:val="2F9075F6"/>
    <w:rsid w:val="304F32F8"/>
    <w:rsid w:val="307B4A76"/>
    <w:rsid w:val="31503B4B"/>
    <w:rsid w:val="31724249"/>
    <w:rsid w:val="317B1190"/>
    <w:rsid w:val="317F3D7D"/>
    <w:rsid w:val="31B60DCF"/>
    <w:rsid w:val="31CD0C24"/>
    <w:rsid w:val="31F0559B"/>
    <w:rsid w:val="322963D4"/>
    <w:rsid w:val="32A01606"/>
    <w:rsid w:val="32C94A9C"/>
    <w:rsid w:val="332D454F"/>
    <w:rsid w:val="334E1463"/>
    <w:rsid w:val="33573F06"/>
    <w:rsid w:val="342661DF"/>
    <w:rsid w:val="34757CEA"/>
    <w:rsid w:val="34983E85"/>
    <w:rsid w:val="34A07D70"/>
    <w:rsid w:val="34F03F21"/>
    <w:rsid w:val="354C1DF6"/>
    <w:rsid w:val="35A63D95"/>
    <w:rsid w:val="35AB3B2B"/>
    <w:rsid w:val="35B11597"/>
    <w:rsid w:val="360B3E62"/>
    <w:rsid w:val="367F29FE"/>
    <w:rsid w:val="3685055C"/>
    <w:rsid w:val="36D01C1A"/>
    <w:rsid w:val="36D72917"/>
    <w:rsid w:val="36E41E01"/>
    <w:rsid w:val="370E4390"/>
    <w:rsid w:val="3744619F"/>
    <w:rsid w:val="37797AAB"/>
    <w:rsid w:val="37965565"/>
    <w:rsid w:val="38195423"/>
    <w:rsid w:val="38BF4EF2"/>
    <w:rsid w:val="393450B1"/>
    <w:rsid w:val="3971655D"/>
    <w:rsid w:val="397B07A1"/>
    <w:rsid w:val="39AF01E3"/>
    <w:rsid w:val="3A421C59"/>
    <w:rsid w:val="3A8525FC"/>
    <w:rsid w:val="3AAA5C9D"/>
    <w:rsid w:val="3AC91B59"/>
    <w:rsid w:val="3AD4225A"/>
    <w:rsid w:val="3AFE0553"/>
    <w:rsid w:val="3B265EE6"/>
    <w:rsid w:val="3B27602A"/>
    <w:rsid w:val="3B2958E9"/>
    <w:rsid w:val="3B8866B9"/>
    <w:rsid w:val="3BB450D2"/>
    <w:rsid w:val="3BE81CD4"/>
    <w:rsid w:val="3C016259"/>
    <w:rsid w:val="3C0C648C"/>
    <w:rsid w:val="3C164599"/>
    <w:rsid w:val="3C806348"/>
    <w:rsid w:val="3C8C1D3C"/>
    <w:rsid w:val="3C9824FC"/>
    <w:rsid w:val="3C997CAF"/>
    <w:rsid w:val="3D11205B"/>
    <w:rsid w:val="3D3D55B3"/>
    <w:rsid w:val="3D3F2ED2"/>
    <w:rsid w:val="3DA2382E"/>
    <w:rsid w:val="3DAC5982"/>
    <w:rsid w:val="3DF57717"/>
    <w:rsid w:val="3E16507D"/>
    <w:rsid w:val="3E2A2B34"/>
    <w:rsid w:val="3E87586E"/>
    <w:rsid w:val="3F12480E"/>
    <w:rsid w:val="3F50722A"/>
    <w:rsid w:val="3F547CFB"/>
    <w:rsid w:val="3F645D9C"/>
    <w:rsid w:val="3F7A23BF"/>
    <w:rsid w:val="3FA4063D"/>
    <w:rsid w:val="3FE168EF"/>
    <w:rsid w:val="405A34BE"/>
    <w:rsid w:val="40681E08"/>
    <w:rsid w:val="40B251CA"/>
    <w:rsid w:val="40D12F9B"/>
    <w:rsid w:val="40D50F73"/>
    <w:rsid w:val="40E765BD"/>
    <w:rsid w:val="41085FE8"/>
    <w:rsid w:val="414E6719"/>
    <w:rsid w:val="417A46D4"/>
    <w:rsid w:val="41802A9E"/>
    <w:rsid w:val="419345E1"/>
    <w:rsid w:val="41940CDA"/>
    <w:rsid w:val="41CF0BCF"/>
    <w:rsid w:val="41D427C4"/>
    <w:rsid w:val="41E04248"/>
    <w:rsid w:val="42042CCA"/>
    <w:rsid w:val="421E1183"/>
    <w:rsid w:val="43482809"/>
    <w:rsid w:val="43545B32"/>
    <w:rsid w:val="43727FC7"/>
    <w:rsid w:val="43794BD1"/>
    <w:rsid w:val="438B0AC6"/>
    <w:rsid w:val="43A620EB"/>
    <w:rsid w:val="43AC2D93"/>
    <w:rsid w:val="43F369AA"/>
    <w:rsid w:val="44314549"/>
    <w:rsid w:val="44716743"/>
    <w:rsid w:val="44781099"/>
    <w:rsid w:val="44C8173D"/>
    <w:rsid w:val="44D70159"/>
    <w:rsid w:val="4553238D"/>
    <w:rsid w:val="45603248"/>
    <w:rsid w:val="45A94116"/>
    <w:rsid w:val="461A78A6"/>
    <w:rsid w:val="46293C4B"/>
    <w:rsid w:val="468B46B3"/>
    <w:rsid w:val="46A301C2"/>
    <w:rsid w:val="46B215A3"/>
    <w:rsid w:val="46C36755"/>
    <w:rsid w:val="46D027AA"/>
    <w:rsid w:val="46EE591F"/>
    <w:rsid w:val="46FC7C9E"/>
    <w:rsid w:val="47376807"/>
    <w:rsid w:val="47440ED2"/>
    <w:rsid w:val="47723768"/>
    <w:rsid w:val="4780636A"/>
    <w:rsid w:val="47830CE2"/>
    <w:rsid w:val="479D6455"/>
    <w:rsid w:val="47D9353C"/>
    <w:rsid w:val="47FB70B2"/>
    <w:rsid w:val="4886783B"/>
    <w:rsid w:val="48B42737"/>
    <w:rsid w:val="48B5112D"/>
    <w:rsid w:val="48BA1ECA"/>
    <w:rsid w:val="48DD2962"/>
    <w:rsid w:val="49413270"/>
    <w:rsid w:val="4942032F"/>
    <w:rsid w:val="49490BB1"/>
    <w:rsid w:val="49551A3B"/>
    <w:rsid w:val="49692915"/>
    <w:rsid w:val="49EF1F42"/>
    <w:rsid w:val="4A0A4480"/>
    <w:rsid w:val="4A3847B0"/>
    <w:rsid w:val="4A3F772C"/>
    <w:rsid w:val="4A6214AB"/>
    <w:rsid w:val="4A6603DD"/>
    <w:rsid w:val="4A6E7668"/>
    <w:rsid w:val="4B3E566C"/>
    <w:rsid w:val="4B49654C"/>
    <w:rsid w:val="4B6733D8"/>
    <w:rsid w:val="4B7E0001"/>
    <w:rsid w:val="4B976D28"/>
    <w:rsid w:val="4B992729"/>
    <w:rsid w:val="4BD6698D"/>
    <w:rsid w:val="4BF14E5C"/>
    <w:rsid w:val="4C807C00"/>
    <w:rsid w:val="4D181483"/>
    <w:rsid w:val="4D2301A6"/>
    <w:rsid w:val="4D397E04"/>
    <w:rsid w:val="4DA237EC"/>
    <w:rsid w:val="4DD1007C"/>
    <w:rsid w:val="4DD80FF0"/>
    <w:rsid w:val="4DF37665"/>
    <w:rsid w:val="4EBC4081"/>
    <w:rsid w:val="4F96706C"/>
    <w:rsid w:val="4FA060F5"/>
    <w:rsid w:val="4FBC26F3"/>
    <w:rsid w:val="4FC915F8"/>
    <w:rsid w:val="4FDB754A"/>
    <w:rsid w:val="502A30F1"/>
    <w:rsid w:val="504E4277"/>
    <w:rsid w:val="506F3038"/>
    <w:rsid w:val="50F07683"/>
    <w:rsid w:val="516C70A1"/>
    <w:rsid w:val="516F3F4F"/>
    <w:rsid w:val="519C25A2"/>
    <w:rsid w:val="52002EB5"/>
    <w:rsid w:val="52142D9F"/>
    <w:rsid w:val="52426781"/>
    <w:rsid w:val="525C4143"/>
    <w:rsid w:val="52756827"/>
    <w:rsid w:val="5289049F"/>
    <w:rsid w:val="52907286"/>
    <w:rsid w:val="52A0341C"/>
    <w:rsid w:val="52B85D86"/>
    <w:rsid w:val="52BA2928"/>
    <w:rsid w:val="53084074"/>
    <w:rsid w:val="534B0C47"/>
    <w:rsid w:val="5360776D"/>
    <w:rsid w:val="537261AA"/>
    <w:rsid w:val="53E411F3"/>
    <w:rsid w:val="53E7314D"/>
    <w:rsid w:val="543E0321"/>
    <w:rsid w:val="5486462D"/>
    <w:rsid w:val="551032A1"/>
    <w:rsid w:val="5512506B"/>
    <w:rsid w:val="557057B0"/>
    <w:rsid w:val="558B0EF2"/>
    <w:rsid w:val="56195DC5"/>
    <w:rsid w:val="561D0021"/>
    <w:rsid w:val="5671771B"/>
    <w:rsid w:val="56B26734"/>
    <w:rsid w:val="56D21446"/>
    <w:rsid w:val="56D4166D"/>
    <w:rsid w:val="56DC6878"/>
    <w:rsid w:val="57262685"/>
    <w:rsid w:val="572A056F"/>
    <w:rsid w:val="572F2122"/>
    <w:rsid w:val="57513E3C"/>
    <w:rsid w:val="575E71D1"/>
    <w:rsid w:val="577379DD"/>
    <w:rsid w:val="57780285"/>
    <w:rsid w:val="57CB7122"/>
    <w:rsid w:val="58C67724"/>
    <w:rsid w:val="58F74373"/>
    <w:rsid w:val="592B2BC8"/>
    <w:rsid w:val="5945570A"/>
    <w:rsid w:val="597928A1"/>
    <w:rsid w:val="598A1022"/>
    <w:rsid w:val="59BE5386"/>
    <w:rsid w:val="5A03634B"/>
    <w:rsid w:val="5A454775"/>
    <w:rsid w:val="5A5538A1"/>
    <w:rsid w:val="5AA20FEB"/>
    <w:rsid w:val="5B5267B9"/>
    <w:rsid w:val="5B5F034D"/>
    <w:rsid w:val="5B64318C"/>
    <w:rsid w:val="5BC05588"/>
    <w:rsid w:val="5BE21F66"/>
    <w:rsid w:val="5BFB37A6"/>
    <w:rsid w:val="5C213A9D"/>
    <w:rsid w:val="5C240C7B"/>
    <w:rsid w:val="5C483AC9"/>
    <w:rsid w:val="5CA52AF5"/>
    <w:rsid w:val="5CCE1A7B"/>
    <w:rsid w:val="5CFE68E7"/>
    <w:rsid w:val="5D42415C"/>
    <w:rsid w:val="5D6A5E72"/>
    <w:rsid w:val="5D73146B"/>
    <w:rsid w:val="5DC87973"/>
    <w:rsid w:val="5DCB44F9"/>
    <w:rsid w:val="5DDE2965"/>
    <w:rsid w:val="5DFF13CA"/>
    <w:rsid w:val="5E0B635A"/>
    <w:rsid w:val="5E4123D0"/>
    <w:rsid w:val="5E5C3D6D"/>
    <w:rsid w:val="5EA11D24"/>
    <w:rsid w:val="5EB571B9"/>
    <w:rsid w:val="5ED92AEC"/>
    <w:rsid w:val="5F081D11"/>
    <w:rsid w:val="5F372A1F"/>
    <w:rsid w:val="5F460C39"/>
    <w:rsid w:val="5F7C230F"/>
    <w:rsid w:val="5F9D2B87"/>
    <w:rsid w:val="5FC9366B"/>
    <w:rsid w:val="5FF60F35"/>
    <w:rsid w:val="600268E5"/>
    <w:rsid w:val="60210B27"/>
    <w:rsid w:val="60385199"/>
    <w:rsid w:val="605B7E8A"/>
    <w:rsid w:val="609E675C"/>
    <w:rsid w:val="610B3038"/>
    <w:rsid w:val="613B6F0D"/>
    <w:rsid w:val="615156EA"/>
    <w:rsid w:val="6157463B"/>
    <w:rsid w:val="61D95E93"/>
    <w:rsid w:val="61F14395"/>
    <w:rsid w:val="6200172D"/>
    <w:rsid w:val="62012E19"/>
    <w:rsid w:val="620C4DF8"/>
    <w:rsid w:val="621A6DD3"/>
    <w:rsid w:val="621A7A34"/>
    <w:rsid w:val="623472E0"/>
    <w:rsid w:val="62396880"/>
    <w:rsid w:val="62B11F77"/>
    <w:rsid w:val="62CD59AF"/>
    <w:rsid w:val="62D2414E"/>
    <w:rsid w:val="62DD1867"/>
    <w:rsid w:val="62F73D06"/>
    <w:rsid w:val="62FE72D8"/>
    <w:rsid w:val="634D2D5C"/>
    <w:rsid w:val="63686109"/>
    <w:rsid w:val="63856413"/>
    <w:rsid w:val="63933AC0"/>
    <w:rsid w:val="63D201A3"/>
    <w:rsid w:val="64003D27"/>
    <w:rsid w:val="646E04C5"/>
    <w:rsid w:val="646E295A"/>
    <w:rsid w:val="64AD388C"/>
    <w:rsid w:val="64B60830"/>
    <w:rsid w:val="64EB77C8"/>
    <w:rsid w:val="65010BAE"/>
    <w:rsid w:val="657E6542"/>
    <w:rsid w:val="65F36FAC"/>
    <w:rsid w:val="661F2694"/>
    <w:rsid w:val="662C4108"/>
    <w:rsid w:val="665C7C41"/>
    <w:rsid w:val="66787B16"/>
    <w:rsid w:val="66C66E69"/>
    <w:rsid w:val="67834728"/>
    <w:rsid w:val="67E623F7"/>
    <w:rsid w:val="681253D0"/>
    <w:rsid w:val="685A6D95"/>
    <w:rsid w:val="68AF10F7"/>
    <w:rsid w:val="68F2680E"/>
    <w:rsid w:val="691E440E"/>
    <w:rsid w:val="69271690"/>
    <w:rsid w:val="694F5DAD"/>
    <w:rsid w:val="698C1314"/>
    <w:rsid w:val="69C55233"/>
    <w:rsid w:val="69EB0D20"/>
    <w:rsid w:val="69FB5F53"/>
    <w:rsid w:val="6A136C7E"/>
    <w:rsid w:val="6A1C22CC"/>
    <w:rsid w:val="6A436251"/>
    <w:rsid w:val="6AB46F8E"/>
    <w:rsid w:val="6ABC311D"/>
    <w:rsid w:val="6AE866A8"/>
    <w:rsid w:val="6AF619D0"/>
    <w:rsid w:val="6B051D29"/>
    <w:rsid w:val="6B106310"/>
    <w:rsid w:val="6B386F85"/>
    <w:rsid w:val="6B703D33"/>
    <w:rsid w:val="6B711B7A"/>
    <w:rsid w:val="6B9C39D2"/>
    <w:rsid w:val="6BB75EBC"/>
    <w:rsid w:val="6BCE135A"/>
    <w:rsid w:val="6BE8725E"/>
    <w:rsid w:val="6C152647"/>
    <w:rsid w:val="6C2F6077"/>
    <w:rsid w:val="6C6608D6"/>
    <w:rsid w:val="6CBE7B08"/>
    <w:rsid w:val="6D417729"/>
    <w:rsid w:val="6D722C89"/>
    <w:rsid w:val="6D8D7A35"/>
    <w:rsid w:val="6DDB69F4"/>
    <w:rsid w:val="6DE733E9"/>
    <w:rsid w:val="6E4F523E"/>
    <w:rsid w:val="6E5729A2"/>
    <w:rsid w:val="6E583A1F"/>
    <w:rsid w:val="6EAB742B"/>
    <w:rsid w:val="6EB0558D"/>
    <w:rsid w:val="6EC6113E"/>
    <w:rsid w:val="6F170E2C"/>
    <w:rsid w:val="6F8654C7"/>
    <w:rsid w:val="702D56F5"/>
    <w:rsid w:val="70531535"/>
    <w:rsid w:val="70672A43"/>
    <w:rsid w:val="70695E17"/>
    <w:rsid w:val="70AB78A5"/>
    <w:rsid w:val="70BF0D6E"/>
    <w:rsid w:val="70D30A69"/>
    <w:rsid w:val="70E01DD1"/>
    <w:rsid w:val="71027CA7"/>
    <w:rsid w:val="71597165"/>
    <w:rsid w:val="718544F1"/>
    <w:rsid w:val="71976AED"/>
    <w:rsid w:val="71F60334"/>
    <w:rsid w:val="721F1D01"/>
    <w:rsid w:val="72D7637E"/>
    <w:rsid w:val="72ED31B1"/>
    <w:rsid w:val="73035041"/>
    <w:rsid w:val="7341102A"/>
    <w:rsid w:val="737A2BB4"/>
    <w:rsid w:val="73A17E6A"/>
    <w:rsid w:val="73C9046E"/>
    <w:rsid w:val="73E16D57"/>
    <w:rsid w:val="745C3615"/>
    <w:rsid w:val="746049BA"/>
    <w:rsid w:val="74874E5A"/>
    <w:rsid w:val="74A2568B"/>
    <w:rsid w:val="75925BC4"/>
    <w:rsid w:val="75B95018"/>
    <w:rsid w:val="76021882"/>
    <w:rsid w:val="762B6181"/>
    <w:rsid w:val="766574D1"/>
    <w:rsid w:val="766F0E26"/>
    <w:rsid w:val="767C3DB4"/>
    <w:rsid w:val="769106CB"/>
    <w:rsid w:val="76DE1045"/>
    <w:rsid w:val="77AF2483"/>
    <w:rsid w:val="77C4679D"/>
    <w:rsid w:val="77D64484"/>
    <w:rsid w:val="77E92124"/>
    <w:rsid w:val="77E922B4"/>
    <w:rsid w:val="783335F4"/>
    <w:rsid w:val="786258A4"/>
    <w:rsid w:val="78A50162"/>
    <w:rsid w:val="78B678F9"/>
    <w:rsid w:val="78E87309"/>
    <w:rsid w:val="78F36435"/>
    <w:rsid w:val="791F4F0D"/>
    <w:rsid w:val="79282633"/>
    <w:rsid w:val="7928350F"/>
    <w:rsid w:val="7969405B"/>
    <w:rsid w:val="7983252D"/>
    <w:rsid w:val="798B1783"/>
    <w:rsid w:val="79A538A7"/>
    <w:rsid w:val="79B2108A"/>
    <w:rsid w:val="79C37E35"/>
    <w:rsid w:val="7A11422C"/>
    <w:rsid w:val="7A417E6A"/>
    <w:rsid w:val="7A98347A"/>
    <w:rsid w:val="7AA222D1"/>
    <w:rsid w:val="7AB948A0"/>
    <w:rsid w:val="7B2C0F71"/>
    <w:rsid w:val="7B3E0F51"/>
    <w:rsid w:val="7B647A4A"/>
    <w:rsid w:val="7B7D34AC"/>
    <w:rsid w:val="7B8B77FD"/>
    <w:rsid w:val="7B91466F"/>
    <w:rsid w:val="7BC71689"/>
    <w:rsid w:val="7BE20360"/>
    <w:rsid w:val="7C274813"/>
    <w:rsid w:val="7C78688F"/>
    <w:rsid w:val="7D1F0BF5"/>
    <w:rsid w:val="7D21376C"/>
    <w:rsid w:val="7D3943CC"/>
    <w:rsid w:val="7D54244F"/>
    <w:rsid w:val="7D5F2321"/>
    <w:rsid w:val="7D6F231B"/>
    <w:rsid w:val="7D8B198E"/>
    <w:rsid w:val="7DFC7E2B"/>
    <w:rsid w:val="7E955D77"/>
    <w:rsid w:val="7EA04997"/>
    <w:rsid w:val="7EBB0BFC"/>
    <w:rsid w:val="7ED72C8B"/>
    <w:rsid w:val="7F183048"/>
    <w:rsid w:val="7F8B1A78"/>
    <w:rsid w:val="7FA418D8"/>
    <w:rsid w:val="7FA92784"/>
    <w:rsid w:val="7FDD57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微软雅黑" w:asciiTheme="minorHAnsi" w:hAnsiTheme="minorHAnsi"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6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6">
    <w:name w:val="annotation text"/>
    <w:basedOn w:val="1"/>
    <w:link w:val="53"/>
    <w:autoRedefine/>
    <w:unhideWhenUsed/>
    <w:qFormat/>
    <w:uiPriority w:val="99"/>
    <w:pPr>
      <w:jc w:val="left"/>
    </w:pPr>
  </w:style>
  <w:style w:type="paragraph" w:styleId="7">
    <w:name w:val="Body Text"/>
    <w:basedOn w:val="1"/>
    <w:autoRedefine/>
    <w:qFormat/>
    <w:uiPriority w:val="0"/>
    <w:rPr>
      <w:sz w:val="21"/>
    </w:rPr>
  </w:style>
  <w:style w:type="paragraph" w:styleId="8">
    <w:name w:val="Body Text Indent"/>
    <w:basedOn w:val="1"/>
    <w:autoRedefine/>
    <w:unhideWhenUsed/>
    <w:qFormat/>
    <w:uiPriority w:val="0"/>
    <w:pPr>
      <w:spacing w:after="120"/>
      <w:ind w:left="200" w:leftChars="200"/>
    </w:pPr>
  </w:style>
  <w:style w:type="paragraph" w:styleId="9">
    <w:name w:val="Block Text"/>
    <w:basedOn w:val="1"/>
    <w:autoRedefine/>
    <w:unhideWhenUsed/>
    <w:qFormat/>
    <w:uiPriority w:val="99"/>
    <w:pPr>
      <w:spacing w:after="120"/>
      <w:ind w:left="1440" w:leftChars="700" w:right="1440" w:rightChars="700"/>
    </w:pPr>
  </w:style>
  <w:style w:type="paragraph" w:styleId="10">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1">
    <w:name w:val="Plain Text"/>
    <w:basedOn w:val="1"/>
    <w:link w:val="56"/>
    <w:autoRedefine/>
    <w:qFormat/>
    <w:uiPriority w:val="99"/>
    <w:rPr>
      <w:rFonts w:ascii="宋体" w:hAnsi="Courier New" w:cs="Courier New"/>
      <w:szCs w:val="21"/>
    </w:rPr>
  </w:style>
  <w:style w:type="paragraph" w:styleId="12">
    <w:name w:val="Date"/>
    <w:basedOn w:val="1"/>
    <w:next w:val="1"/>
    <w:link w:val="57"/>
    <w:autoRedefine/>
    <w:qFormat/>
    <w:uiPriority w:val="0"/>
    <w:pPr>
      <w:ind w:left="100" w:leftChars="2500"/>
    </w:pPr>
  </w:style>
  <w:style w:type="paragraph" w:styleId="13">
    <w:name w:val="Body Text Indent 2"/>
    <w:basedOn w:val="1"/>
    <w:next w:val="1"/>
    <w:autoRedefine/>
    <w:qFormat/>
    <w:uiPriority w:val="0"/>
    <w:pPr>
      <w:ind w:left="600"/>
    </w:pPr>
  </w:style>
  <w:style w:type="paragraph" w:styleId="14">
    <w:name w:val="Balloon Text"/>
    <w:basedOn w:val="1"/>
    <w:link w:val="59"/>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toc 2"/>
    <w:basedOn w:val="1"/>
    <w:next w:val="1"/>
    <w:autoRedefine/>
    <w:qFormat/>
    <w:uiPriority w:val="39"/>
    <w:pPr>
      <w:ind w:left="420" w:leftChars="200"/>
    </w:pPr>
  </w:style>
  <w:style w:type="paragraph" w:styleId="19">
    <w:name w:val="Body Text 2"/>
    <w:basedOn w:val="1"/>
    <w:autoRedefine/>
    <w:semiHidden/>
    <w:unhideWhenUsed/>
    <w:qFormat/>
    <w:uiPriority w:val="99"/>
    <w:pPr>
      <w:spacing w:after="120" w:line="480" w:lineRule="auto"/>
    </w:pPr>
  </w:style>
  <w:style w:type="paragraph" w:styleId="2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6"/>
    <w:next w:val="6"/>
    <w:link w:val="60"/>
    <w:autoRedefine/>
    <w:qFormat/>
    <w:uiPriority w:val="0"/>
    <w:rPr>
      <w:b/>
      <w:bCs/>
    </w:rPr>
  </w:style>
  <w:style w:type="paragraph" w:styleId="22">
    <w:name w:val="Body Text First Indent 2"/>
    <w:basedOn w:val="8"/>
    <w:autoRedefine/>
    <w:qFormat/>
    <w:uiPriority w:val="0"/>
    <w:pPr>
      <w:ind w:left="420"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FollowedHyperlink"/>
    <w:autoRedefine/>
    <w:unhideWhenUsed/>
    <w:qFormat/>
    <w:uiPriority w:val="0"/>
    <w:rPr>
      <w:color w:val="800080"/>
      <w:u w:val="none"/>
    </w:rPr>
  </w:style>
  <w:style w:type="character" w:styleId="29">
    <w:name w:val="Emphasis"/>
    <w:autoRedefine/>
    <w:qFormat/>
    <w:uiPriority w:val="0"/>
    <w:rPr>
      <w:b/>
    </w:rPr>
  </w:style>
  <w:style w:type="character" w:styleId="30">
    <w:name w:val="HTML Definition"/>
    <w:autoRedefine/>
    <w:unhideWhenUsed/>
    <w:qFormat/>
    <w:uiPriority w:val="0"/>
  </w:style>
  <w:style w:type="character" w:styleId="31">
    <w:name w:val="HTML Typewriter"/>
    <w:autoRedefine/>
    <w:unhideWhenUsed/>
    <w:qFormat/>
    <w:uiPriority w:val="0"/>
    <w:rPr>
      <w:rFonts w:hint="default" w:ascii="monospace" w:hAnsi="monospace" w:eastAsia="monospace" w:cs="monospace"/>
      <w:sz w:val="20"/>
    </w:rPr>
  </w:style>
  <w:style w:type="character" w:styleId="32">
    <w:name w:val="HTML Acronym"/>
    <w:basedOn w:val="25"/>
    <w:autoRedefine/>
    <w:unhideWhenUsed/>
    <w:qFormat/>
    <w:uiPriority w:val="0"/>
  </w:style>
  <w:style w:type="character" w:styleId="33">
    <w:name w:val="HTML Variable"/>
    <w:autoRedefine/>
    <w:unhideWhenUsed/>
    <w:qFormat/>
    <w:uiPriority w:val="0"/>
  </w:style>
  <w:style w:type="character" w:styleId="34">
    <w:name w:val="Hyperlink"/>
    <w:autoRedefine/>
    <w:qFormat/>
    <w:uiPriority w:val="99"/>
    <w:rPr>
      <w:color w:val="0000FF"/>
      <w:u w:val="none"/>
    </w:rPr>
  </w:style>
  <w:style w:type="character" w:styleId="35">
    <w:name w:val="HTML Code"/>
    <w:autoRedefine/>
    <w:unhideWhenUsed/>
    <w:qFormat/>
    <w:uiPriority w:val="0"/>
    <w:rPr>
      <w:rFonts w:ascii="monospace" w:hAnsi="monospace" w:eastAsia="monospace" w:cs="monospace"/>
      <w:sz w:val="20"/>
    </w:rPr>
  </w:style>
  <w:style w:type="character" w:styleId="36">
    <w:name w:val="annotation reference"/>
    <w:unhideWhenUsed/>
    <w:qFormat/>
    <w:uiPriority w:val="99"/>
    <w:rPr>
      <w:sz w:val="21"/>
      <w:szCs w:val="21"/>
    </w:rPr>
  </w:style>
  <w:style w:type="character" w:styleId="37">
    <w:name w:val="HTML Cite"/>
    <w:autoRedefine/>
    <w:unhideWhenUsed/>
    <w:qFormat/>
    <w:uiPriority w:val="0"/>
  </w:style>
  <w:style w:type="character" w:styleId="38">
    <w:name w:val="HTML Keyboard"/>
    <w:autoRedefine/>
    <w:unhideWhenUsed/>
    <w:qFormat/>
    <w:uiPriority w:val="0"/>
    <w:rPr>
      <w:rFonts w:hint="default" w:ascii="monospace" w:hAnsi="monospace" w:eastAsia="monospace" w:cs="monospace"/>
      <w:sz w:val="20"/>
    </w:rPr>
  </w:style>
  <w:style w:type="character" w:styleId="39">
    <w:name w:val="HTML Sample"/>
    <w:autoRedefine/>
    <w:unhideWhenUsed/>
    <w:qFormat/>
    <w:uiPriority w:val="0"/>
    <w:rPr>
      <w:rFonts w:hint="default" w:ascii="monospace" w:hAnsi="monospace" w:eastAsia="monospace" w:cs="monospace"/>
    </w:rPr>
  </w:style>
  <w:style w:type="paragraph" w:customStyle="1" w:styleId="4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首行缩进"/>
    <w:basedOn w:val="1"/>
    <w:autoRedefine/>
    <w:qFormat/>
    <w:uiPriority w:val="0"/>
    <w:pPr>
      <w:widowControl/>
      <w:numPr>
        <w:ilvl w:val="6"/>
        <w:numId w:val="1"/>
      </w:numPr>
      <w:tabs>
        <w:tab w:val="left" w:pos="822"/>
      </w:tabs>
      <w:snapToGrid w:val="0"/>
      <w:spacing w:line="300" w:lineRule="atLeast"/>
    </w:pPr>
    <w:rPr>
      <w:rFonts w:ascii="Arial" w:hAnsi="Arial"/>
      <w:szCs w:val="20"/>
    </w:rPr>
  </w:style>
  <w:style w:type="paragraph" w:styleId="42">
    <w:name w:val="List Paragraph"/>
    <w:basedOn w:val="1"/>
    <w:autoRedefine/>
    <w:qFormat/>
    <w:uiPriority w:val="34"/>
    <w:pPr>
      <w:ind w:firstLine="420" w:firstLineChars="200"/>
    </w:pPr>
  </w:style>
  <w:style w:type="paragraph" w:customStyle="1" w:styleId="43">
    <w:name w:val="_Style 3"/>
    <w:qFormat/>
    <w:uiPriority w:val="1"/>
    <w:pPr>
      <w:widowControl w:val="0"/>
      <w:jc w:val="both"/>
    </w:pPr>
    <w:rPr>
      <w:rFonts w:eastAsia="微软雅黑" w:asciiTheme="minorHAnsi" w:hAnsiTheme="minorHAnsi" w:cstheme="minorBidi"/>
      <w:kern w:val="2"/>
      <w:sz w:val="21"/>
      <w:szCs w:val="22"/>
      <w:lang w:val="en-US" w:eastAsia="zh-CN" w:bidi="ar-SA"/>
    </w:rPr>
  </w:style>
  <w:style w:type="paragraph" w:customStyle="1" w:styleId="44">
    <w:name w:val="_Style 34"/>
    <w:basedOn w:val="2"/>
    <w:next w:val="1"/>
    <w:autoRedefine/>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45">
    <w:name w:val="WPSOffice手动目录 1"/>
    <w:autoRedefine/>
    <w:qFormat/>
    <w:uiPriority w:val="0"/>
    <w:rPr>
      <w:rFonts w:eastAsia="微软雅黑" w:asciiTheme="minorHAnsi" w:hAnsiTheme="minorHAnsi" w:cstheme="minorBidi"/>
      <w:lang w:val="en-US" w:eastAsia="zh-CN" w:bidi="ar-SA"/>
    </w:rPr>
  </w:style>
  <w:style w:type="paragraph" w:customStyle="1" w:styleId="46">
    <w:name w:val="表格"/>
    <w:basedOn w:val="1"/>
    <w:autoRedefine/>
    <w:qFormat/>
    <w:uiPriority w:val="0"/>
    <w:rPr>
      <w:rFonts w:ascii="宋体" w:hAnsi="宋体"/>
      <w:snapToGrid w:val="0"/>
      <w:kern w:val="0"/>
      <w:sz w:val="24"/>
    </w:rPr>
  </w:style>
  <w:style w:type="paragraph" w:customStyle="1" w:styleId="47">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48">
    <w:name w:val="样式"/>
    <w:autoRedefine/>
    <w:qFormat/>
    <w:uiPriority w:val="0"/>
    <w:pPr>
      <w:widowControl w:val="0"/>
      <w:autoSpaceDE w:val="0"/>
      <w:autoSpaceDN w:val="0"/>
      <w:adjustRightInd w:val="0"/>
    </w:pPr>
    <w:rPr>
      <w:rFonts w:ascii="宋体" w:hAnsi="宋体" w:eastAsia="微软雅黑" w:cs="宋体"/>
      <w:sz w:val="24"/>
      <w:szCs w:val="24"/>
      <w:lang w:val="en-US" w:eastAsia="zh-CN" w:bidi="ar-SA"/>
    </w:rPr>
  </w:style>
  <w:style w:type="paragraph" w:customStyle="1" w:styleId="49">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50">
    <w:name w:val="_Style 40"/>
    <w:autoRedefine/>
    <w:unhideWhenUsed/>
    <w:qFormat/>
    <w:uiPriority w:val="99"/>
    <w:rPr>
      <w:rFonts w:eastAsia="微软雅黑" w:asciiTheme="minorHAnsi" w:hAnsiTheme="minorHAnsi" w:cstheme="minorBidi"/>
      <w:kern w:val="2"/>
      <w:sz w:val="21"/>
      <w:szCs w:val="24"/>
      <w:lang w:val="en-US" w:eastAsia="zh-CN" w:bidi="ar-SA"/>
    </w:rPr>
  </w:style>
  <w:style w:type="paragraph" w:customStyle="1" w:styleId="51">
    <w:name w:val="列出段落11"/>
    <w:basedOn w:val="1"/>
    <w:autoRedefine/>
    <w:qFormat/>
    <w:uiPriority w:val="34"/>
    <w:pPr>
      <w:ind w:firstLine="420" w:firstLineChars="200"/>
    </w:pPr>
    <w:rPr>
      <w:rFonts w:ascii="Calibri" w:hAnsi="Calibri" w:eastAsia="宋体" w:cs="Times New Roman"/>
      <w:szCs w:val="22"/>
      <w:lang w:val="zh-CN"/>
    </w:rPr>
  </w:style>
  <w:style w:type="character" w:customStyle="1" w:styleId="52">
    <w:name w:val="font31"/>
    <w:autoRedefine/>
    <w:qFormat/>
    <w:uiPriority w:val="0"/>
    <w:rPr>
      <w:rFonts w:hint="eastAsia" w:ascii="宋体" w:hAnsi="宋体" w:eastAsia="宋体" w:cs="宋体"/>
      <w:color w:val="000000"/>
      <w:sz w:val="18"/>
      <w:szCs w:val="18"/>
      <w:u w:val="none"/>
    </w:rPr>
  </w:style>
  <w:style w:type="character" w:customStyle="1" w:styleId="53">
    <w:name w:val="批注文字 Char"/>
    <w:link w:val="6"/>
    <w:autoRedefine/>
    <w:qFormat/>
    <w:uiPriority w:val="99"/>
    <w:rPr>
      <w:rFonts w:ascii="Calibri" w:hAnsi="Calibri" w:eastAsia="宋体" w:cs="Times New Roman"/>
      <w:kern w:val="2"/>
      <w:sz w:val="21"/>
      <w:szCs w:val="24"/>
    </w:rPr>
  </w:style>
  <w:style w:type="character" w:customStyle="1" w:styleId="54">
    <w:name w:val="font41"/>
    <w:autoRedefine/>
    <w:qFormat/>
    <w:uiPriority w:val="0"/>
    <w:rPr>
      <w:rFonts w:hint="eastAsia" w:ascii="宋体" w:hAnsi="宋体" w:eastAsia="宋体" w:cs="宋体"/>
      <w:color w:val="000000"/>
      <w:sz w:val="28"/>
      <w:szCs w:val="28"/>
      <w:u w:val="none"/>
    </w:rPr>
  </w:style>
  <w:style w:type="character" w:customStyle="1" w:styleId="55">
    <w:name w:val="font81"/>
    <w:autoRedefine/>
    <w:qFormat/>
    <w:uiPriority w:val="0"/>
    <w:rPr>
      <w:rFonts w:hint="eastAsia" w:ascii="宋体" w:hAnsi="宋体" w:eastAsia="宋体" w:cs="宋体"/>
      <w:color w:val="000000"/>
      <w:sz w:val="18"/>
      <w:szCs w:val="18"/>
      <w:u w:val="none"/>
    </w:rPr>
  </w:style>
  <w:style w:type="character" w:customStyle="1" w:styleId="56">
    <w:name w:val="纯文本 Char"/>
    <w:link w:val="11"/>
    <w:autoRedefine/>
    <w:qFormat/>
    <w:uiPriority w:val="99"/>
    <w:rPr>
      <w:rFonts w:ascii="宋体" w:hAnsi="Courier New" w:eastAsia="宋体" w:cs="Courier New"/>
      <w:kern w:val="2"/>
      <w:sz w:val="21"/>
      <w:szCs w:val="21"/>
    </w:rPr>
  </w:style>
  <w:style w:type="character" w:customStyle="1" w:styleId="57">
    <w:name w:val="日期 Char"/>
    <w:link w:val="12"/>
    <w:autoRedefine/>
    <w:qFormat/>
    <w:uiPriority w:val="0"/>
    <w:rPr>
      <w:rFonts w:ascii="Calibri" w:hAnsi="Calibri" w:eastAsia="宋体" w:cs="Times New Roman"/>
      <w:kern w:val="2"/>
      <w:sz w:val="21"/>
      <w:szCs w:val="24"/>
    </w:rPr>
  </w:style>
  <w:style w:type="character" w:customStyle="1" w:styleId="58">
    <w:name w:val="font51"/>
    <w:autoRedefine/>
    <w:qFormat/>
    <w:uiPriority w:val="0"/>
    <w:rPr>
      <w:rFonts w:hint="eastAsia" w:ascii="宋体" w:hAnsi="宋体" w:eastAsia="宋体" w:cs="宋体"/>
      <w:color w:val="000000"/>
      <w:sz w:val="21"/>
      <w:szCs w:val="21"/>
      <w:u w:val="none"/>
    </w:rPr>
  </w:style>
  <w:style w:type="character" w:customStyle="1" w:styleId="59">
    <w:name w:val="批注框文本 Char"/>
    <w:link w:val="14"/>
    <w:autoRedefine/>
    <w:qFormat/>
    <w:uiPriority w:val="0"/>
    <w:rPr>
      <w:rFonts w:ascii="Calibri" w:hAnsi="Calibri" w:eastAsia="宋体" w:cs="Times New Roman"/>
      <w:kern w:val="2"/>
      <w:sz w:val="18"/>
      <w:szCs w:val="18"/>
    </w:rPr>
  </w:style>
  <w:style w:type="character" w:customStyle="1" w:styleId="60">
    <w:name w:val="批注主题 Char"/>
    <w:link w:val="21"/>
    <w:autoRedefine/>
    <w:qFormat/>
    <w:uiPriority w:val="0"/>
    <w:rPr>
      <w:rFonts w:ascii="Calibri" w:hAnsi="Calibri" w:eastAsia="宋体" w:cs="Times New Roman"/>
      <w:b/>
      <w:bCs/>
      <w:kern w:val="2"/>
      <w:sz w:val="21"/>
      <w:szCs w:val="24"/>
    </w:rPr>
  </w:style>
  <w:style w:type="character" w:customStyle="1" w:styleId="61">
    <w:name w:val=" Char Char"/>
    <w:link w:val="3"/>
    <w:autoRedefine/>
    <w:qFormat/>
    <w:uiPriority w:val="0"/>
    <w:rPr>
      <w:rFonts w:ascii="Arial" w:hAnsi="Arial" w:eastAsia="黑体"/>
      <w:b/>
      <w:sz w:val="32"/>
    </w:rPr>
  </w:style>
  <w:style w:type="paragraph" w:customStyle="1" w:styleId="62">
    <w:name w:val="列出段落1"/>
    <w:basedOn w:val="1"/>
    <w:autoRedefine/>
    <w:qFormat/>
    <w:uiPriority w:val="0"/>
    <w:pPr>
      <w:widowControl/>
      <w:ind w:left="720" w:firstLine="360"/>
      <w:jc w:val="left"/>
    </w:pPr>
    <w:rPr>
      <w:rFonts w:ascii="Calibri" w:hAnsi="Calibri"/>
      <w:sz w:val="22"/>
      <w:szCs w:val="20"/>
      <w:lang w:eastAsia="en-US"/>
    </w:rPr>
  </w:style>
  <w:style w:type="character" w:customStyle="1" w:styleId="63">
    <w:name w:val="font21"/>
    <w:basedOn w:val="25"/>
    <w:autoRedefine/>
    <w:qFormat/>
    <w:uiPriority w:val="0"/>
    <w:rPr>
      <w:rFonts w:hint="default" w:ascii="MS Sans Serif" w:hAnsi="MS Sans Serif" w:eastAsia="MS Sans Serif" w:cs="MS Sans Serif"/>
      <w:color w:val="000000"/>
      <w:sz w:val="22"/>
      <w:szCs w:val="22"/>
      <w:u w:val="none"/>
    </w:rPr>
  </w:style>
  <w:style w:type="character" w:customStyle="1" w:styleId="64">
    <w:name w:val="font11"/>
    <w:basedOn w:val="25"/>
    <w:autoRedefine/>
    <w:qFormat/>
    <w:uiPriority w:val="0"/>
    <w:rPr>
      <w:rFonts w:hint="eastAsia" w:ascii="宋体" w:hAnsi="宋体" w:eastAsia="宋体" w:cs="宋体"/>
      <w:color w:val="000000"/>
      <w:sz w:val="22"/>
      <w:szCs w:val="22"/>
      <w:u w:val="none"/>
    </w:rPr>
  </w:style>
  <w:style w:type="paragraph" w:customStyle="1" w:styleId="65">
    <w:name w:val="Table Paragraph"/>
    <w:basedOn w:val="1"/>
    <w:autoRedefine/>
    <w:qFormat/>
    <w:uiPriority w:val="1"/>
    <w:pPr>
      <w:ind w:left="107"/>
    </w:pPr>
    <w:rPr>
      <w:rFonts w:ascii="宋体" w:hAnsi="宋体" w:eastAsia="宋体" w:cs="宋体"/>
      <w:lang w:val="zh-CN" w:eastAsia="zh-CN" w:bidi="zh-CN"/>
    </w:rPr>
  </w:style>
  <w:style w:type="paragraph" w:customStyle="1" w:styleId="66">
    <w:name w:val="样式26"/>
    <w:basedOn w:val="3"/>
    <w:next w:val="67"/>
    <w:autoRedefine/>
    <w:qFormat/>
    <w:uiPriority w:val="0"/>
    <w:pPr>
      <w:widowControl/>
      <w:autoSpaceDE/>
      <w:autoSpaceDN/>
      <w:spacing w:before="240" w:after="60" w:line="240" w:lineRule="auto"/>
      <w:ind w:left="0" w:firstLine="2399"/>
      <w:outlineLvl w:val="1"/>
    </w:pPr>
    <w:rPr>
      <w:rFonts w:ascii="Arial" w:eastAsia="宋体"/>
      <w:i/>
      <w:color w:val="000000"/>
      <w:sz w:val="44"/>
    </w:rPr>
  </w:style>
  <w:style w:type="paragraph" w:customStyle="1" w:styleId="67">
    <w:name w:val="p0"/>
    <w:basedOn w:val="1"/>
    <w:next w:val="68"/>
    <w:autoRedefine/>
    <w:qFormat/>
    <w:uiPriority w:val="0"/>
    <w:pPr>
      <w:widowControl/>
      <w:autoSpaceDE/>
      <w:autoSpaceDN/>
      <w:spacing w:before="0" w:after="0" w:line="240" w:lineRule="auto"/>
      <w:ind w:left="0" w:firstLine="0"/>
      <w:jc w:val="both"/>
    </w:pPr>
    <w:rPr>
      <w:rFonts w:ascii="Times New Roman" w:eastAsia="等线"/>
      <w:sz w:val="21"/>
    </w:rPr>
  </w:style>
  <w:style w:type="paragraph" w:customStyle="1" w:styleId="68">
    <w:name w:val="样式12"/>
    <w:basedOn w:val="3"/>
    <w:next w:val="11"/>
    <w:autoRedefine/>
    <w:qFormat/>
    <w:uiPriority w:val="0"/>
    <w:pPr>
      <w:widowControl/>
      <w:autoSpaceDE/>
      <w:autoSpaceDN/>
      <w:spacing w:before="240" w:after="60" w:line="240" w:lineRule="auto"/>
      <w:ind w:left="576" w:firstLine="2523"/>
      <w:outlineLvl w:val="1"/>
    </w:pPr>
    <w:rPr>
      <w:rFonts w:ascii="Arial" w:eastAsia="华文宋体"/>
      <w:i/>
      <w:color w:val="000000"/>
      <w:sz w:val="28"/>
    </w:rPr>
  </w:style>
  <w:style w:type="paragraph" w:customStyle="1" w:styleId="69">
    <w:name w:val="表格111"/>
    <w:autoRedefine/>
    <w:qFormat/>
    <w:uiPriority w:val="0"/>
    <w:pPr>
      <w:widowControl w:val="0"/>
      <w:spacing w:line="240" w:lineRule="atLeast"/>
    </w:pPr>
    <w:rPr>
      <w:rFonts w:ascii="Times New Roman" w:hAnsi="Times New Roman" w:eastAsia="宋体" w:cs="Times New Roman"/>
      <w:kern w:val="2"/>
      <w:sz w:val="21"/>
      <w:szCs w:val="21"/>
      <w:lang w:val="en-US" w:eastAsia="zh-CN" w:bidi="ar-SA"/>
    </w:rPr>
  </w:style>
  <w:style w:type="paragraph" w:customStyle="1" w:styleId="70">
    <w:name w:val="正文_11"/>
    <w:autoRedefine/>
    <w:qFormat/>
    <w:uiPriority w:val="0"/>
    <w:pPr>
      <w:widowControl w:val="0"/>
      <w:jc w:val="center"/>
    </w:pPr>
    <w:rPr>
      <w:rFonts w:ascii="Calibri" w:hAnsi="Calibri" w:eastAsia="宋体" w:cs="Times New Roman"/>
      <w:kern w:val="2"/>
      <w:sz w:val="21"/>
      <w:lang w:val="en-US" w:eastAsia="zh-CN" w:bidi="ar-SA"/>
    </w:rPr>
  </w:style>
  <w:style w:type="paragraph" w:customStyle="1" w:styleId="71">
    <w:name w:val="正文_19"/>
    <w:autoRedefi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21255</Words>
  <Characters>22465</Characters>
  <Lines>1</Lines>
  <Paragraphs>1</Paragraphs>
  <TotalTime>0</TotalTime>
  <ScaleCrop>false</ScaleCrop>
  <LinksUpToDate>false</LinksUpToDate>
  <CharactersWithSpaces>23287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ZＨāиgYǒиgFēиg</dc:creator>
  <cp:lastModifiedBy>张永丰</cp:lastModifiedBy>
  <cp:lastPrinted>2021-04-15T06:38:00Z</cp:lastPrinted>
  <dcterms:modified xsi:type="dcterms:W3CDTF">2025-01-08T07:38:10Z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777238815939450D93425F0C564579F1_13</vt:lpwstr>
  </property>
  <property fmtid="{D5CDD505-2E9C-101B-9397-08002B2CF9AE}" pid="4" name="KSOTemplateDocerSaveRecord">
    <vt:lpwstr>eyJoZGlkIjoiNmM2YTRjMmY5ODM5YmU4YzMzMTY3ZGQ2MTlkY2Q5MzgiLCJ1c2VySWQiOiI1OTgxODIxODIifQ==</vt:lpwstr>
  </property>
</Properties>
</file>