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27A12">
      <w:pPr>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_GB2312"/>
          <w:b/>
          <w:bCs/>
          <w:color w:val="auto"/>
          <w:sz w:val="44"/>
          <w:szCs w:val="44"/>
          <w:lang w:eastAsia="zh-CN"/>
        </w:rPr>
      </w:pPr>
      <w:bookmarkStart w:id="0" w:name="_Toc25999"/>
      <w:bookmarkStart w:id="1" w:name="OLE_LINK1"/>
      <w:r>
        <w:rPr>
          <w:rFonts w:hint="eastAsia" w:ascii="仿宋" w:hAnsi="仿宋" w:eastAsia="仿宋" w:cs="仿宋_GB2312"/>
          <w:b/>
          <w:bCs/>
          <w:color w:val="auto"/>
          <w:sz w:val="44"/>
          <w:szCs w:val="44"/>
          <w:lang w:eastAsia="zh-CN"/>
        </w:rPr>
        <w:t>锦州市中心医院</w:t>
      </w:r>
    </w:p>
    <w:p w14:paraId="2D47956A">
      <w:pPr>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_GB2312"/>
          <w:b/>
          <w:bCs/>
          <w:color w:val="auto"/>
          <w:sz w:val="44"/>
          <w:szCs w:val="44"/>
          <w:lang w:eastAsia="zh-CN"/>
        </w:rPr>
      </w:pPr>
      <w:r>
        <w:rPr>
          <w:rFonts w:hint="eastAsia" w:ascii="仿宋" w:hAnsi="仿宋" w:eastAsia="仿宋" w:cs="仿宋_GB2312"/>
          <w:b/>
          <w:bCs/>
          <w:color w:val="auto"/>
          <w:sz w:val="44"/>
          <w:szCs w:val="44"/>
          <w:lang w:eastAsia="zh-CN"/>
        </w:rPr>
        <w:t>2025年春节节职工福利采购项目</w:t>
      </w:r>
      <w:bookmarkStart w:id="7" w:name="_GoBack"/>
      <w:bookmarkEnd w:id="7"/>
    </w:p>
    <w:p w14:paraId="55D3EDAB">
      <w:pPr>
        <w:pStyle w:val="2"/>
        <w:pageBreakBefore w:val="0"/>
        <w:widowControl w:val="0"/>
        <w:kinsoku/>
        <w:wordWrap/>
        <w:overflowPunct/>
        <w:topLinePunct w:val="0"/>
        <w:autoSpaceDE/>
        <w:autoSpaceDN/>
        <w:bidi w:val="0"/>
        <w:adjustRightInd w:val="0"/>
        <w:snapToGrid w:val="0"/>
        <w:spacing w:before="0" w:after="0" w:line="300" w:lineRule="auto"/>
        <w:jc w:val="center"/>
        <w:textAlignment w:val="auto"/>
        <w:rPr>
          <w:rFonts w:ascii="仿宋" w:hAnsi="仿宋" w:eastAsia="仿宋" w:cs="仿宋_GB2312"/>
          <w:color w:val="auto"/>
        </w:rPr>
      </w:pPr>
      <w:bookmarkStart w:id="2" w:name="_Toc17394"/>
      <w:r>
        <w:rPr>
          <w:rFonts w:hint="eastAsia" w:ascii="仿宋" w:hAnsi="仿宋" w:eastAsia="仿宋" w:cs="仿宋_GB2312"/>
          <w:color w:val="auto"/>
        </w:rPr>
        <w:t>采购公告</w:t>
      </w:r>
      <w:bookmarkEnd w:id="0"/>
      <w:bookmarkEnd w:id="2"/>
    </w:p>
    <w:p w14:paraId="78B8626F">
      <w:pPr>
        <w:adjustRightInd w:val="0"/>
        <w:snapToGrid w:val="0"/>
        <w:spacing w:line="360" w:lineRule="auto"/>
        <w:ind w:firstLine="420" w:firstLineChars="200"/>
        <w:rPr>
          <w:rFonts w:ascii="仿宋_GB2312" w:hAnsi="仿宋_GB2312" w:eastAsia="仿宋_GB2312" w:cs="仿宋_GB2312"/>
          <w:color w:val="auto"/>
          <w:szCs w:val="21"/>
        </w:rPr>
      </w:pPr>
    </w:p>
    <w:p w14:paraId="40E076C3">
      <w:pPr>
        <w:pBdr>
          <w:top w:val="single" w:color="auto" w:sz="4" w:space="1"/>
          <w:left w:val="single" w:color="auto" w:sz="4" w:space="4"/>
          <w:bottom w:val="single" w:color="auto" w:sz="4" w:space="1"/>
          <w:right w:val="single" w:color="auto" w:sz="4" w:space="4"/>
        </w:pBdr>
        <w:spacing w:line="360" w:lineRule="auto"/>
        <w:ind w:firstLine="422" w:firstLineChars="200"/>
        <w:rPr>
          <w:rFonts w:ascii="仿宋" w:hAnsi="仿宋" w:eastAsia="仿宋" w:cs="仿宋"/>
          <w:b/>
          <w:bCs/>
          <w:color w:val="auto"/>
        </w:rPr>
      </w:pPr>
      <w:r>
        <w:rPr>
          <w:rFonts w:hint="eastAsia" w:ascii="仿宋" w:hAnsi="仿宋" w:eastAsia="仿宋" w:cs="仿宋"/>
          <w:b/>
          <w:bCs/>
          <w:color w:val="auto"/>
        </w:rPr>
        <w:t>项目概况</w:t>
      </w:r>
    </w:p>
    <w:p w14:paraId="2D161F50">
      <w:pPr>
        <w:pBdr>
          <w:top w:val="single" w:color="auto" w:sz="4" w:space="1"/>
          <w:left w:val="single" w:color="auto" w:sz="4" w:space="4"/>
          <w:bottom w:val="single" w:color="auto" w:sz="4" w:space="1"/>
          <w:right w:val="single" w:color="auto" w:sz="4" w:space="4"/>
        </w:pBdr>
        <w:spacing w:line="360" w:lineRule="auto"/>
        <w:ind w:firstLine="420" w:firstLineChars="200"/>
        <w:rPr>
          <w:rFonts w:ascii="仿宋" w:hAnsi="仿宋" w:eastAsia="仿宋" w:cs="仿宋_GB2312"/>
          <w:color w:val="auto"/>
          <w:kern w:val="0"/>
          <w:szCs w:val="21"/>
        </w:rPr>
      </w:pPr>
      <w:r>
        <w:rPr>
          <w:rFonts w:hint="eastAsia" w:ascii="仿宋" w:hAnsi="仿宋" w:eastAsia="仿宋" w:cs="仿宋_GB2312"/>
          <w:color w:val="auto"/>
          <w:kern w:val="0"/>
          <w:szCs w:val="21"/>
          <w:lang w:eastAsia="zh-CN"/>
        </w:rPr>
        <w:t>锦州市中心医院2025年春节节职工福利采购项目</w:t>
      </w:r>
      <w:r>
        <w:rPr>
          <w:rFonts w:hint="eastAsia" w:ascii="仿宋" w:hAnsi="仿宋" w:eastAsia="仿宋" w:cs="仿宋_GB2312"/>
          <w:color w:val="auto"/>
          <w:kern w:val="0"/>
          <w:szCs w:val="21"/>
        </w:rPr>
        <w:t>的潜在供应商应在中资国际工程咨询集团有限责任公司（辽宁省锦州市凌河区解放路七段1-34号）获取采购文件，并于</w:t>
      </w:r>
      <w:r>
        <w:rPr>
          <w:rFonts w:hint="eastAsia" w:ascii="仿宋" w:hAnsi="仿宋" w:eastAsia="仿宋" w:cs="仿宋_GB2312"/>
          <w:color w:val="auto"/>
          <w:kern w:val="0"/>
          <w:szCs w:val="21"/>
          <w:lang w:eastAsia="zh-CN"/>
        </w:rPr>
        <w:t>2025年01月16日</w:t>
      </w:r>
      <w:r>
        <w:rPr>
          <w:rFonts w:hint="eastAsia" w:ascii="仿宋" w:hAnsi="仿宋" w:eastAsia="仿宋" w:cs="仿宋_GB2312"/>
          <w:color w:val="auto"/>
          <w:kern w:val="0"/>
          <w:szCs w:val="21"/>
          <w:lang w:val="en-US" w:eastAsia="zh-CN"/>
        </w:rPr>
        <w:t>09</w:t>
      </w:r>
      <w:r>
        <w:rPr>
          <w:rFonts w:hint="eastAsia" w:ascii="仿宋" w:hAnsi="仿宋" w:eastAsia="仿宋" w:cs="仿宋_GB2312"/>
          <w:color w:val="auto"/>
          <w:kern w:val="0"/>
          <w:szCs w:val="21"/>
          <w:lang w:eastAsia="zh-CN"/>
        </w:rPr>
        <w:t>:</w:t>
      </w:r>
      <w:r>
        <w:rPr>
          <w:rFonts w:hint="eastAsia" w:ascii="仿宋" w:hAnsi="仿宋" w:eastAsia="仿宋" w:cs="仿宋_GB2312"/>
          <w:color w:val="auto"/>
          <w:kern w:val="0"/>
          <w:szCs w:val="21"/>
          <w:lang w:val="en-US" w:eastAsia="zh-CN"/>
        </w:rPr>
        <w:t>3</w:t>
      </w:r>
      <w:r>
        <w:rPr>
          <w:rFonts w:hint="eastAsia" w:ascii="仿宋" w:hAnsi="仿宋" w:eastAsia="仿宋" w:cs="仿宋_GB2312"/>
          <w:color w:val="auto"/>
          <w:kern w:val="0"/>
          <w:szCs w:val="21"/>
          <w:lang w:eastAsia="zh-CN"/>
        </w:rPr>
        <w:t>0（北京时间）</w:t>
      </w:r>
      <w:r>
        <w:rPr>
          <w:rFonts w:hint="eastAsia" w:ascii="仿宋" w:hAnsi="仿宋" w:eastAsia="仿宋" w:cs="仿宋_GB2312"/>
          <w:color w:val="auto"/>
          <w:kern w:val="0"/>
          <w:szCs w:val="21"/>
        </w:rPr>
        <w:t>前提交响应文件。</w:t>
      </w:r>
    </w:p>
    <w:p w14:paraId="564DBF5C">
      <w:pPr>
        <w:adjustRightInd w:val="0"/>
        <w:snapToGrid w:val="0"/>
        <w:spacing w:line="360" w:lineRule="auto"/>
        <w:ind w:firstLine="420" w:firstLineChars="200"/>
        <w:rPr>
          <w:rFonts w:ascii="仿宋_GB2312" w:hAnsi="仿宋_GB2312" w:eastAsia="仿宋_GB2312" w:cs="仿宋_GB2312"/>
          <w:color w:val="auto"/>
          <w:szCs w:val="21"/>
        </w:rPr>
      </w:pPr>
      <w:bookmarkStart w:id="3" w:name="_Toc35393621"/>
      <w:bookmarkStart w:id="4" w:name="_Toc28359002"/>
      <w:bookmarkStart w:id="5" w:name="_Toc28359079"/>
      <w:bookmarkStart w:id="6" w:name="_Toc35393790"/>
    </w:p>
    <w:p w14:paraId="02C51A7F">
      <w:pPr>
        <w:adjustRightInd w:val="0"/>
        <w:snapToGrid w:val="0"/>
        <w:spacing w:line="360" w:lineRule="auto"/>
        <w:ind w:firstLine="422" w:firstLineChars="200"/>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一、项目基本情况</w:t>
      </w:r>
      <w:bookmarkEnd w:id="3"/>
      <w:bookmarkEnd w:id="4"/>
      <w:bookmarkEnd w:id="5"/>
      <w:bookmarkEnd w:id="6"/>
    </w:p>
    <w:p w14:paraId="0E20D401">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 项目编号：</w:t>
      </w:r>
      <w:r>
        <w:rPr>
          <w:rFonts w:hint="eastAsia" w:ascii="仿宋_GB2312" w:hAnsi="仿宋_GB2312" w:eastAsia="仿宋_GB2312" w:cs="仿宋_GB2312"/>
          <w:color w:val="auto"/>
          <w:szCs w:val="21"/>
          <w:lang w:eastAsia="zh-CN"/>
        </w:rPr>
        <w:t>ZZ50061HW04160006</w:t>
      </w:r>
      <w:r>
        <w:rPr>
          <w:rFonts w:hint="eastAsia" w:ascii="仿宋_GB2312" w:hAnsi="仿宋_GB2312" w:eastAsia="仿宋_GB2312" w:cs="仿宋_GB2312"/>
          <w:color w:val="auto"/>
          <w:szCs w:val="21"/>
        </w:rPr>
        <w:t>。</w:t>
      </w:r>
    </w:p>
    <w:p w14:paraId="4784DD00">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 项目名称：</w:t>
      </w:r>
      <w:r>
        <w:rPr>
          <w:rFonts w:hint="eastAsia" w:ascii="仿宋_GB2312" w:hAnsi="仿宋_GB2312" w:eastAsia="仿宋_GB2312" w:cs="仿宋_GB2312"/>
          <w:color w:val="auto"/>
          <w:szCs w:val="21"/>
          <w:lang w:eastAsia="zh-CN"/>
        </w:rPr>
        <w:t>锦州市中心医院2025年春节节职工福利采购项目</w:t>
      </w:r>
      <w:r>
        <w:rPr>
          <w:rFonts w:hint="eastAsia" w:ascii="仿宋_GB2312" w:hAnsi="仿宋_GB2312" w:eastAsia="仿宋_GB2312" w:cs="仿宋_GB2312"/>
          <w:color w:val="auto"/>
          <w:szCs w:val="21"/>
        </w:rPr>
        <w:t>。</w:t>
      </w:r>
    </w:p>
    <w:p w14:paraId="03D7616A">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3</w:t>
      </w:r>
      <w:r>
        <w:rPr>
          <w:rFonts w:hint="eastAsia" w:ascii="仿宋_GB2312" w:hAnsi="仿宋_GB2312" w:eastAsia="仿宋_GB2312" w:cs="仿宋_GB2312"/>
          <w:color w:val="auto"/>
          <w:szCs w:val="21"/>
        </w:rPr>
        <w:t>. 采购方式：竞争性谈判。</w:t>
      </w:r>
    </w:p>
    <w:p w14:paraId="19E3FE8F">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4</w:t>
      </w:r>
      <w:r>
        <w:rPr>
          <w:rFonts w:hint="eastAsia" w:ascii="仿宋_GB2312" w:hAnsi="仿宋_GB2312" w:eastAsia="仿宋_GB2312" w:cs="仿宋_GB2312"/>
          <w:color w:val="auto"/>
          <w:szCs w:val="21"/>
        </w:rPr>
        <w:t>. 预算金额：</w:t>
      </w:r>
      <w:r>
        <w:rPr>
          <w:rFonts w:hint="eastAsia" w:ascii="仿宋_GB2312" w:hAnsi="仿宋_GB2312" w:eastAsia="仿宋_GB2312" w:cs="仿宋_GB2312"/>
          <w:color w:val="auto"/>
          <w:szCs w:val="21"/>
          <w:lang w:eastAsia="zh-CN"/>
        </w:rPr>
        <w:t>人民币</w:t>
      </w:r>
      <w:r>
        <w:rPr>
          <w:rFonts w:hint="eastAsia" w:ascii="仿宋_GB2312" w:hAnsi="仿宋_GB2312" w:eastAsia="仿宋_GB2312" w:cs="仿宋_GB2312"/>
          <w:color w:val="auto"/>
          <w:szCs w:val="21"/>
          <w:lang w:val="en-US" w:eastAsia="zh-CN"/>
        </w:rPr>
        <w:t>贰拾玖万玖仟贰佰元</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299</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200</w:t>
      </w:r>
      <w:r>
        <w:rPr>
          <w:rFonts w:hint="eastAsia" w:ascii="仿宋_GB2312" w:hAnsi="仿宋_GB2312" w:eastAsia="仿宋_GB2312" w:cs="仿宋_GB2312"/>
          <w:color w:val="auto"/>
          <w:szCs w:val="21"/>
          <w:lang w:eastAsia="zh-CN"/>
        </w:rPr>
        <w:t>.0</w:t>
      </w:r>
      <w:r>
        <w:rPr>
          <w:rFonts w:hint="eastAsia" w:ascii="仿宋_GB2312" w:hAnsi="仿宋_GB2312" w:eastAsia="仿宋_GB2312" w:cs="仿宋_GB2312"/>
          <w:color w:val="auto"/>
          <w:szCs w:val="21"/>
          <w:lang w:val="en-US" w:eastAsia="zh-CN"/>
        </w:rPr>
        <w:t>0</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w:t>
      </w:r>
    </w:p>
    <w:p w14:paraId="5269BC5A">
      <w:pPr>
        <w:adjustRightInd w:val="0"/>
        <w:snapToGrid w:val="0"/>
        <w:spacing w:line="360" w:lineRule="auto"/>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5. 最高限价：</w:t>
      </w:r>
    </w:p>
    <w:p w14:paraId="5BC56CA8">
      <w:pPr>
        <w:adjustRightInd w:val="0"/>
        <w:snapToGrid w:val="0"/>
        <w:spacing w:line="360" w:lineRule="auto"/>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1）001包：人民币壹拾贰万元（￥120,000.00）；</w:t>
      </w:r>
    </w:p>
    <w:p w14:paraId="7C3E208E">
      <w:pPr>
        <w:adjustRightInd w:val="0"/>
        <w:snapToGrid w:val="0"/>
        <w:spacing w:line="360" w:lineRule="auto"/>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2）002包：人民币壹拾柒万玖仟贰佰元（￥179,200.00）。</w:t>
      </w:r>
    </w:p>
    <w:p w14:paraId="091725EA">
      <w:pPr>
        <w:adjustRightInd w:val="0"/>
        <w:snapToGrid w:val="0"/>
        <w:spacing w:line="360" w:lineRule="auto"/>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6. 采购需求：2025年春节节职工福利，约1600人份。采购数量和次数均按采购人实际需求情况进行调整，供应商应无条件响应采购人要求，具体内容及要求详见竞争性谈判采购文件（以下简称采购文件）。本项目共分为2个包，兼投不兼中，划分如下：</w:t>
      </w:r>
    </w:p>
    <w:p w14:paraId="4BE734F3">
      <w:pPr>
        <w:adjustRightInd w:val="0"/>
        <w:snapToGrid w:val="0"/>
        <w:spacing w:line="360" w:lineRule="auto"/>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1）001包：大豆油；</w:t>
      </w:r>
    </w:p>
    <w:p w14:paraId="061BC98B">
      <w:pPr>
        <w:adjustRightInd w:val="0"/>
        <w:snapToGrid w:val="0"/>
        <w:spacing w:line="360" w:lineRule="auto"/>
        <w:ind w:firstLine="420" w:firstLineChars="200"/>
        <w:rPr>
          <w:rFonts w:hint="eastAsia" w:ascii="仿宋_GB2312" w:hAnsi="仿宋_GB2312" w:eastAsia="仿宋_GB2312" w:cs="仿宋_GB2312"/>
          <w:color w:val="auto"/>
          <w:szCs w:val="21"/>
          <w:lang w:val="en-US" w:eastAsia="zh-CN"/>
        </w:rPr>
      </w:pPr>
      <w:r>
        <w:rPr>
          <w:rFonts w:hint="eastAsia" w:ascii="仿宋" w:hAnsi="仿宋" w:eastAsia="仿宋" w:cs="仿宋"/>
          <w:color w:val="auto"/>
          <w:lang w:val="en-US" w:eastAsia="zh-CN"/>
        </w:rPr>
        <w:t>2）002包：黄小米、面粉。</w:t>
      </w:r>
    </w:p>
    <w:p w14:paraId="3CA7769A">
      <w:pPr>
        <w:adjustRightInd w:val="0"/>
        <w:snapToGrid w:val="0"/>
        <w:spacing w:line="360" w:lineRule="auto"/>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7. 交货时间：合同签订后3日内供货完成，并具备验收条件。</w:t>
      </w:r>
    </w:p>
    <w:p w14:paraId="3594BAB6">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8</w:t>
      </w:r>
      <w:r>
        <w:rPr>
          <w:rFonts w:hint="eastAsia" w:ascii="仿宋_GB2312" w:hAnsi="仿宋_GB2312" w:eastAsia="仿宋_GB2312" w:cs="仿宋_GB2312"/>
          <w:color w:val="auto"/>
          <w:szCs w:val="21"/>
        </w:rPr>
        <w:t>. 需落实的政府采购政策内容：</w:t>
      </w:r>
      <w:r>
        <w:rPr>
          <w:rFonts w:hint="eastAsia" w:ascii="仿宋" w:hAnsi="仿宋" w:eastAsia="仿宋" w:cs="仿宋_GB2312"/>
          <w:color w:val="auto"/>
          <w:kern w:val="0"/>
          <w:szCs w:val="21"/>
          <w:highlight w:val="none"/>
          <w:lang w:val="en-US" w:eastAsia="zh-CN"/>
        </w:rPr>
        <w:t>落实政策为促进中小企业、支持监狱企业、促进残疾</w:t>
      </w:r>
      <w:r>
        <w:rPr>
          <w:rFonts w:hint="eastAsia" w:ascii="仿宋" w:hAnsi="仿宋" w:eastAsia="仿宋" w:cs="仿宋"/>
          <w:color w:val="auto"/>
          <w:szCs w:val="21"/>
        </w:rPr>
        <w:t>人就业、节能产品、环境标志产品、支持脱贫攻坚等相关政策</w:t>
      </w:r>
      <w:r>
        <w:rPr>
          <w:rFonts w:hint="eastAsia" w:ascii="仿宋" w:hAnsi="仿宋" w:eastAsia="仿宋" w:cs="仿宋_GB2312"/>
          <w:color w:val="auto"/>
          <w:kern w:val="0"/>
          <w:szCs w:val="21"/>
          <w:lang w:val="en-US" w:eastAsia="zh-CN"/>
        </w:rPr>
        <w:t>。</w:t>
      </w:r>
    </w:p>
    <w:p w14:paraId="78808B68">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9</w:t>
      </w:r>
      <w:r>
        <w:rPr>
          <w:rFonts w:hint="eastAsia" w:ascii="仿宋_GB2312" w:hAnsi="仿宋_GB2312" w:eastAsia="仿宋_GB2312" w:cs="仿宋_GB2312"/>
          <w:color w:val="auto"/>
          <w:szCs w:val="21"/>
        </w:rPr>
        <w:t>. 本项目不接受联合体投标。</w:t>
      </w:r>
    </w:p>
    <w:p w14:paraId="5AC906BC">
      <w:pPr>
        <w:adjustRightInd w:val="0"/>
        <w:snapToGrid w:val="0"/>
        <w:spacing w:line="360" w:lineRule="auto"/>
        <w:ind w:firstLine="422" w:firstLineChars="200"/>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二、供应商的资格要求</w:t>
      </w:r>
    </w:p>
    <w:p w14:paraId="78383314">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 满足《中华人民共和国政府采购法》第二十二条规定；</w:t>
      </w:r>
    </w:p>
    <w:p w14:paraId="0B1F5C2D">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 落实政府采购政策需满足的资格要求：</w:t>
      </w:r>
      <w:r>
        <w:rPr>
          <w:rFonts w:hint="eastAsia" w:ascii="仿宋_GB2312" w:hAnsi="仿宋_GB2312" w:eastAsia="仿宋_GB2312" w:cs="仿宋_GB2312"/>
          <w:color w:val="auto"/>
          <w:szCs w:val="21"/>
          <w:lang w:val="en-US" w:eastAsia="zh-CN"/>
        </w:rPr>
        <w:t>无。</w:t>
      </w:r>
    </w:p>
    <w:p w14:paraId="378D6886">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 本项目的特定资格要求：</w:t>
      </w:r>
    </w:p>
    <w:p w14:paraId="0E3E21C7">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3.1. </w:t>
      </w:r>
      <w:r>
        <w:rPr>
          <w:rFonts w:hint="eastAsia" w:ascii="仿宋" w:hAnsi="仿宋" w:eastAsia="仿宋" w:cs="仿宋"/>
          <w:color w:val="auto"/>
          <w:szCs w:val="21"/>
          <w:lang w:val="en-US" w:eastAsia="zh-CN"/>
        </w:rPr>
        <w:t>具有</w:t>
      </w:r>
      <w:r>
        <w:rPr>
          <w:rFonts w:hint="eastAsia" w:ascii="仿宋" w:hAnsi="仿宋" w:eastAsia="仿宋" w:cs="仿宋"/>
          <w:color w:val="auto"/>
          <w:szCs w:val="21"/>
        </w:rPr>
        <w:t>食品经营许可证或食品流通许可证</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且具有</w:t>
      </w:r>
      <w:r>
        <w:rPr>
          <w:rFonts w:hint="eastAsia" w:ascii="仿宋_GB2312" w:hAnsi="仿宋_GB2312" w:eastAsia="仿宋_GB2312" w:cs="仿宋_GB2312"/>
          <w:color w:val="auto"/>
          <w:szCs w:val="21"/>
        </w:rPr>
        <w:t>与本</w:t>
      </w:r>
      <w:r>
        <w:rPr>
          <w:rFonts w:hint="eastAsia" w:ascii="仿宋_GB2312" w:hAnsi="仿宋_GB2312" w:eastAsia="仿宋_GB2312" w:cs="仿宋_GB2312"/>
          <w:color w:val="auto"/>
          <w:szCs w:val="21"/>
          <w:lang w:val="en-US" w:eastAsia="zh-CN"/>
        </w:rPr>
        <w:t>次</w:t>
      </w:r>
      <w:r>
        <w:rPr>
          <w:rFonts w:hint="eastAsia" w:ascii="仿宋_GB2312" w:hAnsi="仿宋_GB2312" w:eastAsia="仿宋_GB2312" w:cs="仿宋_GB2312"/>
          <w:color w:val="auto"/>
          <w:szCs w:val="21"/>
        </w:rPr>
        <w:t>采购项目相应的供货能力；</w:t>
      </w:r>
    </w:p>
    <w:p w14:paraId="39B8A9C5">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3.2. 经“信用中国”网站（www.creditchina.gov.cn）查询，被列入失信被执行人、重大税收违法案件当事人名单，以及存在</w:t>
      </w:r>
      <w:r>
        <w:rPr>
          <w:rFonts w:hint="eastAsia" w:ascii="仿宋_GB2312" w:hAnsi="仿宋_GB2312" w:eastAsia="仿宋_GB2312" w:cs="仿宋_GB2312"/>
          <w:color w:val="auto"/>
          <w:szCs w:val="21"/>
          <w:lang w:val="en-US" w:eastAsia="zh-CN"/>
        </w:rPr>
        <w:t>国家法律法规</w:t>
      </w:r>
      <w:r>
        <w:rPr>
          <w:rFonts w:hint="eastAsia" w:ascii="仿宋_GB2312" w:hAnsi="仿宋_GB2312" w:eastAsia="仿宋_GB2312" w:cs="仿宋_GB2312"/>
          <w:color w:val="auto"/>
          <w:szCs w:val="21"/>
        </w:rPr>
        <w:t xml:space="preserve">所规定的违法行为处罚记录的不得参加本项目； </w:t>
      </w:r>
    </w:p>
    <w:p w14:paraId="03BE024C">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3.3. 供应商不得将本项目分包或转包。</w:t>
      </w:r>
    </w:p>
    <w:p w14:paraId="71CF2007">
      <w:pPr>
        <w:adjustRightInd w:val="0"/>
        <w:snapToGrid w:val="0"/>
        <w:spacing w:line="360" w:lineRule="auto"/>
        <w:ind w:firstLine="422" w:firstLineChars="200"/>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三、获取采购文件</w:t>
      </w:r>
    </w:p>
    <w:p w14:paraId="7CC72E05">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时间：202</w:t>
      </w:r>
      <w:r>
        <w:rPr>
          <w:rFonts w:hint="eastAsia" w:ascii="仿宋_GB2312" w:hAnsi="仿宋_GB2312" w:eastAsia="仿宋_GB2312" w:cs="仿宋_GB2312"/>
          <w:color w:val="auto"/>
          <w:szCs w:val="21"/>
          <w:lang w:val="en-US" w:eastAsia="zh-CN"/>
        </w:rPr>
        <w:t>5</w:t>
      </w:r>
      <w:r>
        <w:rPr>
          <w:rFonts w:hint="eastAsia" w:ascii="仿宋_GB2312" w:hAnsi="仿宋_GB2312" w:eastAsia="仿宋_GB2312" w:cs="仿宋_GB2312"/>
          <w:color w:val="auto"/>
          <w:szCs w:val="21"/>
        </w:rPr>
        <w:t>年</w:t>
      </w:r>
      <w:r>
        <w:rPr>
          <w:rFonts w:hint="eastAsia" w:ascii="仿宋_GB2312" w:hAnsi="仿宋_GB2312" w:eastAsia="仿宋_GB2312" w:cs="仿宋_GB2312"/>
          <w:color w:val="auto"/>
          <w:szCs w:val="21"/>
          <w:lang w:val="en-US" w:eastAsia="zh-CN"/>
        </w:rPr>
        <w:t>01</w:t>
      </w:r>
      <w:r>
        <w:rPr>
          <w:rFonts w:hint="eastAsia" w:ascii="仿宋_GB2312" w:hAnsi="仿宋_GB2312" w:eastAsia="仿宋_GB2312" w:cs="仿宋_GB2312"/>
          <w:color w:val="auto"/>
          <w:szCs w:val="21"/>
        </w:rPr>
        <w:t>月</w:t>
      </w:r>
      <w:r>
        <w:rPr>
          <w:rFonts w:hint="eastAsia" w:ascii="仿宋_GB2312" w:hAnsi="仿宋_GB2312" w:eastAsia="仿宋_GB2312" w:cs="仿宋_GB2312"/>
          <w:color w:val="auto"/>
          <w:szCs w:val="21"/>
          <w:lang w:val="en-US" w:eastAsia="zh-CN"/>
        </w:rPr>
        <w:t>12</w:t>
      </w:r>
      <w:r>
        <w:rPr>
          <w:rFonts w:hint="eastAsia" w:ascii="仿宋_GB2312" w:hAnsi="仿宋_GB2312" w:eastAsia="仿宋_GB2312" w:cs="仿宋_GB2312"/>
          <w:color w:val="auto"/>
          <w:szCs w:val="21"/>
        </w:rPr>
        <w:t>日至202</w:t>
      </w:r>
      <w:r>
        <w:rPr>
          <w:rFonts w:hint="eastAsia" w:ascii="仿宋_GB2312" w:hAnsi="仿宋_GB2312" w:eastAsia="仿宋_GB2312" w:cs="仿宋_GB2312"/>
          <w:color w:val="auto"/>
          <w:szCs w:val="21"/>
          <w:lang w:val="en-US" w:eastAsia="zh-CN"/>
        </w:rPr>
        <w:t>5</w:t>
      </w:r>
      <w:r>
        <w:rPr>
          <w:rFonts w:hint="eastAsia" w:ascii="仿宋_GB2312" w:hAnsi="仿宋_GB2312" w:eastAsia="仿宋_GB2312" w:cs="仿宋_GB2312"/>
          <w:color w:val="auto"/>
          <w:szCs w:val="21"/>
        </w:rPr>
        <w:t>年</w:t>
      </w:r>
      <w:r>
        <w:rPr>
          <w:rFonts w:hint="eastAsia" w:ascii="仿宋_GB2312" w:hAnsi="仿宋_GB2312" w:eastAsia="仿宋_GB2312" w:cs="仿宋_GB2312"/>
          <w:color w:val="auto"/>
          <w:szCs w:val="21"/>
          <w:lang w:val="en-US" w:eastAsia="zh-CN"/>
        </w:rPr>
        <w:t>01</w:t>
      </w:r>
      <w:r>
        <w:rPr>
          <w:rFonts w:hint="eastAsia" w:ascii="仿宋_GB2312" w:hAnsi="仿宋_GB2312" w:eastAsia="仿宋_GB2312" w:cs="仿宋_GB2312"/>
          <w:color w:val="auto"/>
          <w:szCs w:val="21"/>
        </w:rPr>
        <w:t>月</w:t>
      </w:r>
      <w:r>
        <w:rPr>
          <w:rFonts w:hint="eastAsia" w:ascii="仿宋_GB2312" w:hAnsi="仿宋_GB2312" w:eastAsia="仿宋_GB2312" w:cs="仿宋_GB2312"/>
          <w:color w:val="auto"/>
          <w:szCs w:val="21"/>
          <w:lang w:val="en-US" w:eastAsia="zh-CN"/>
        </w:rPr>
        <w:t>15</w:t>
      </w:r>
      <w:r>
        <w:rPr>
          <w:rFonts w:hint="eastAsia" w:ascii="仿宋_GB2312" w:hAnsi="仿宋_GB2312" w:eastAsia="仿宋_GB2312" w:cs="仿宋_GB2312"/>
          <w:color w:val="auto"/>
          <w:szCs w:val="21"/>
        </w:rPr>
        <w:t>日08:</w:t>
      </w:r>
      <w:r>
        <w:rPr>
          <w:rFonts w:hint="eastAsia" w:ascii="仿宋_GB2312" w:hAnsi="仿宋_GB2312" w:eastAsia="仿宋_GB2312" w:cs="仿宋_GB2312"/>
          <w:color w:val="auto"/>
          <w:szCs w:val="21"/>
          <w:lang w:val="en-US" w:eastAsia="zh-CN"/>
        </w:rPr>
        <w:t>0</w:t>
      </w:r>
      <w:r>
        <w:rPr>
          <w:rFonts w:hint="eastAsia" w:ascii="仿宋_GB2312" w:hAnsi="仿宋_GB2312" w:eastAsia="仿宋_GB2312" w:cs="仿宋_GB2312"/>
          <w:color w:val="auto"/>
          <w:szCs w:val="21"/>
        </w:rPr>
        <w:t>0</w:t>
      </w: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1</w:t>
      </w:r>
      <w:r>
        <w:rPr>
          <w:rFonts w:hint="eastAsia" w:ascii="仿宋_GB2312" w:hAnsi="仿宋_GB2312" w:eastAsia="仿宋_GB2312" w:cs="仿宋_GB2312"/>
          <w:color w:val="auto"/>
          <w:szCs w:val="21"/>
          <w:lang w:val="en-US" w:eastAsia="zh-CN"/>
        </w:rPr>
        <w:t>7</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0</w:t>
      </w:r>
      <w:r>
        <w:rPr>
          <w:rFonts w:hint="eastAsia" w:ascii="仿宋_GB2312" w:hAnsi="仿宋_GB2312" w:eastAsia="仿宋_GB2312" w:cs="仿宋_GB2312"/>
          <w:color w:val="auto"/>
          <w:szCs w:val="21"/>
        </w:rPr>
        <w:t>0（北京时间，下同，节假日</w:t>
      </w:r>
      <w:r>
        <w:rPr>
          <w:rFonts w:hint="eastAsia" w:ascii="仿宋_GB2312" w:hAnsi="仿宋_GB2312" w:eastAsia="仿宋_GB2312" w:cs="仿宋_GB2312"/>
          <w:color w:val="auto"/>
          <w:szCs w:val="21"/>
          <w:lang w:val="en-US" w:eastAsia="zh-CN"/>
        </w:rPr>
        <w:t>不休息</w:t>
      </w:r>
      <w:r>
        <w:rPr>
          <w:rFonts w:hint="eastAsia" w:ascii="仿宋_GB2312" w:hAnsi="仿宋_GB2312" w:eastAsia="仿宋_GB2312" w:cs="仿宋_GB2312"/>
          <w:color w:val="auto"/>
          <w:szCs w:val="21"/>
        </w:rPr>
        <w:t>）。</w:t>
      </w:r>
    </w:p>
    <w:p w14:paraId="2569113A">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地点：</w:t>
      </w:r>
      <w:r>
        <w:rPr>
          <w:rFonts w:hint="eastAsia" w:ascii="仿宋" w:hAnsi="仿宋" w:eastAsia="仿宋" w:cs="仿宋_GB2312"/>
          <w:color w:val="auto"/>
          <w:kern w:val="0"/>
          <w:szCs w:val="21"/>
        </w:rPr>
        <w:t>中资国际工程咨询集团有限责任公司。</w:t>
      </w:r>
    </w:p>
    <w:p w14:paraId="5F5BC8BF">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方式：</w:t>
      </w:r>
      <w:r>
        <w:rPr>
          <w:rFonts w:hint="eastAsia" w:ascii="仿宋" w:hAnsi="仿宋" w:eastAsia="仿宋" w:cs="仿宋_GB2312"/>
          <w:color w:val="auto"/>
          <w:kern w:val="0"/>
          <w:szCs w:val="21"/>
        </w:rPr>
        <w:t>现场领取或来电咨询，并以邮件的方式获取采购文件。</w:t>
      </w:r>
    </w:p>
    <w:p w14:paraId="56D03AFB">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售价：</w:t>
      </w:r>
      <w:r>
        <w:rPr>
          <w:rFonts w:hint="eastAsia" w:ascii="仿宋" w:hAnsi="仿宋" w:eastAsia="仿宋" w:cs="仿宋_GB2312"/>
          <w:color w:val="auto"/>
          <w:kern w:val="0"/>
          <w:szCs w:val="21"/>
        </w:rPr>
        <w:t>人民币伍佰元（￥500.00）/</w:t>
      </w:r>
      <w:r>
        <w:rPr>
          <w:rFonts w:hint="eastAsia" w:ascii="仿宋" w:hAnsi="仿宋" w:eastAsia="仿宋" w:cs="仿宋_GB2312"/>
          <w:color w:val="auto"/>
          <w:kern w:val="0"/>
          <w:szCs w:val="21"/>
          <w:lang w:val="en-US" w:eastAsia="zh-CN"/>
        </w:rPr>
        <w:t>包</w:t>
      </w:r>
      <w:r>
        <w:rPr>
          <w:rFonts w:hint="eastAsia" w:ascii="仿宋" w:hAnsi="仿宋" w:eastAsia="仿宋" w:cs="仿宋_GB2312"/>
          <w:color w:val="auto"/>
          <w:kern w:val="0"/>
          <w:szCs w:val="21"/>
        </w:rPr>
        <w:t>。</w:t>
      </w:r>
    </w:p>
    <w:p w14:paraId="32EA9B3F">
      <w:pPr>
        <w:adjustRightInd w:val="0"/>
        <w:snapToGrid w:val="0"/>
        <w:spacing w:line="360" w:lineRule="auto"/>
        <w:ind w:firstLine="422" w:firstLineChars="200"/>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四、响应文件提交</w:t>
      </w:r>
    </w:p>
    <w:p w14:paraId="7AF28A18">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时间：</w:t>
      </w:r>
      <w:r>
        <w:rPr>
          <w:rFonts w:hint="eastAsia" w:ascii="仿宋" w:hAnsi="仿宋" w:eastAsia="仿宋" w:cs="仿宋_GB2312"/>
          <w:color w:val="auto"/>
          <w:kern w:val="0"/>
          <w:szCs w:val="21"/>
          <w:lang w:eastAsia="zh-CN"/>
        </w:rPr>
        <w:t>2025年01月16日</w:t>
      </w:r>
      <w:r>
        <w:rPr>
          <w:rFonts w:hint="eastAsia" w:ascii="仿宋" w:hAnsi="仿宋" w:eastAsia="仿宋" w:cs="仿宋_GB2312"/>
          <w:color w:val="auto"/>
          <w:kern w:val="0"/>
          <w:szCs w:val="21"/>
          <w:lang w:val="en-US" w:eastAsia="zh-CN"/>
        </w:rPr>
        <w:t>09</w:t>
      </w:r>
      <w:r>
        <w:rPr>
          <w:rFonts w:hint="eastAsia" w:ascii="仿宋" w:hAnsi="仿宋" w:eastAsia="仿宋" w:cs="仿宋_GB2312"/>
          <w:color w:val="auto"/>
          <w:kern w:val="0"/>
          <w:szCs w:val="21"/>
          <w:lang w:eastAsia="zh-CN"/>
        </w:rPr>
        <w:t>:</w:t>
      </w:r>
      <w:r>
        <w:rPr>
          <w:rFonts w:hint="eastAsia" w:ascii="仿宋" w:hAnsi="仿宋" w:eastAsia="仿宋" w:cs="仿宋_GB2312"/>
          <w:color w:val="auto"/>
          <w:kern w:val="0"/>
          <w:szCs w:val="21"/>
          <w:lang w:val="en-US" w:eastAsia="zh-CN"/>
        </w:rPr>
        <w:t>3</w:t>
      </w:r>
      <w:r>
        <w:rPr>
          <w:rFonts w:hint="eastAsia" w:ascii="仿宋" w:hAnsi="仿宋" w:eastAsia="仿宋" w:cs="仿宋_GB2312"/>
          <w:color w:val="auto"/>
          <w:kern w:val="0"/>
          <w:szCs w:val="21"/>
          <w:lang w:eastAsia="zh-CN"/>
        </w:rPr>
        <w:t>0</w:t>
      </w:r>
      <w:r>
        <w:rPr>
          <w:rFonts w:hint="eastAsia" w:ascii="仿宋_GB2312" w:hAnsi="仿宋_GB2312" w:eastAsia="仿宋_GB2312" w:cs="仿宋_GB2312"/>
          <w:color w:val="auto"/>
          <w:szCs w:val="21"/>
        </w:rPr>
        <w:t>。</w:t>
      </w:r>
    </w:p>
    <w:p w14:paraId="3CA239DC">
      <w:pPr>
        <w:adjustRightInd w:val="0"/>
        <w:snapToGrid w:val="0"/>
        <w:spacing w:line="360" w:lineRule="auto"/>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地点：</w:t>
      </w:r>
      <w:r>
        <w:rPr>
          <w:rFonts w:hint="eastAsia" w:ascii="仿宋" w:hAnsi="仿宋" w:eastAsia="仿宋" w:cs="仿宋_GB2312"/>
          <w:color w:val="auto"/>
          <w:kern w:val="0"/>
          <w:szCs w:val="21"/>
        </w:rPr>
        <w:t>中资国际工程咨询集团有限责任公司。</w:t>
      </w:r>
    </w:p>
    <w:p w14:paraId="29C4FE81">
      <w:pPr>
        <w:adjustRightInd w:val="0"/>
        <w:snapToGrid w:val="0"/>
        <w:spacing w:line="360" w:lineRule="auto"/>
        <w:ind w:firstLine="422" w:firstLineChars="200"/>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五、开启</w:t>
      </w:r>
    </w:p>
    <w:p w14:paraId="28A9A152">
      <w:pPr>
        <w:adjustRightInd w:val="0"/>
        <w:snapToGrid w:val="0"/>
        <w:spacing w:line="360" w:lineRule="auto"/>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时间：</w:t>
      </w:r>
      <w:r>
        <w:rPr>
          <w:rFonts w:hint="eastAsia" w:ascii="仿宋" w:hAnsi="仿宋" w:eastAsia="仿宋" w:cs="仿宋_GB2312"/>
          <w:color w:val="auto"/>
          <w:kern w:val="0"/>
          <w:szCs w:val="21"/>
          <w:lang w:eastAsia="zh-CN"/>
        </w:rPr>
        <w:t>2025年01月16日</w:t>
      </w:r>
      <w:r>
        <w:rPr>
          <w:rFonts w:hint="eastAsia" w:ascii="仿宋" w:hAnsi="仿宋" w:eastAsia="仿宋" w:cs="仿宋_GB2312"/>
          <w:color w:val="auto"/>
          <w:kern w:val="0"/>
          <w:szCs w:val="21"/>
          <w:lang w:val="en-US" w:eastAsia="zh-CN"/>
        </w:rPr>
        <w:t>09</w:t>
      </w:r>
      <w:r>
        <w:rPr>
          <w:rFonts w:hint="eastAsia" w:ascii="仿宋" w:hAnsi="仿宋" w:eastAsia="仿宋" w:cs="仿宋_GB2312"/>
          <w:color w:val="auto"/>
          <w:kern w:val="0"/>
          <w:szCs w:val="21"/>
          <w:lang w:eastAsia="zh-CN"/>
        </w:rPr>
        <w:t>:</w:t>
      </w:r>
      <w:r>
        <w:rPr>
          <w:rFonts w:hint="eastAsia" w:ascii="仿宋" w:hAnsi="仿宋" w:eastAsia="仿宋" w:cs="仿宋_GB2312"/>
          <w:color w:val="auto"/>
          <w:kern w:val="0"/>
          <w:szCs w:val="21"/>
          <w:lang w:val="en-US" w:eastAsia="zh-CN"/>
        </w:rPr>
        <w:t>3</w:t>
      </w:r>
      <w:r>
        <w:rPr>
          <w:rFonts w:hint="eastAsia" w:ascii="仿宋" w:hAnsi="仿宋" w:eastAsia="仿宋" w:cs="仿宋_GB2312"/>
          <w:color w:val="auto"/>
          <w:kern w:val="0"/>
          <w:szCs w:val="21"/>
          <w:lang w:eastAsia="zh-CN"/>
        </w:rPr>
        <w:t>0</w:t>
      </w:r>
      <w:r>
        <w:rPr>
          <w:rFonts w:hint="eastAsia" w:ascii="仿宋_GB2312" w:hAnsi="仿宋_GB2312" w:eastAsia="仿宋_GB2312" w:cs="仿宋_GB2312"/>
          <w:color w:val="auto"/>
          <w:kern w:val="0"/>
          <w:szCs w:val="21"/>
        </w:rPr>
        <w:t>。</w:t>
      </w:r>
    </w:p>
    <w:p w14:paraId="2EC941BB">
      <w:pPr>
        <w:adjustRightInd w:val="0"/>
        <w:snapToGrid w:val="0"/>
        <w:spacing w:line="360" w:lineRule="auto"/>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地点：</w:t>
      </w:r>
      <w:r>
        <w:rPr>
          <w:rFonts w:hint="eastAsia" w:ascii="仿宋" w:hAnsi="仿宋" w:eastAsia="仿宋" w:cs="仿宋_GB2312"/>
          <w:color w:val="auto"/>
          <w:kern w:val="0"/>
          <w:szCs w:val="21"/>
        </w:rPr>
        <w:t>中资国际工程咨询集团有限责任公司。</w:t>
      </w:r>
    </w:p>
    <w:p w14:paraId="6BC685B5">
      <w:pPr>
        <w:adjustRightInd w:val="0"/>
        <w:snapToGrid w:val="0"/>
        <w:spacing w:line="360" w:lineRule="auto"/>
        <w:ind w:firstLine="422" w:firstLineChars="200"/>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六、公告期限</w:t>
      </w:r>
    </w:p>
    <w:p w14:paraId="7C727FFC">
      <w:pPr>
        <w:adjustRightInd w:val="0"/>
        <w:snapToGrid w:val="0"/>
        <w:spacing w:line="360" w:lineRule="auto"/>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自本公告发布之日起3个工作日。</w:t>
      </w:r>
    </w:p>
    <w:p w14:paraId="2815B9B0">
      <w:pPr>
        <w:adjustRightInd w:val="0"/>
        <w:snapToGrid w:val="0"/>
        <w:spacing w:line="360" w:lineRule="auto"/>
        <w:ind w:firstLine="422" w:firstLineChars="200"/>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七、质疑与投诉</w:t>
      </w:r>
    </w:p>
    <w:p w14:paraId="599333F4">
      <w:pPr>
        <w:adjustRightInd w:val="0"/>
        <w:snapToGrid w:val="0"/>
        <w:spacing w:line="360" w:lineRule="auto"/>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供应商认为自己的权益受到损害的，可以在知道或者应知其权益受到损害之日起七个工作日内，向采购代理机构提出质疑。</w:t>
      </w:r>
    </w:p>
    <w:p w14:paraId="5D5E50D7">
      <w:pPr>
        <w:adjustRightInd w:val="0"/>
        <w:snapToGrid w:val="0"/>
        <w:spacing w:line="360" w:lineRule="auto"/>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w:t>
      </w:r>
      <w:r>
        <w:rPr>
          <w:rFonts w:hint="eastAsia" w:ascii="仿宋" w:hAnsi="仿宋" w:eastAsia="仿宋" w:cs="仿宋"/>
          <w:color w:val="auto"/>
          <w:kern w:val="0"/>
          <w:szCs w:val="21"/>
          <w:lang w:bidi="ar"/>
        </w:rPr>
        <w:t xml:space="preserve">. </w:t>
      </w:r>
      <w:r>
        <w:rPr>
          <w:rFonts w:hint="eastAsia" w:ascii="仿宋_GB2312" w:hAnsi="仿宋_GB2312" w:eastAsia="仿宋_GB2312" w:cs="仿宋_GB2312"/>
          <w:color w:val="auto"/>
          <w:kern w:val="0"/>
          <w:szCs w:val="21"/>
        </w:rPr>
        <w:t>接收质疑函方式：加盖单位公章的书面纸质质疑函</w:t>
      </w:r>
    </w:p>
    <w:p w14:paraId="2F9098C3">
      <w:pPr>
        <w:adjustRightInd w:val="0"/>
        <w:snapToGrid w:val="0"/>
        <w:spacing w:line="360" w:lineRule="auto"/>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 质疑函内容、格式：应符合《政府采购质疑和投诉办法》相关规定和财政部制定的《政府采购质疑函范本》格式，详见辽宁政府采购网。</w:t>
      </w:r>
    </w:p>
    <w:p w14:paraId="330AAC48">
      <w:pPr>
        <w:adjustRightInd w:val="0"/>
        <w:snapToGrid w:val="0"/>
        <w:spacing w:line="360" w:lineRule="auto"/>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质疑供应商对采购人、采购代理机构的答复不满意，或者采购人、采购代理机构未在规定时间内作出答复的，可以在答复期满后15个工作日内向</w:t>
      </w:r>
      <w:r>
        <w:rPr>
          <w:rFonts w:hint="eastAsia" w:ascii="仿宋" w:hAnsi="仿宋" w:eastAsia="仿宋" w:cs="仿宋_GB2312"/>
          <w:color w:val="auto"/>
          <w:kern w:val="0"/>
          <w:szCs w:val="21"/>
          <w:lang w:val="en-US" w:eastAsia="zh-CN"/>
        </w:rPr>
        <w:t>锦州市中心医院</w:t>
      </w:r>
      <w:r>
        <w:rPr>
          <w:rFonts w:hint="eastAsia" w:ascii="仿宋_GB2312" w:hAnsi="仿宋_GB2312" w:eastAsia="仿宋_GB2312" w:cs="仿宋_GB2312"/>
          <w:color w:val="auto"/>
          <w:kern w:val="0"/>
          <w:szCs w:val="21"/>
        </w:rPr>
        <w:t>提起投诉。</w:t>
      </w:r>
    </w:p>
    <w:p w14:paraId="41BB1DC3">
      <w:pPr>
        <w:adjustRightInd w:val="0"/>
        <w:snapToGrid w:val="0"/>
        <w:spacing w:line="360" w:lineRule="auto"/>
        <w:ind w:firstLine="422" w:firstLineChars="200"/>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八、其他补充事宜</w:t>
      </w:r>
    </w:p>
    <w:p w14:paraId="3F266182">
      <w:pPr>
        <w:widowControl/>
        <w:adjustRightInd w:val="0"/>
        <w:snapToGrid w:val="0"/>
        <w:spacing w:line="360" w:lineRule="auto"/>
        <w:ind w:firstLine="420" w:firstLineChars="200"/>
        <w:jc w:val="left"/>
        <w:rPr>
          <w:rFonts w:ascii="仿宋" w:hAnsi="仿宋" w:eastAsia="仿宋" w:cs="仿宋_GB2312"/>
          <w:color w:val="auto"/>
          <w:kern w:val="0"/>
          <w:szCs w:val="21"/>
        </w:rPr>
      </w:pPr>
      <w:r>
        <w:rPr>
          <w:rFonts w:hint="eastAsia" w:ascii="仿宋_GB2312" w:hAnsi="仿宋_GB2312" w:eastAsia="仿宋_GB2312" w:cs="仿宋_GB2312"/>
          <w:color w:val="auto"/>
          <w:kern w:val="0"/>
          <w:szCs w:val="21"/>
        </w:rPr>
        <w:t xml:space="preserve">1. </w:t>
      </w:r>
      <w:r>
        <w:rPr>
          <w:rFonts w:hint="eastAsia" w:ascii="仿宋" w:hAnsi="仿宋" w:eastAsia="仿宋" w:cs="仿宋_GB2312"/>
          <w:color w:val="auto"/>
          <w:kern w:val="0"/>
          <w:szCs w:val="21"/>
        </w:rPr>
        <w:t>供应商在领取采购文件时需要提交以下复印件1份并加盖公章：</w:t>
      </w:r>
    </w:p>
    <w:p w14:paraId="2708B0CD">
      <w:pPr>
        <w:widowControl/>
        <w:adjustRightInd w:val="0"/>
        <w:snapToGrid w:val="0"/>
        <w:spacing w:line="360" w:lineRule="auto"/>
        <w:ind w:firstLine="420" w:firstLineChars="200"/>
        <w:jc w:val="left"/>
        <w:rPr>
          <w:rFonts w:ascii="仿宋" w:hAnsi="仿宋" w:eastAsia="仿宋" w:cs="仿宋_GB2312"/>
          <w:color w:val="auto"/>
          <w:kern w:val="0"/>
          <w:szCs w:val="21"/>
        </w:rPr>
      </w:pPr>
      <w:r>
        <w:rPr>
          <w:rFonts w:hint="eastAsia" w:ascii="仿宋" w:hAnsi="仿宋" w:eastAsia="仿宋" w:cs="仿宋_GB2312"/>
          <w:color w:val="auto"/>
          <w:kern w:val="0"/>
          <w:szCs w:val="21"/>
        </w:rPr>
        <w:t>1）法定代表人领取文件时需出示法定代表人身份证明书，有效身份证件。委托代理人领取文件时需出示法定代表人授权委托书，委托代理人有效身份证件和委托代理人与供应商主体签订的劳动合同</w:t>
      </w:r>
      <w:r>
        <w:rPr>
          <w:rFonts w:hint="eastAsia" w:ascii="仿宋" w:hAnsi="仿宋" w:eastAsia="仿宋" w:cs="仿宋_GB2312"/>
          <w:color w:val="auto"/>
          <w:kern w:val="0"/>
          <w:szCs w:val="21"/>
          <w:lang w:val="en-US" w:eastAsia="zh-CN"/>
        </w:rPr>
        <w:t>和</w:t>
      </w:r>
      <w:r>
        <w:rPr>
          <w:rFonts w:hint="eastAsia" w:ascii="仿宋" w:hAnsi="仿宋" w:eastAsia="仿宋" w:cs="仿宋_GB2312"/>
          <w:color w:val="auto"/>
          <w:kern w:val="0"/>
          <w:szCs w:val="21"/>
        </w:rPr>
        <w:t>社会养老保险关系证明；</w:t>
      </w:r>
    </w:p>
    <w:p w14:paraId="1DF4D175">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rPr>
        <w:t>2）营业执照、组织机构代码证书、税务登记证书（已执行“三证合一”的供应商可只提供营业执照）</w:t>
      </w:r>
      <w:r>
        <w:rPr>
          <w:rFonts w:hint="eastAsia" w:ascii="仿宋" w:hAnsi="仿宋" w:eastAsia="仿宋" w:cs="仿宋_GB2312"/>
          <w:color w:val="auto"/>
          <w:kern w:val="0"/>
          <w:szCs w:val="21"/>
          <w:lang w:eastAsia="zh-CN"/>
        </w:rPr>
        <w:t>、</w:t>
      </w:r>
      <w:r>
        <w:rPr>
          <w:rFonts w:hint="eastAsia" w:ascii="仿宋" w:hAnsi="仿宋" w:eastAsia="仿宋" w:cs="仿宋"/>
          <w:color w:val="auto"/>
          <w:szCs w:val="21"/>
        </w:rPr>
        <w:t>食品经营许可证或食品流通许可证</w:t>
      </w:r>
      <w:r>
        <w:rPr>
          <w:rFonts w:hint="eastAsia" w:ascii="仿宋" w:hAnsi="仿宋" w:eastAsia="仿宋" w:cs="仿宋"/>
          <w:color w:val="auto"/>
          <w:szCs w:val="21"/>
          <w:lang w:eastAsia="zh-CN"/>
        </w:rPr>
        <w:t>。</w:t>
      </w:r>
    </w:p>
    <w:p w14:paraId="5DBA5D1B">
      <w:pPr>
        <w:adjustRightInd w:val="0"/>
        <w:snapToGrid w:val="0"/>
        <w:spacing w:line="360" w:lineRule="auto"/>
        <w:ind w:firstLine="420" w:firstLineChars="200"/>
        <w:rPr>
          <w:rFonts w:ascii="仿宋_GB2312" w:hAnsi="仿宋_GB2312" w:eastAsia="仿宋_GB2312" w:cs="仿宋_GB2312"/>
          <w:color w:val="auto"/>
          <w:kern w:val="0"/>
          <w:szCs w:val="21"/>
        </w:rPr>
      </w:pPr>
      <w:r>
        <w:rPr>
          <w:rFonts w:hint="eastAsia" w:ascii="仿宋" w:hAnsi="仿宋" w:eastAsia="仿宋" w:cs="仿宋_GB2312"/>
          <w:color w:val="auto"/>
          <w:kern w:val="0"/>
          <w:szCs w:val="21"/>
        </w:rPr>
        <w:t>注：以上材料仅作为采购文件获取环节审核使用，不作为资格审查依据。</w:t>
      </w:r>
    </w:p>
    <w:p w14:paraId="7D0061B0">
      <w:pPr>
        <w:adjustRightInd w:val="0"/>
        <w:snapToGrid w:val="0"/>
        <w:spacing w:line="360" w:lineRule="auto"/>
        <w:ind w:firstLine="422" w:firstLineChars="200"/>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九、凡对本次采购提出询问，请按以下方式联系</w:t>
      </w:r>
    </w:p>
    <w:p w14:paraId="70B8C7C9">
      <w:pPr>
        <w:adjustRightInd w:val="0"/>
        <w:snapToGrid w:val="0"/>
        <w:spacing w:line="360" w:lineRule="auto"/>
        <w:ind w:firstLine="420" w:firstLineChars="20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1. 采购人信息</w:t>
      </w:r>
    </w:p>
    <w:p w14:paraId="6985B475">
      <w:pPr>
        <w:adjustRightInd w:val="0"/>
        <w:snapToGrid w:val="0"/>
        <w:spacing w:line="360" w:lineRule="auto"/>
        <w:ind w:firstLine="420" w:firstLineChars="20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名称：锦州市中心医院 　　　　　　　　　　</w:t>
      </w:r>
    </w:p>
    <w:p w14:paraId="1B3F249D">
      <w:pPr>
        <w:adjustRightInd w:val="0"/>
        <w:snapToGrid w:val="0"/>
        <w:spacing w:line="360" w:lineRule="auto"/>
        <w:ind w:firstLine="420" w:firstLineChars="20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地址：</w:t>
      </w:r>
      <w:r>
        <w:rPr>
          <w:rFonts w:hint="eastAsia" w:ascii="仿宋" w:hAnsi="仿宋" w:eastAsia="仿宋" w:cs="Lucida Sans Unicode"/>
          <w:color w:val="auto"/>
          <w:lang w:eastAsia="zh-CN"/>
        </w:rPr>
        <w:t>辽宁省锦州市古塔区上海路二段51号</w:t>
      </w:r>
      <w:r>
        <w:rPr>
          <w:rFonts w:hint="eastAsia" w:ascii="仿宋_GB2312" w:hAnsi="仿宋_GB2312" w:eastAsia="仿宋_GB2312" w:cs="仿宋_GB2312"/>
          <w:color w:val="auto"/>
          <w:szCs w:val="21"/>
          <w:lang w:val="en-US" w:eastAsia="zh-CN"/>
        </w:rPr>
        <w:t xml:space="preserve"> 　　　　　　　　　　</w:t>
      </w:r>
    </w:p>
    <w:p w14:paraId="271D46F2">
      <w:pPr>
        <w:adjustRightInd w:val="0"/>
        <w:snapToGrid w:val="0"/>
        <w:spacing w:line="360" w:lineRule="auto"/>
        <w:ind w:firstLine="420" w:firstLineChars="20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联系方式：</w:t>
      </w:r>
      <w:r>
        <w:rPr>
          <w:rFonts w:hint="eastAsia" w:ascii="仿宋_GB2312" w:hAnsi="仿宋_GB2312" w:eastAsia="仿宋_GB2312" w:cs="仿宋_GB2312"/>
          <w:color w:val="auto"/>
          <w:kern w:val="0"/>
          <w:szCs w:val="21"/>
          <w:lang w:eastAsia="zh-CN"/>
        </w:rPr>
        <w:t>0416-2393111</w:t>
      </w:r>
      <w:r>
        <w:rPr>
          <w:rFonts w:hint="eastAsia" w:ascii="仿宋_GB2312" w:hAnsi="仿宋_GB2312" w:eastAsia="仿宋_GB2312" w:cs="仿宋_GB2312"/>
          <w:color w:val="auto"/>
          <w:szCs w:val="21"/>
          <w:lang w:val="en-US" w:eastAsia="zh-CN"/>
        </w:rPr>
        <w:t>　　　　　　　　　　</w:t>
      </w:r>
    </w:p>
    <w:p w14:paraId="77BECE83">
      <w:pPr>
        <w:adjustRightInd w:val="0"/>
        <w:snapToGrid w:val="0"/>
        <w:spacing w:line="360" w:lineRule="auto"/>
        <w:ind w:firstLine="420" w:firstLineChars="20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2. 采购代理机构信息</w:t>
      </w:r>
    </w:p>
    <w:p w14:paraId="5A70FF16">
      <w:pPr>
        <w:adjustRightInd w:val="0"/>
        <w:snapToGrid w:val="0"/>
        <w:spacing w:line="360" w:lineRule="auto"/>
        <w:ind w:firstLine="420" w:firstLineChars="20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名称：中资国际工程咨询集团有限责任公司 　　　　　　　　　　</w:t>
      </w:r>
    </w:p>
    <w:p w14:paraId="1AA96CB1">
      <w:pPr>
        <w:adjustRightInd w:val="0"/>
        <w:snapToGrid w:val="0"/>
        <w:spacing w:line="360" w:lineRule="auto"/>
        <w:ind w:firstLine="420" w:firstLineChars="20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地址：辽宁省锦州市凌河区解放路七段1-34号 　　　　　　　　　　</w:t>
      </w:r>
    </w:p>
    <w:p w14:paraId="624103C9">
      <w:pPr>
        <w:adjustRightInd w:val="0"/>
        <w:snapToGrid w:val="0"/>
        <w:spacing w:line="360" w:lineRule="auto"/>
        <w:ind w:firstLine="420" w:firstLineChars="20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联系方式：0416-4567828　　　　　　　　　　</w:t>
      </w:r>
    </w:p>
    <w:p w14:paraId="4398C683">
      <w:pPr>
        <w:adjustRightInd w:val="0"/>
        <w:snapToGrid w:val="0"/>
        <w:spacing w:line="360" w:lineRule="auto"/>
        <w:ind w:firstLine="420" w:firstLineChars="200"/>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开户行：兴业银行股份有限公司哈尔滨分行营业部</w:t>
      </w:r>
    </w:p>
    <w:p w14:paraId="4AEDAE72">
      <w:pPr>
        <w:adjustRightInd w:val="0"/>
        <w:snapToGrid w:val="0"/>
        <w:spacing w:line="360" w:lineRule="auto"/>
        <w:ind w:firstLine="420" w:firstLineChars="200"/>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账户名称：中资国际工程咨询集团有限责任公司</w:t>
      </w:r>
    </w:p>
    <w:p w14:paraId="1CBDC3AC">
      <w:pPr>
        <w:adjustRightInd w:val="0"/>
        <w:snapToGrid w:val="0"/>
        <w:spacing w:line="360" w:lineRule="auto"/>
        <w:ind w:firstLine="420" w:firstLineChars="200"/>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账号：562010100100913721</w:t>
      </w:r>
    </w:p>
    <w:p w14:paraId="63B0113D">
      <w:pPr>
        <w:adjustRightInd w:val="0"/>
        <w:snapToGrid w:val="0"/>
        <w:spacing w:line="360" w:lineRule="auto"/>
        <w:ind w:firstLine="420" w:firstLineChars="20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3. 项目联系方式</w:t>
      </w:r>
    </w:p>
    <w:p w14:paraId="4AA9A873">
      <w:pPr>
        <w:adjustRightInd w:val="0"/>
        <w:snapToGrid w:val="0"/>
        <w:spacing w:line="360" w:lineRule="auto"/>
        <w:ind w:firstLine="420" w:firstLineChars="20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项目联系人：张永丰</w:t>
      </w:r>
    </w:p>
    <w:p w14:paraId="53D30E08">
      <w:pPr>
        <w:adjustRightInd w:val="0"/>
        <w:snapToGrid w:val="0"/>
        <w:spacing w:line="360" w:lineRule="auto"/>
        <w:ind w:firstLine="420" w:firstLineChars="200"/>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电话：0416-4567828</w:t>
      </w:r>
    </w:p>
    <w:p w14:paraId="3C6D3948">
      <w:pPr>
        <w:adjustRightInd w:val="0"/>
        <w:snapToGrid w:val="0"/>
        <w:spacing w:line="360" w:lineRule="auto"/>
        <w:ind w:firstLine="420" w:firstLineChars="200"/>
        <w:rPr>
          <w:rFonts w:hint="eastAsia" w:ascii="仿宋_GB2312" w:hAnsi="仿宋_GB2312" w:eastAsia="仿宋_GB2312" w:cs="仿宋_GB2312"/>
          <w:color w:val="auto"/>
          <w:szCs w:val="21"/>
          <w:lang w:val="en-US" w:eastAsia="zh-CN"/>
        </w:rPr>
      </w:pPr>
    </w:p>
    <w:p w14:paraId="164C6BBC">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p>
    <w:p w14:paraId="6F0A4AF1">
      <w:pPr>
        <w:widowControl/>
        <w:adjustRightInd w:val="0"/>
        <w:snapToGrid w:val="0"/>
        <w:spacing w:line="360" w:lineRule="auto"/>
        <w:ind w:firstLine="420" w:firstLineChars="200"/>
        <w:jc w:val="righ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中资国际工程咨询集团有限责任公司</w:t>
      </w:r>
    </w:p>
    <w:p w14:paraId="21C52FC2">
      <w:pPr>
        <w:widowControl/>
        <w:adjustRightInd w:val="0"/>
        <w:snapToGrid w:val="0"/>
        <w:spacing w:line="360" w:lineRule="auto"/>
        <w:ind w:firstLine="420" w:firstLineChars="200"/>
        <w:jc w:val="righ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2025年01月12日</w:t>
      </w:r>
      <w:bookmarkEnd w:id="1"/>
    </w:p>
    <w:sectPr>
      <w:headerReference r:id="rId3" w:type="default"/>
      <w:footerReference r:id="rId4" w:type="default"/>
      <w:pgSz w:w="11906" w:h="16838"/>
      <w:pgMar w:top="1440" w:right="1800" w:bottom="1440" w:left="180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5A8F2">
    <w:pPr>
      <w:pStyle w:val="14"/>
      <w:pBdr>
        <w:top w:val="thickThinSmallGap" w:color="auto" w:sz="24" w:space="1"/>
        <w:left w:val="none" w:color="auto" w:sz="0" w:space="4"/>
        <w:bottom w:val="none" w:color="auto" w:sz="0" w:space="1"/>
        <w:right w:val="none" w:color="auto" w:sz="0" w:space="4"/>
      </w:pBd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E4E664E">
                          <w:pPr>
                            <w:pStyle w:val="14"/>
                            <w:jc w:val="center"/>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ascii="仿宋" w:hAnsi="仿宋" w:eastAsia="仿宋" w:cs="仿宋"/>
                              <w:b/>
                              <w:bCs/>
                            </w:rPr>
                            <w:t>45</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1MgratABAACkAwAADgAAAAAAAAABACAAAAAeAQAAZHJz&#10;L2Uyb0RvYy54bWxQSwUGAAAAAAYABgBZAQAAYAUAAAAA&#10;">
              <v:fill on="f" focussize="0,0"/>
              <v:stroke on="f"/>
              <v:imagedata o:title=""/>
              <o:lock v:ext="edit" aspectratio="f"/>
              <v:textbox inset="0mm,0mm,0mm,0mm" style="mso-fit-shape-to-text:t;">
                <w:txbxContent>
                  <w:p w14:paraId="5E4E664E">
                    <w:pPr>
                      <w:pStyle w:val="14"/>
                      <w:jc w:val="center"/>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ascii="仿宋" w:hAnsi="仿宋" w:eastAsia="仿宋" w:cs="仿宋"/>
                        <w:b/>
                        <w:bCs/>
                      </w:rPr>
                      <w:t>45</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F1930">
    <w:pPr>
      <w:pStyle w:val="15"/>
      <w:pBdr>
        <w:bottom w:val="thinThickSmallGap" w:color="auto" w:sz="24" w:space="1"/>
      </w:pBdr>
      <w:spacing w:after="240"/>
      <w:jc w:val="left"/>
      <w:rPr>
        <w:rFonts w:hint="default" w:eastAsia="仿宋"/>
        <w:lang w:val="en-US" w:eastAsia="zh-CN"/>
      </w:rPr>
    </w:pPr>
    <w:r>
      <w:drawing>
        <wp:anchor distT="0" distB="0" distL="114300" distR="114300" simplePos="0" relativeHeight="251659264" behindDoc="0" locked="0" layoutInCell="1" allowOverlap="1">
          <wp:simplePos x="0" y="0"/>
          <wp:positionH relativeFrom="column">
            <wp:posOffset>-7620</wp:posOffset>
          </wp:positionH>
          <wp:positionV relativeFrom="paragraph">
            <wp:posOffset>-153035</wp:posOffset>
          </wp:positionV>
          <wp:extent cx="2232025" cy="283845"/>
          <wp:effectExtent l="0" t="0" r="15875" b="1905"/>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
                  <a:stretch>
                    <a:fillRect/>
                  </a:stretch>
                </pic:blipFill>
                <pic:spPr>
                  <a:xfrm>
                    <a:off x="0" y="0"/>
                    <a:ext cx="2232025" cy="283845"/>
                  </a:xfrm>
                  <a:prstGeom prst="rect">
                    <a:avLst/>
                  </a:prstGeom>
                  <a:noFill/>
                  <a:ln w="9525">
                    <a:noFill/>
                  </a:ln>
                </pic:spPr>
              </pic:pic>
            </a:graphicData>
          </a:graphic>
        </wp:anchor>
      </w:drawing>
    </w:r>
    <w:r>
      <w:rPr>
        <w:rFonts w:hint="eastAsia" w:ascii="仿宋" w:hAnsi="仿宋" w:eastAsia="仿宋"/>
        <w:sz w:val="21"/>
        <w:szCs w:val="21"/>
      </w:rPr>
      <w:t xml:space="preserve">                                                               </w:t>
    </w:r>
    <w:r>
      <w:rPr>
        <w:rFonts w:hint="eastAsia" w:ascii="仿宋" w:hAnsi="仿宋" w:eastAsia="仿宋"/>
        <w:b/>
        <w:bCs/>
        <w:szCs w:val="18"/>
      </w:rPr>
      <w:t>竞争性谈判采购</w:t>
    </w:r>
    <w:r>
      <w:rPr>
        <w:rFonts w:hint="eastAsia" w:ascii="仿宋" w:hAnsi="仿宋" w:eastAsia="仿宋"/>
        <w:b/>
        <w:bCs/>
        <w:szCs w:val="18"/>
        <w:lang w:val="en-US" w:eastAsia="zh-CN"/>
      </w:rPr>
      <w:t>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C153B"/>
    <w:multiLevelType w:val="multilevel"/>
    <w:tmpl w:val="420C153B"/>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YTRjMmY5ODM5YmU4YzMzMTY3ZGQ2MTlkY2Q5MzgifQ=="/>
  </w:docVars>
  <w:rsids>
    <w:rsidRoot w:val="35AB3B2B"/>
    <w:rsid w:val="000073CE"/>
    <w:rsid w:val="00007BCB"/>
    <w:rsid w:val="00010ACC"/>
    <w:rsid w:val="00011C8C"/>
    <w:rsid w:val="00011D0D"/>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0F41CA"/>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B03B5"/>
    <w:rsid w:val="002B08BA"/>
    <w:rsid w:val="002C582E"/>
    <w:rsid w:val="002C58D5"/>
    <w:rsid w:val="002D1F0F"/>
    <w:rsid w:val="002F0866"/>
    <w:rsid w:val="002F5921"/>
    <w:rsid w:val="002F6CF7"/>
    <w:rsid w:val="003013EB"/>
    <w:rsid w:val="00324252"/>
    <w:rsid w:val="00332350"/>
    <w:rsid w:val="0033768B"/>
    <w:rsid w:val="003532A1"/>
    <w:rsid w:val="003577B2"/>
    <w:rsid w:val="003615B4"/>
    <w:rsid w:val="00361A77"/>
    <w:rsid w:val="0037130E"/>
    <w:rsid w:val="00374B84"/>
    <w:rsid w:val="00381164"/>
    <w:rsid w:val="0038216F"/>
    <w:rsid w:val="003A3FBB"/>
    <w:rsid w:val="003A4369"/>
    <w:rsid w:val="003A43C7"/>
    <w:rsid w:val="003B09C7"/>
    <w:rsid w:val="003D1064"/>
    <w:rsid w:val="003D5AD5"/>
    <w:rsid w:val="003D5E53"/>
    <w:rsid w:val="003F346A"/>
    <w:rsid w:val="003F6E87"/>
    <w:rsid w:val="004053E3"/>
    <w:rsid w:val="004125AA"/>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6697"/>
    <w:rsid w:val="004706AC"/>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6CD6"/>
    <w:rsid w:val="005C78DA"/>
    <w:rsid w:val="005E2ABC"/>
    <w:rsid w:val="005E3ED4"/>
    <w:rsid w:val="005F281B"/>
    <w:rsid w:val="005F7EF8"/>
    <w:rsid w:val="006056FD"/>
    <w:rsid w:val="00607CA9"/>
    <w:rsid w:val="006222FD"/>
    <w:rsid w:val="006314DE"/>
    <w:rsid w:val="0067248A"/>
    <w:rsid w:val="00673701"/>
    <w:rsid w:val="00674519"/>
    <w:rsid w:val="00677DB3"/>
    <w:rsid w:val="006800BB"/>
    <w:rsid w:val="006814F3"/>
    <w:rsid w:val="00685887"/>
    <w:rsid w:val="006873D0"/>
    <w:rsid w:val="00687966"/>
    <w:rsid w:val="00691878"/>
    <w:rsid w:val="006950F5"/>
    <w:rsid w:val="006977FB"/>
    <w:rsid w:val="006A7EF3"/>
    <w:rsid w:val="006B0FE1"/>
    <w:rsid w:val="006B12FA"/>
    <w:rsid w:val="006C57FF"/>
    <w:rsid w:val="006C617D"/>
    <w:rsid w:val="006C6B21"/>
    <w:rsid w:val="006D7F80"/>
    <w:rsid w:val="006E081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63DAC"/>
    <w:rsid w:val="00775171"/>
    <w:rsid w:val="00781DB0"/>
    <w:rsid w:val="007846B3"/>
    <w:rsid w:val="00786720"/>
    <w:rsid w:val="00791ADF"/>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66C1F"/>
    <w:rsid w:val="0087266C"/>
    <w:rsid w:val="0087275E"/>
    <w:rsid w:val="00874685"/>
    <w:rsid w:val="00883007"/>
    <w:rsid w:val="00890434"/>
    <w:rsid w:val="008932A6"/>
    <w:rsid w:val="00896983"/>
    <w:rsid w:val="008A3B21"/>
    <w:rsid w:val="008A6258"/>
    <w:rsid w:val="008B5895"/>
    <w:rsid w:val="008C1681"/>
    <w:rsid w:val="008C5191"/>
    <w:rsid w:val="008C6210"/>
    <w:rsid w:val="008C6C43"/>
    <w:rsid w:val="008D63CA"/>
    <w:rsid w:val="008E472C"/>
    <w:rsid w:val="0090119B"/>
    <w:rsid w:val="00916453"/>
    <w:rsid w:val="009174AF"/>
    <w:rsid w:val="00921D88"/>
    <w:rsid w:val="00927284"/>
    <w:rsid w:val="00934AD2"/>
    <w:rsid w:val="00935AB5"/>
    <w:rsid w:val="00935B3A"/>
    <w:rsid w:val="00936E4D"/>
    <w:rsid w:val="00945810"/>
    <w:rsid w:val="00951347"/>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3717"/>
    <w:rsid w:val="00A3429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20E66"/>
    <w:rsid w:val="00D23683"/>
    <w:rsid w:val="00D2600E"/>
    <w:rsid w:val="00D270B9"/>
    <w:rsid w:val="00D37BB8"/>
    <w:rsid w:val="00D43E5E"/>
    <w:rsid w:val="00D57015"/>
    <w:rsid w:val="00D63F92"/>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39C0"/>
    <w:rsid w:val="00DE6CF7"/>
    <w:rsid w:val="00DF6E76"/>
    <w:rsid w:val="00E02CC5"/>
    <w:rsid w:val="00E03D40"/>
    <w:rsid w:val="00E1259B"/>
    <w:rsid w:val="00E157A0"/>
    <w:rsid w:val="00E318D6"/>
    <w:rsid w:val="00E34F59"/>
    <w:rsid w:val="00E46E2C"/>
    <w:rsid w:val="00E47803"/>
    <w:rsid w:val="00E50188"/>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C7545"/>
    <w:rsid w:val="00FD2D5A"/>
    <w:rsid w:val="00FD55CA"/>
    <w:rsid w:val="00FE0C55"/>
    <w:rsid w:val="00FE6CA1"/>
    <w:rsid w:val="00FE7360"/>
    <w:rsid w:val="00FF4FE7"/>
    <w:rsid w:val="00FF62E0"/>
    <w:rsid w:val="00FF76FC"/>
    <w:rsid w:val="010149D5"/>
    <w:rsid w:val="012914A8"/>
    <w:rsid w:val="01520AA4"/>
    <w:rsid w:val="015918C4"/>
    <w:rsid w:val="017734C4"/>
    <w:rsid w:val="019A5532"/>
    <w:rsid w:val="01BF2CA5"/>
    <w:rsid w:val="01E82BE5"/>
    <w:rsid w:val="01EB5EF8"/>
    <w:rsid w:val="020A080E"/>
    <w:rsid w:val="026B4A99"/>
    <w:rsid w:val="0299720E"/>
    <w:rsid w:val="02AE4490"/>
    <w:rsid w:val="02B91F96"/>
    <w:rsid w:val="02DE1C36"/>
    <w:rsid w:val="02FA30D3"/>
    <w:rsid w:val="032D0565"/>
    <w:rsid w:val="046D0836"/>
    <w:rsid w:val="048C542A"/>
    <w:rsid w:val="04AC72EC"/>
    <w:rsid w:val="04B35F1D"/>
    <w:rsid w:val="04CE5283"/>
    <w:rsid w:val="04EC0BC0"/>
    <w:rsid w:val="05190704"/>
    <w:rsid w:val="05270DB5"/>
    <w:rsid w:val="0580226C"/>
    <w:rsid w:val="05917C5F"/>
    <w:rsid w:val="05BB69B1"/>
    <w:rsid w:val="06750C66"/>
    <w:rsid w:val="06F85E9F"/>
    <w:rsid w:val="07116147"/>
    <w:rsid w:val="072C6AB1"/>
    <w:rsid w:val="07544F80"/>
    <w:rsid w:val="075E76FE"/>
    <w:rsid w:val="077D7634"/>
    <w:rsid w:val="08207FF6"/>
    <w:rsid w:val="08524FDB"/>
    <w:rsid w:val="0855720F"/>
    <w:rsid w:val="085B2E44"/>
    <w:rsid w:val="088D5F5C"/>
    <w:rsid w:val="08B71729"/>
    <w:rsid w:val="09705641"/>
    <w:rsid w:val="0997077C"/>
    <w:rsid w:val="09EE1654"/>
    <w:rsid w:val="09F03619"/>
    <w:rsid w:val="09FA6537"/>
    <w:rsid w:val="0A260FC3"/>
    <w:rsid w:val="0A4E254C"/>
    <w:rsid w:val="0A8F1F72"/>
    <w:rsid w:val="0ACA4546"/>
    <w:rsid w:val="0B290A93"/>
    <w:rsid w:val="0B5D7BAD"/>
    <w:rsid w:val="0B966F45"/>
    <w:rsid w:val="0BA525D8"/>
    <w:rsid w:val="0BD50CE3"/>
    <w:rsid w:val="0BEE2901"/>
    <w:rsid w:val="0C0A388C"/>
    <w:rsid w:val="0C2E29A6"/>
    <w:rsid w:val="0C2F6006"/>
    <w:rsid w:val="0C5B37C6"/>
    <w:rsid w:val="0C8352C9"/>
    <w:rsid w:val="0C88726E"/>
    <w:rsid w:val="0C9747DD"/>
    <w:rsid w:val="0C98437D"/>
    <w:rsid w:val="0CF64C5E"/>
    <w:rsid w:val="0D5E5DCC"/>
    <w:rsid w:val="0DC72578"/>
    <w:rsid w:val="0E194EE5"/>
    <w:rsid w:val="0E473521"/>
    <w:rsid w:val="0E7864B7"/>
    <w:rsid w:val="0EAE488A"/>
    <w:rsid w:val="0F465E03"/>
    <w:rsid w:val="0F5951D3"/>
    <w:rsid w:val="0F673144"/>
    <w:rsid w:val="0F681E22"/>
    <w:rsid w:val="0F9262E5"/>
    <w:rsid w:val="0FA301C2"/>
    <w:rsid w:val="0FDB720E"/>
    <w:rsid w:val="0FF728F3"/>
    <w:rsid w:val="10390CED"/>
    <w:rsid w:val="104C725E"/>
    <w:rsid w:val="10680058"/>
    <w:rsid w:val="108D7FEC"/>
    <w:rsid w:val="10B70ADD"/>
    <w:rsid w:val="10C0294A"/>
    <w:rsid w:val="10C6638A"/>
    <w:rsid w:val="10E80F1B"/>
    <w:rsid w:val="10EB0A61"/>
    <w:rsid w:val="10F96CD3"/>
    <w:rsid w:val="11230728"/>
    <w:rsid w:val="11714A01"/>
    <w:rsid w:val="117E3EBF"/>
    <w:rsid w:val="11A63895"/>
    <w:rsid w:val="11AA0E33"/>
    <w:rsid w:val="11D465DE"/>
    <w:rsid w:val="120328C9"/>
    <w:rsid w:val="12356713"/>
    <w:rsid w:val="124E6914"/>
    <w:rsid w:val="12F51579"/>
    <w:rsid w:val="13042B7A"/>
    <w:rsid w:val="133359CB"/>
    <w:rsid w:val="1338631F"/>
    <w:rsid w:val="13B124D5"/>
    <w:rsid w:val="13F9694A"/>
    <w:rsid w:val="1408456C"/>
    <w:rsid w:val="14333776"/>
    <w:rsid w:val="144F6715"/>
    <w:rsid w:val="146D70B2"/>
    <w:rsid w:val="14742001"/>
    <w:rsid w:val="14AA5797"/>
    <w:rsid w:val="14B71172"/>
    <w:rsid w:val="156320DE"/>
    <w:rsid w:val="15667555"/>
    <w:rsid w:val="16150220"/>
    <w:rsid w:val="164342FA"/>
    <w:rsid w:val="16A22BEB"/>
    <w:rsid w:val="16B966B9"/>
    <w:rsid w:val="16CB645F"/>
    <w:rsid w:val="16E6578E"/>
    <w:rsid w:val="171820A2"/>
    <w:rsid w:val="17232B73"/>
    <w:rsid w:val="17571001"/>
    <w:rsid w:val="179F0EC9"/>
    <w:rsid w:val="180D601E"/>
    <w:rsid w:val="181270D8"/>
    <w:rsid w:val="183A7AB3"/>
    <w:rsid w:val="184335AA"/>
    <w:rsid w:val="185C4B83"/>
    <w:rsid w:val="194248B6"/>
    <w:rsid w:val="19D34CA7"/>
    <w:rsid w:val="1A7335E3"/>
    <w:rsid w:val="1ADD1051"/>
    <w:rsid w:val="1B170F6C"/>
    <w:rsid w:val="1B200CF6"/>
    <w:rsid w:val="1B2E05FE"/>
    <w:rsid w:val="1B3617E6"/>
    <w:rsid w:val="1B7704A1"/>
    <w:rsid w:val="1B804CE5"/>
    <w:rsid w:val="1B961343"/>
    <w:rsid w:val="1BA00F85"/>
    <w:rsid w:val="1C51679A"/>
    <w:rsid w:val="1C69716C"/>
    <w:rsid w:val="1C8E6D0C"/>
    <w:rsid w:val="1CA7647F"/>
    <w:rsid w:val="1CB1569A"/>
    <w:rsid w:val="1CB313F6"/>
    <w:rsid w:val="1CD30593"/>
    <w:rsid w:val="1D503F50"/>
    <w:rsid w:val="1DFD14B3"/>
    <w:rsid w:val="1E1C5E73"/>
    <w:rsid w:val="1E2131BA"/>
    <w:rsid w:val="1E3D5BFF"/>
    <w:rsid w:val="1E5B585E"/>
    <w:rsid w:val="1E8563ED"/>
    <w:rsid w:val="1EA0459D"/>
    <w:rsid w:val="1EB21D4C"/>
    <w:rsid w:val="1EBB2491"/>
    <w:rsid w:val="1ED42809"/>
    <w:rsid w:val="1F2B6DFB"/>
    <w:rsid w:val="1F4263AE"/>
    <w:rsid w:val="1F492E83"/>
    <w:rsid w:val="1F50061D"/>
    <w:rsid w:val="1F6A2CF4"/>
    <w:rsid w:val="1FFD6FC8"/>
    <w:rsid w:val="202279CC"/>
    <w:rsid w:val="203F3B13"/>
    <w:rsid w:val="2041040B"/>
    <w:rsid w:val="20441B19"/>
    <w:rsid w:val="2061340F"/>
    <w:rsid w:val="20663493"/>
    <w:rsid w:val="20A6481A"/>
    <w:rsid w:val="20B87A68"/>
    <w:rsid w:val="20BF45FE"/>
    <w:rsid w:val="20C70459"/>
    <w:rsid w:val="2102069D"/>
    <w:rsid w:val="215F78EC"/>
    <w:rsid w:val="21D92B53"/>
    <w:rsid w:val="22054BFE"/>
    <w:rsid w:val="22160B82"/>
    <w:rsid w:val="225107B6"/>
    <w:rsid w:val="22633CAD"/>
    <w:rsid w:val="229F23A9"/>
    <w:rsid w:val="22D26F9A"/>
    <w:rsid w:val="230F44D7"/>
    <w:rsid w:val="23312ABE"/>
    <w:rsid w:val="235331E0"/>
    <w:rsid w:val="235877E2"/>
    <w:rsid w:val="23B12896"/>
    <w:rsid w:val="23DA5773"/>
    <w:rsid w:val="23F316BB"/>
    <w:rsid w:val="24417DB5"/>
    <w:rsid w:val="24963225"/>
    <w:rsid w:val="24994A73"/>
    <w:rsid w:val="24EC4414"/>
    <w:rsid w:val="25196E5B"/>
    <w:rsid w:val="25377C12"/>
    <w:rsid w:val="25B0273C"/>
    <w:rsid w:val="25B86354"/>
    <w:rsid w:val="25D45C3E"/>
    <w:rsid w:val="25DB33D1"/>
    <w:rsid w:val="25DD61F7"/>
    <w:rsid w:val="263F56EE"/>
    <w:rsid w:val="264F6C0E"/>
    <w:rsid w:val="266B21E3"/>
    <w:rsid w:val="26AC4400"/>
    <w:rsid w:val="26BC77DC"/>
    <w:rsid w:val="27224C27"/>
    <w:rsid w:val="276E7580"/>
    <w:rsid w:val="277070EA"/>
    <w:rsid w:val="27994B1A"/>
    <w:rsid w:val="279E1806"/>
    <w:rsid w:val="279F27E3"/>
    <w:rsid w:val="27BE61D3"/>
    <w:rsid w:val="28115936"/>
    <w:rsid w:val="281E11E4"/>
    <w:rsid w:val="283109CC"/>
    <w:rsid w:val="28804306"/>
    <w:rsid w:val="28A75C23"/>
    <w:rsid w:val="28B92147"/>
    <w:rsid w:val="29D26BE3"/>
    <w:rsid w:val="2A19597B"/>
    <w:rsid w:val="2A3C573A"/>
    <w:rsid w:val="2A3F63A3"/>
    <w:rsid w:val="2A686B08"/>
    <w:rsid w:val="2A6C2D68"/>
    <w:rsid w:val="2A7439F6"/>
    <w:rsid w:val="2A841B13"/>
    <w:rsid w:val="2AA72F7E"/>
    <w:rsid w:val="2AEA69C9"/>
    <w:rsid w:val="2AFF1738"/>
    <w:rsid w:val="2B371124"/>
    <w:rsid w:val="2B376F2C"/>
    <w:rsid w:val="2B417276"/>
    <w:rsid w:val="2B5A5895"/>
    <w:rsid w:val="2BA702B7"/>
    <w:rsid w:val="2BBE765A"/>
    <w:rsid w:val="2C4F787A"/>
    <w:rsid w:val="2C764B59"/>
    <w:rsid w:val="2C852F06"/>
    <w:rsid w:val="2C9F53AF"/>
    <w:rsid w:val="2CBA641B"/>
    <w:rsid w:val="2CC12E7F"/>
    <w:rsid w:val="2CFB4920"/>
    <w:rsid w:val="2CFB49FD"/>
    <w:rsid w:val="2D1B1EF2"/>
    <w:rsid w:val="2D4D6F36"/>
    <w:rsid w:val="2D5E5928"/>
    <w:rsid w:val="2D982E0B"/>
    <w:rsid w:val="2DA20924"/>
    <w:rsid w:val="2DE9745A"/>
    <w:rsid w:val="2DEE5C16"/>
    <w:rsid w:val="2E072654"/>
    <w:rsid w:val="2EB6719F"/>
    <w:rsid w:val="2F2E122B"/>
    <w:rsid w:val="2F53480E"/>
    <w:rsid w:val="2F6333F4"/>
    <w:rsid w:val="2F6B3F6E"/>
    <w:rsid w:val="2F8E57CC"/>
    <w:rsid w:val="2F9075F6"/>
    <w:rsid w:val="2FB23C47"/>
    <w:rsid w:val="2FC80899"/>
    <w:rsid w:val="304F32F8"/>
    <w:rsid w:val="307B4A76"/>
    <w:rsid w:val="3169165D"/>
    <w:rsid w:val="317F3D7D"/>
    <w:rsid w:val="31B60DCF"/>
    <w:rsid w:val="31CD0C24"/>
    <w:rsid w:val="31D802F6"/>
    <w:rsid w:val="31F0559B"/>
    <w:rsid w:val="322963D4"/>
    <w:rsid w:val="3290568E"/>
    <w:rsid w:val="32A01606"/>
    <w:rsid w:val="32A44853"/>
    <w:rsid w:val="32A70883"/>
    <w:rsid w:val="32C94A9C"/>
    <w:rsid w:val="332D454F"/>
    <w:rsid w:val="334E1463"/>
    <w:rsid w:val="33573F06"/>
    <w:rsid w:val="335B430B"/>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7602A"/>
    <w:rsid w:val="3B2958E9"/>
    <w:rsid w:val="3B2A01BB"/>
    <w:rsid w:val="3B8866B9"/>
    <w:rsid w:val="3BB450D2"/>
    <w:rsid w:val="3BE81CD4"/>
    <w:rsid w:val="3C016259"/>
    <w:rsid w:val="3C0C648C"/>
    <w:rsid w:val="3C806348"/>
    <w:rsid w:val="3C8C1D3C"/>
    <w:rsid w:val="3C9824FC"/>
    <w:rsid w:val="3C9C72D2"/>
    <w:rsid w:val="3D11205B"/>
    <w:rsid w:val="3D3D55B3"/>
    <w:rsid w:val="3D3F2ED2"/>
    <w:rsid w:val="3D461658"/>
    <w:rsid w:val="3DAC5982"/>
    <w:rsid w:val="3DDA6D3E"/>
    <w:rsid w:val="3DF57717"/>
    <w:rsid w:val="3E2A2B34"/>
    <w:rsid w:val="3E87586E"/>
    <w:rsid w:val="3ED30A70"/>
    <w:rsid w:val="3F12480E"/>
    <w:rsid w:val="3F183B75"/>
    <w:rsid w:val="3F50722A"/>
    <w:rsid w:val="3F547CFB"/>
    <w:rsid w:val="3F645D9C"/>
    <w:rsid w:val="3F9831E9"/>
    <w:rsid w:val="3F9C55BB"/>
    <w:rsid w:val="3FE168EF"/>
    <w:rsid w:val="405A34BE"/>
    <w:rsid w:val="40663FF4"/>
    <w:rsid w:val="406659A3"/>
    <w:rsid w:val="40681E08"/>
    <w:rsid w:val="40B251CA"/>
    <w:rsid w:val="40B76926"/>
    <w:rsid w:val="40D12F9B"/>
    <w:rsid w:val="40D50F73"/>
    <w:rsid w:val="40E765BD"/>
    <w:rsid w:val="414E6719"/>
    <w:rsid w:val="417A46D4"/>
    <w:rsid w:val="419345E1"/>
    <w:rsid w:val="41940CDA"/>
    <w:rsid w:val="41CF0BCF"/>
    <w:rsid w:val="41D427C4"/>
    <w:rsid w:val="41E04248"/>
    <w:rsid w:val="41F42954"/>
    <w:rsid w:val="42042CCA"/>
    <w:rsid w:val="429752E4"/>
    <w:rsid w:val="430818F4"/>
    <w:rsid w:val="43482809"/>
    <w:rsid w:val="43727FC7"/>
    <w:rsid w:val="43794BD1"/>
    <w:rsid w:val="438232CF"/>
    <w:rsid w:val="43E8350E"/>
    <w:rsid w:val="44716743"/>
    <w:rsid w:val="44781099"/>
    <w:rsid w:val="44C8173D"/>
    <w:rsid w:val="44CC3708"/>
    <w:rsid w:val="44D70159"/>
    <w:rsid w:val="451D2AAD"/>
    <w:rsid w:val="4553238D"/>
    <w:rsid w:val="461A78A6"/>
    <w:rsid w:val="468B46B3"/>
    <w:rsid w:val="4690449A"/>
    <w:rsid w:val="46932164"/>
    <w:rsid w:val="46A301C2"/>
    <w:rsid w:val="46B215A3"/>
    <w:rsid w:val="46C36755"/>
    <w:rsid w:val="46D027AA"/>
    <w:rsid w:val="46D2296D"/>
    <w:rsid w:val="47245B36"/>
    <w:rsid w:val="47376807"/>
    <w:rsid w:val="47440ED2"/>
    <w:rsid w:val="47522600"/>
    <w:rsid w:val="47723768"/>
    <w:rsid w:val="479D6455"/>
    <w:rsid w:val="47D9353C"/>
    <w:rsid w:val="47E64C59"/>
    <w:rsid w:val="47FB70B2"/>
    <w:rsid w:val="4886783B"/>
    <w:rsid w:val="48B42737"/>
    <w:rsid w:val="48B5112D"/>
    <w:rsid w:val="48BA1ECA"/>
    <w:rsid w:val="48DD2962"/>
    <w:rsid w:val="49413270"/>
    <w:rsid w:val="4942032F"/>
    <w:rsid w:val="49490BB1"/>
    <w:rsid w:val="49692915"/>
    <w:rsid w:val="497F5F59"/>
    <w:rsid w:val="49EF1F42"/>
    <w:rsid w:val="4A3847B0"/>
    <w:rsid w:val="4A3F772C"/>
    <w:rsid w:val="4A6603DD"/>
    <w:rsid w:val="4A6E7668"/>
    <w:rsid w:val="4AEE6D24"/>
    <w:rsid w:val="4AF709FB"/>
    <w:rsid w:val="4B3E566C"/>
    <w:rsid w:val="4B49654C"/>
    <w:rsid w:val="4B5E5759"/>
    <w:rsid w:val="4B976D28"/>
    <w:rsid w:val="4B992729"/>
    <w:rsid w:val="4BF14E5C"/>
    <w:rsid w:val="4BF6447C"/>
    <w:rsid w:val="4C6B6AF0"/>
    <w:rsid w:val="4C807C00"/>
    <w:rsid w:val="4C9920B5"/>
    <w:rsid w:val="4CB72C40"/>
    <w:rsid w:val="4D2301A6"/>
    <w:rsid w:val="4D397E04"/>
    <w:rsid w:val="4DA237EC"/>
    <w:rsid w:val="4DA51DB6"/>
    <w:rsid w:val="4DD1007C"/>
    <w:rsid w:val="4DD21865"/>
    <w:rsid w:val="4DD80FF0"/>
    <w:rsid w:val="4DF37665"/>
    <w:rsid w:val="4E38634C"/>
    <w:rsid w:val="4E6C11A0"/>
    <w:rsid w:val="4EBC4081"/>
    <w:rsid w:val="4EC20692"/>
    <w:rsid w:val="4F96706C"/>
    <w:rsid w:val="4FA060F5"/>
    <w:rsid w:val="4FC915F8"/>
    <w:rsid w:val="501216B1"/>
    <w:rsid w:val="502A30F1"/>
    <w:rsid w:val="504E4277"/>
    <w:rsid w:val="506F3038"/>
    <w:rsid w:val="50D54E20"/>
    <w:rsid w:val="50F07683"/>
    <w:rsid w:val="516C70A1"/>
    <w:rsid w:val="519C25A2"/>
    <w:rsid w:val="52002EB5"/>
    <w:rsid w:val="525C4143"/>
    <w:rsid w:val="52907286"/>
    <w:rsid w:val="52A0341C"/>
    <w:rsid w:val="52B85D86"/>
    <w:rsid w:val="52F21006"/>
    <w:rsid w:val="52F83B14"/>
    <w:rsid w:val="53084074"/>
    <w:rsid w:val="534B0C47"/>
    <w:rsid w:val="5360776D"/>
    <w:rsid w:val="53691066"/>
    <w:rsid w:val="537261AA"/>
    <w:rsid w:val="53E411F3"/>
    <w:rsid w:val="53E7314D"/>
    <w:rsid w:val="53F42402"/>
    <w:rsid w:val="543E0321"/>
    <w:rsid w:val="551032A1"/>
    <w:rsid w:val="555D3BAE"/>
    <w:rsid w:val="558B0EF2"/>
    <w:rsid w:val="56195DC5"/>
    <w:rsid w:val="56471E99"/>
    <w:rsid w:val="5671771B"/>
    <w:rsid w:val="56B26734"/>
    <w:rsid w:val="56D21446"/>
    <w:rsid w:val="56D4166D"/>
    <w:rsid w:val="56DC6878"/>
    <w:rsid w:val="571D569E"/>
    <w:rsid w:val="572A056F"/>
    <w:rsid w:val="572F2122"/>
    <w:rsid w:val="57341393"/>
    <w:rsid w:val="57513E3C"/>
    <w:rsid w:val="575E71D1"/>
    <w:rsid w:val="576D7D34"/>
    <w:rsid w:val="577315E7"/>
    <w:rsid w:val="577379DD"/>
    <w:rsid w:val="57780285"/>
    <w:rsid w:val="57BE2890"/>
    <w:rsid w:val="57CB7122"/>
    <w:rsid w:val="587D0EB9"/>
    <w:rsid w:val="58C67724"/>
    <w:rsid w:val="58C8052B"/>
    <w:rsid w:val="58F74373"/>
    <w:rsid w:val="591A0B7E"/>
    <w:rsid w:val="592B2BC8"/>
    <w:rsid w:val="5945570A"/>
    <w:rsid w:val="597928A1"/>
    <w:rsid w:val="598A1022"/>
    <w:rsid w:val="5A03634B"/>
    <w:rsid w:val="5A5538A1"/>
    <w:rsid w:val="5AA20FEB"/>
    <w:rsid w:val="5AE96537"/>
    <w:rsid w:val="5B144E64"/>
    <w:rsid w:val="5B5267B9"/>
    <w:rsid w:val="5B5F034D"/>
    <w:rsid w:val="5B64318C"/>
    <w:rsid w:val="5BC05588"/>
    <w:rsid w:val="5BE21F66"/>
    <w:rsid w:val="5BFB37A6"/>
    <w:rsid w:val="5C06704D"/>
    <w:rsid w:val="5C240C7B"/>
    <w:rsid w:val="5C483AC9"/>
    <w:rsid w:val="5CA52AF5"/>
    <w:rsid w:val="5CB74CE0"/>
    <w:rsid w:val="5CCE1A7B"/>
    <w:rsid w:val="5CF73B95"/>
    <w:rsid w:val="5CFE68E7"/>
    <w:rsid w:val="5D42415C"/>
    <w:rsid w:val="5D73146B"/>
    <w:rsid w:val="5D9022B3"/>
    <w:rsid w:val="5D994594"/>
    <w:rsid w:val="5DCB44F9"/>
    <w:rsid w:val="5DDE2965"/>
    <w:rsid w:val="5DFF13CA"/>
    <w:rsid w:val="5E0B635A"/>
    <w:rsid w:val="5EA11D24"/>
    <w:rsid w:val="5ED92AEC"/>
    <w:rsid w:val="5F081D11"/>
    <w:rsid w:val="5F1B6ACE"/>
    <w:rsid w:val="5F1D0A70"/>
    <w:rsid w:val="5F372A1F"/>
    <w:rsid w:val="5F460C39"/>
    <w:rsid w:val="5FAB5CD4"/>
    <w:rsid w:val="60210B27"/>
    <w:rsid w:val="602F4F49"/>
    <w:rsid w:val="605B7E8A"/>
    <w:rsid w:val="608D2B1D"/>
    <w:rsid w:val="609E675C"/>
    <w:rsid w:val="610B3038"/>
    <w:rsid w:val="613B6F0D"/>
    <w:rsid w:val="61432CA8"/>
    <w:rsid w:val="615156EA"/>
    <w:rsid w:val="6157463B"/>
    <w:rsid w:val="61AE0C24"/>
    <w:rsid w:val="61D95E93"/>
    <w:rsid w:val="6200172D"/>
    <w:rsid w:val="62012E19"/>
    <w:rsid w:val="620C4DF8"/>
    <w:rsid w:val="621A7A34"/>
    <w:rsid w:val="62396880"/>
    <w:rsid w:val="626E6FF1"/>
    <w:rsid w:val="62B11F77"/>
    <w:rsid w:val="62CD59AF"/>
    <w:rsid w:val="62D2414E"/>
    <w:rsid w:val="62FE72D8"/>
    <w:rsid w:val="630D72AC"/>
    <w:rsid w:val="634D2D5C"/>
    <w:rsid w:val="63686109"/>
    <w:rsid w:val="63856413"/>
    <w:rsid w:val="63D201A3"/>
    <w:rsid w:val="64003D27"/>
    <w:rsid w:val="6424218B"/>
    <w:rsid w:val="64520552"/>
    <w:rsid w:val="646E04C5"/>
    <w:rsid w:val="64AD388C"/>
    <w:rsid w:val="64B60830"/>
    <w:rsid w:val="64EB77C8"/>
    <w:rsid w:val="64FE29DC"/>
    <w:rsid w:val="657E6542"/>
    <w:rsid w:val="662C4108"/>
    <w:rsid w:val="665C7C41"/>
    <w:rsid w:val="66C66E69"/>
    <w:rsid w:val="67834728"/>
    <w:rsid w:val="67E623F7"/>
    <w:rsid w:val="681253D0"/>
    <w:rsid w:val="685A6D95"/>
    <w:rsid w:val="68AF10F7"/>
    <w:rsid w:val="68C90E01"/>
    <w:rsid w:val="68F2680E"/>
    <w:rsid w:val="692576F4"/>
    <w:rsid w:val="69271690"/>
    <w:rsid w:val="69C55233"/>
    <w:rsid w:val="69EB0D20"/>
    <w:rsid w:val="69FB5F53"/>
    <w:rsid w:val="6A1C22CC"/>
    <w:rsid w:val="6A436251"/>
    <w:rsid w:val="6AE41680"/>
    <w:rsid w:val="6AE866A8"/>
    <w:rsid w:val="6AF619D0"/>
    <w:rsid w:val="6B051D29"/>
    <w:rsid w:val="6B106310"/>
    <w:rsid w:val="6B386F85"/>
    <w:rsid w:val="6B703D33"/>
    <w:rsid w:val="6B711B7A"/>
    <w:rsid w:val="6B71675E"/>
    <w:rsid w:val="6B891A47"/>
    <w:rsid w:val="6BA02B7A"/>
    <w:rsid w:val="6BE8725E"/>
    <w:rsid w:val="6BEE2DB2"/>
    <w:rsid w:val="6C152647"/>
    <w:rsid w:val="6C2F6077"/>
    <w:rsid w:val="6C6608D6"/>
    <w:rsid w:val="6D722C89"/>
    <w:rsid w:val="6D8D7A35"/>
    <w:rsid w:val="6DDB69F4"/>
    <w:rsid w:val="6E4F523E"/>
    <w:rsid w:val="6E5729A2"/>
    <w:rsid w:val="6E583A1F"/>
    <w:rsid w:val="6EAB742B"/>
    <w:rsid w:val="6EB0558D"/>
    <w:rsid w:val="6EC6113E"/>
    <w:rsid w:val="6F170E2C"/>
    <w:rsid w:val="6F51656C"/>
    <w:rsid w:val="70531535"/>
    <w:rsid w:val="70672A43"/>
    <w:rsid w:val="70695E17"/>
    <w:rsid w:val="7096653C"/>
    <w:rsid w:val="70AB78A5"/>
    <w:rsid w:val="70BF0D6E"/>
    <w:rsid w:val="70E01DD1"/>
    <w:rsid w:val="71027CA7"/>
    <w:rsid w:val="71186184"/>
    <w:rsid w:val="71597165"/>
    <w:rsid w:val="718544F1"/>
    <w:rsid w:val="71976AED"/>
    <w:rsid w:val="71F60334"/>
    <w:rsid w:val="721F1D01"/>
    <w:rsid w:val="72897782"/>
    <w:rsid w:val="72975785"/>
    <w:rsid w:val="72ED31B1"/>
    <w:rsid w:val="7341102A"/>
    <w:rsid w:val="737A2BB4"/>
    <w:rsid w:val="73A17E6A"/>
    <w:rsid w:val="73E16D57"/>
    <w:rsid w:val="745C3615"/>
    <w:rsid w:val="746049BA"/>
    <w:rsid w:val="747D35C9"/>
    <w:rsid w:val="74874E5A"/>
    <w:rsid w:val="74A2568B"/>
    <w:rsid w:val="76021882"/>
    <w:rsid w:val="762B6181"/>
    <w:rsid w:val="765F5B51"/>
    <w:rsid w:val="766574D1"/>
    <w:rsid w:val="767C3DB4"/>
    <w:rsid w:val="768D14B7"/>
    <w:rsid w:val="769B16F6"/>
    <w:rsid w:val="76DE1045"/>
    <w:rsid w:val="77AF2483"/>
    <w:rsid w:val="77D64484"/>
    <w:rsid w:val="77E92124"/>
    <w:rsid w:val="77E922B4"/>
    <w:rsid w:val="782F7C21"/>
    <w:rsid w:val="783335F4"/>
    <w:rsid w:val="786258A4"/>
    <w:rsid w:val="78662568"/>
    <w:rsid w:val="79282633"/>
    <w:rsid w:val="7928350F"/>
    <w:rsid w:val="795948A7"/>
    <w:rsid w:val="7969405B"/>
    <w:rsid w:val="7983252D"/>
    <w:rsid w:val="798B1783"/>
    <w:rsid w:val="79B2108A"/>
    <w:rsid w:val="79C037C2"/>
    <w:rsid w:val="7A11422C"/>
    <w:rsid w:val="7A417E6A"/>
    <w:rsid w:val="7A98347A"/>
    <w:rsid w:val="7AA222D1"/>
    <w:rsid w:val="7AB948A0"/>
    <w:rsid w:val="7B2C0F71"/>
    <w:rsid w:val="7B3E0F51"/>
    <w:rsid w:val="7B647A4A"/>
    <w:rsid w:val="7B8B77FD"/>
    <w:rsid w:val="7BC71689"/>
    <w:rsid w:val="7BE20360"/>
    <w:rsid w:val="7BF5648F"/>
    <w:rsid w:val="7C274813"/>
    <w:rsid w:val="7C78688F"/>
    <w:rsid w:val="7D1F0BF5"/>
    <w:rsid w:val="7D1F3E3A"/>
    <w:rsid w:val="7D21376C"/>
    <w:rsid w:val="7D3943CC"/>
    <w:rsid w:val="7D6F231B"/>
    <w:rsid w:val="7D8B198E"/>
    <w:rsid w:val="7DFC7E2B"/>
    <w:rsid w:val="7E955D77"/>
    <w:rsid w:val="7ED72C8B"/>
    <w:rsid w:val="7F183048"/>
    <w:rsid w:val="7F4F50E2"/>
    <w:rsid w:val="7F592981"/>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0"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微软雅黑" w:asciiTheme="minorHAnsi" w:hAnsiTheme="minorHAnsi"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paragraph" w:styleId="5">
    <w:name w:val="heading 4"/>
    <w:basedOn w:val="1"/>
    <w:next w:val="1"/>
    <w:qFormat/>
    <w:uiPriority w:val="0"/>
    <w:pPr>
      <w:keepNext/>
      <w:keepLines/>
      <w:outlineLvl w:val="3"/>
    </w:pPr>
    <w:rPr>
      <w:rFonts w:ascii="Arial" w:hAnsi="Arial" w:eastAsia="黑体"/>
      <w:bCs/>
      <w:kern w:val="0"/>
      <w:sz w:val="24"/>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50"/>
    <w:unhideWhenUsed/>
    <w:qFormat/>
    <w:uiPriority w:val="99"/>
    <w:pPr>
      <w:jc w:val="left"/>
    </w:pPr>
  </w:style>
  <w:style w:type="paragraph" w:styleId="7">
    <w:name w:val="Body Text"/>
    <w:basedOn w:val="1"/>
    <w:next w:val="1"/>
    <w:qFormat/>
    <w:uiPriority w:val="0"/>
  </w:style>
  <w:style w:type="paragraph" w:styleId="8">
    <w:name w:val="Body Text Indent"/>
    <w:basedOn w:val="1"/>
    <w:unhideWhenUsed/>
    <w:qFormat/>
    <w:uiPriority w:val="0"/>
    <w:pPr>
      <w:spacing w:after="120"/>
      <w:ind w:left="200" w:leftChars="200"/>
    </w:pPr>
  </w:style>
  <w:style w:type="paragraph" w:styleId="9">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10">
    <w:name w:val="Plain Text"/>
    <w:basedOn w:val="1"/>
    <w:next w:val="11"/>
    <w:link w:val="53"/>
    <w:qFormat/>
    <w:uiPriority w:val="99"/>
    <w:rPr>
      <w:rFonts w:ascii="宋体" w:hAnsi="Courier New" w:cs="Courier New"/>
      <w:szCs w:val="21"/>
    </w:rPr>
  </w:style>
  <w:style w:type="paragraph" w:styleId="11">
    <w:name w:val="Body Text Indent 2"/>
    <w:basedOn w:val="1"/>
    <w:next w:val="1"/>
    <w:qFormat/>
    <w:uiPriority w:val="0"/>
    <w:pPr>
      <w:ind w:left="600"/>
    </w:pPr>
  </w:style>
  <w:style w:type="paragraph" w:styleId="12">
    <w:name w:val="Date"/>
    <w:basedOn w:val="1"/>
    <w:next w:val="1"/>
    <w:link w:val="54"/>
    <w:qFormat/>
    <w:uiPriority w:val="0"/>
    <w:pPr>
      <w:ind w:left="100" w:leftChars="2500"/>
    </w:pPr>
  </w:style>
  <w:style w:type="paragraph" w:styleId="13">
    <w:name w:val="Balloon Text"/>
    <w:basedOn w:val="1"/>
    <w:link w:val="56"/>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style>
  <w:style w:type="paragraph" w:styleId="17">
    <w:name w:val="toc 2"/>
    <w:basedOn w:val="1"/>
    <w:next w:val="1"/>
    <w:qFormat/>
    <w:uiPriority w:val="39"/>
    <w:pPr>
      <w:ind w:left="420" w:leftChars="200"/>
    </w:pPr>
  </w:style>
  <w:style w:type="paragraph" w:styleId="18">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9">
    <w:name w:val="annotation subject"/>
    <w:basedOn w:val="6"/>
    <w:next w:val="6"/>
    <w:link w:val="57"/>
    <w:qFormat/>
    <w:uiPriority w:val="0"/>
    <w:rPr>
      <w:b/>
      <w:bCs/>
    </w:rPr>
  </w:style>
  <w:style w:type="paragraph" w:styleId="20">
    <w:name w:val="Body Text First Indent 2"/>
    <w:basedOn w:val="8"/>
    <w:qFormat/>
    <w:uiPriority w:val="0"/>
    <w:pPr>
      <w:ind w:left="420"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FollowedHyperlink"/>
    <w:unhideWhenUsed/>
    <w:qFormat/>
    <w:uiPriority w:val="0"/>
    <w:rPr>
      <w:color w:val="800080"/>
      <w:u w:val="none"/>
    </w:rPr>
  </w:style>
  <w:style w:type="character" w:styleId="27">
    <w:name w:val="Emphasis"/>
    <w:qFormat/>
    <w:uiPriority w:val="0"/>
    <w:rPr>
      <w:b/>
    </w:rPr>
  </w:style>
  <w:style w:type="character" w:styleId="28">
    <w:name w:val="HTML Definition"/>
    <w:unhideWhenUsed/>
    <w:qFormat/>
    <w:uiPriority w:val="0"/>
  </w:style>
  <w:style w:type="character" w:styleId="29">
    <w:name w:val="HTML Typewriter"/>
    <w:unhideWhenUsed/>
    <w:qFormat/>
    <w:uiPriority w:val="0"/>
    <w:rPr>
      <w:rFonts w:hint="default" w:ascii="monospace" w:hAnsi="monospace" w:eastAsia="monospace" w:cs="monospace"/>
      <w:sz w:val="20"/>
    </w:rPr>
  </w:style>
  <w:style w:type="character" w:styleId="30">
    <w:name w:val="HTML Acronym"/>
    <w:basedOn w:val="23"/>
    <w:unhideWhenUsed/>
    <w:qFormat/>
    <w:uiPriority w:val="0"/>
  </w:style>
  <w:style w:type="character" w:styleId="31">
    <w:name w:val="HTML Variable"/>
    <w:unhideWhenUsed/>
    <w:qFormat/>
    <w:uiPriority w:val="0"/>
  </w:style>
  <w:style w:type="character" w:styleId="32">
    <w:name w:val="Hyperlink"/>
    <w:qFormat/>
    <w:uiPriority w:val="99"/>
    <w:rPr>
      <w:color w:val="0000FF"/>
      <w:u w:val="none"/>
    </w:rPr>
  </w:style>
  <w:style w:type="character" w:styleId="33">
    <w:name w:val="HTML Code"/>
    <w:unhideWhenUsed/>
    <w:qFormat/>
    <w:uiPriority w:val="0"/>
    <w:rPr>
      <w:rFonts w:ascii="monospace" w:hAnsi="monospace" w:eastAsia="monospace" w:cs="monospace"/>
      <w:sz w:val="20"/>
    </w:rPr>
  </w:style>
  <w:style w:type="character" w:styleId="34">
    <w:name w:val="annotation reference"/>
    <w:unhideWhenUsed/>
    <w:qFormat/>
    <w:uiPriority w:val="99"/>
    <w:rPr>
      <w:sz w:val="21"/>
      <w:szCs w:val="21"/>
    </w:rPr>
  </w:style>
  <w:style w:type="character" w:styleId="35">
    <w:name w:val="HTML Cite"/>
    <w:unhideWhenUsed/>
    <w:qFormat/>
    <w:uiPriority w:val="0"/>
  </w:style>
  <w:style w:type="character" w:styleId="36">
    <w:name w:val="HTML Keyboard"/>
    <w:unhideWhenUsed/>
    <w:qFormat/>
    <w:uiPriority w:val="0"/>
    <w:rPr>
      <w:rFonts w:hint="default" w:ascii="monospace" w:hAnsi="monospace" w:eastAsia="monospace" w:cs="monospace"/>
      <w:sz w:val="20"/>
    </w:rPr>
  </w:style>
  <w:style w:type="character" w:styleId="37">
    <w:name w:val="HTML Sample"/>
    <w:unhideWhenUsed/>
    <w:qFormat/>
    <w:uiPriority w:val="0"/>
    <w:rPr>
      <w:rFonts w:hint="default" w:ascii="monospace" w:hAnsi="monospace" w:eastAsia="monospace" w:cs="monospace"/>
    </w:rPr>
  </w:style>
  <w:style w:type="paragraph" w:styleId="38">
    <w:name w:val="List Paragraph"/>
    <w:basedOn w:val="1"/>
    <w:qFormat/>
    <w:uiPriority w:val="34"/>
    <w:pPr>
      <w:ind w:firstLine="420" w:firstLineChars="200"/>
    </w:pPr>
  </w:style>
  <w:style w:type="paragraph" w:customStyle="1" w:styleId="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_Style 3"/>
    <w:qFormat/>
    <w:uiPriority w:val="1"/>
    <w:pPr>
      <w:widowControl w:val="0"/>
      <w:jc w:val="both"/>
    </w:pPr>
    <w:rPr>
      <w:rFonts w:eastAsia="微软雅黑" w:asciiTheme="minorHAnsi" w:hAnsiTheme="minorHAnsi" w:cstheme="minorBidi"/>
      <w:kern w:val="2"/>
      <w:sz w:val="21"/>
      <w:szCs w:val="22"/>
      <w:lang w:val="en-US" w:eastAsia="zh-CN" w:bidi="ar-SA"/>
    </w:rPr>
  </w:style>
  <w:style w:type="paragraph" w:customStyle="1" w:styleId="41">
    <w:name w:val="_Style 34"/>
    <w:basedOn w:val="2"/>
    <w:next w:val="1"/>
    <w:qFormat/>
    <w:uiPriority w:val="39"/>
    <w:pPr>
      <w:widowControl/>
      <w:spacing w:before="480" w:after="0" w:line="276" w:lineRule="auto"/>
      <w:jc w:val="left"/>
      <w:outlineLvl w:val="9"/>
    </w:pPr>
    <w:rPr>
      <w:rFonts w:ascii="Calibri Light" w:hAnsi="Calibri Light" w:eastAsia="宋体" w:cs="Times New Roman"/>
      <w:bCs/>
      <w:color w:val="2E74B5"/>
      <w:kern w:val="0"/>
      <w:sz w:val="28"/>
      <w:szCs w:val="28"/>
    </w:rPr>
  </w:style>
  <w:style w:type="paragraph" w:customStyle="1" w:styleId="42">
    <w:name w:val="WPSOffice手动目录 1"/>
    <w:qFormat/>
    <w:uiPriority w:val="0"/>
    <w:rPr>
      <w:rFonts w:eastAsia="微软雅黑" w:asciiTheme="minorHAnsi" w:hAnsiTheme="minorHAnsi" w:cstheme="minorBidi"/>
      <w:lang w:val="en-US" w:eastAsia="zh-CN" w:bidi="ar-SA"/>
    </w:rPr>
  </w:style>
  <w:style w:type="paragraph" w:customStyle="1" w:styleId="43">
    <w:name w:val="表格"/>
    <w:basedOn w:val="1"/>
    <w:qFormat/>
    <w:uiPriority w:val="0"/>
    <w:rPr>
      <w:rFonts w:ascii="宋体" w:hAnsi="宋体"/>
      <w:snapToGrid w:val="0"/>
      <w:kern w:val="0"/>
      <w:sz w:val="24"/>
    </w:rPr>
  </w:style>
  <w:style w:type="paragraph" w:customStyle="1" w:styleId="44">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45">
    <w:name w:val="样式"/>
    <w:qFormat/>
    <w:uiPriority w:val="0"/>
    <w:pPr>
      <w:widowControl w:val="0"/>
      <w:autoSpaceDE w:val="0"/>
      <w:autoSpaceDN w:val="0"/>
      <w:adjustRightInd w:val="0"/>
    </w:pPr>
    <w:rPr>
      <w:rFonts w:ascii="宋体" w:hAnsi="宋体" w:eastAsia="微软雅黑" w:cs="宋体"/>
      <w:sz w:val="24"/>
      <w:szCs w:val="24"/>
      <w:lang w:val="en-US" w:eastAsia="zh-CN" w:bidi="ar-SA"/>
    </w:rPr>
  </w:style>
  <w:style w:type="paragraph" w:customStyle="1" w:styleId="46">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47">
    <w:name w:val="_Style 40"/>
    <w:unhideWhenUsed/>
    <w:qFormat/>
    <w:uiPriority w:val="99"/>
    <w:rPr>
      <w:rFonts w:eastAsia="微软雅黑" w:asciiTheme="minorHAnsi" w:hAnsiTheme="minorHAnsi" w:cstheme="minorBidi"/>
      <w:kern w:val="2"/>
      <w:sz w:val="21"/>
      <w:szCs w:val="24"/>
      <w:lang w:val="en-US" w:eastAsia="zh-CN" w:bidi="ar-SA"/>
    </w:rPr>
  </w:style>
  <w:style w:type="paragraph" w:customStyle="1" w:styleId="48">
    <w:name w:val="列出段落11"/>
    <w:basedOn w:val="1"/>
    <w:qFormat/>
    <w:uiPriority w:val="34"/>
    <w:pPr>
      <w:ind w:firstLine="420" w:firstLineChars="200"/>
    </w:pPr>
    <w:rPr>
      <w:rFonts w:ascii="Calibri" w:hAnsi="Calibri" w:eastAsia="宋体" w:cs="Times New Roman"/>
      <w:szCs w:val="22"/>
      <w:lang w:val="zh-CN"/>
    </w:rPr>
  </w:style>
  <w:style w:type="character" w:customStyle="1" w:styleId="49">
    <w:name w:val="font31"/>
    <w:qFormat/>
    <w:uiPriority w:val="0"/>
    <w:rPr>
      <w:rFonts w:hint="eastAsia" w:ascii="宋体" w:hAnsi="宋体" w:eastAsia="宋体" w:cs="宋体"/>
      <w:color w:val="000000"/>
      <w:sz w:val="18"/>
      <w:szCs w:val="18"/>
      <w:u w:val="none"/>
    </w:rPr>
  </w:style>
  <w:style w:type="character" w:customStyle="1" w:styleId="50">
    <w:name w:val="批注文字 字符"/>
    <w:link w:val="6"/>
    <w:qFormat/>
    <w:uiPriority w:val="99"/>
    <w:rPr>
      <w:rFonts w:ascii="Calibri" w:hAnsi="Calibri" w:eastAsia="宋体" w:cs="Times New Roman"/>
      <w:kern w:val="2"/>
      <w:sz w:val="21"/>
      <w:szCs w:val="24"/>
    </w:rPr>
  </w:style>
  <w:style w:type="character" w:customStyle="1" w:styleId="51">
    <w:name w:val="font41"/>
    <w:qFormat/>
    <w:uiPriority w:val="0"/>
    <w:rPr>
      <w:rFonts w:hint="eastAsia" w:ascii="宋体" w:hAnsi="宋体" w:eastAsia="宋体" w:cs="宋体"/>
      <w:color w:val="000000"/>
      <w:sz w:val="28"/>
      <w:szCs w:val="28"/>
      <w:u w:val="none"/>
    </w:rPr>
  </w:style>
  <w:style w:type="character" w:customStyle="1" w:styleId="52">
    <w:name w:val="font81"/>
    <w:qFormat/>
    <w:uiPriority w:val="0"/>
    <w:rPr>
      <w:rFonts w:hint="eastAsia" w:ascii="宋体" w:hAnsi="宋体" w:eastAsia="宋体" w:cs="宋体"/>
      <w:color w:val="000000"/>
      <w:sz w:val="18"/>
      <w:szCs w:val="18"/>
      <w:u w:val="none"/>
    </w:rPr>
  </w:style>
  <w:style w:type="character" w:customStyle="1" w:styleId="53">
    <w:name w:val="纯文本 字符"/>
    <w:link w:val="10"/>
    <w:qFormat/>
    <w:uiPriority w:val="99"/>
    <w:rPr>
      <w:rFonts w:ascii="宋体" w:hAnsi="Courier New" w:eastAsia="宋体" w:cs="Courier New"/>
      <w:kern w:val="2"/>
      <w:sz w:val="21"/>
      <w:szCs w:val="21"/>
    </w:rPr>
  </w:style>
  <w:style w:type="character" w:customStyle="1" w:styleId="54">
    <w:name w:val="日期 字符"/>
    <w:link w:val="12"/>
    <w:qFormat/>
    <w:uiPriority w:val="0"/>
    <w:rPr>
      <w:rFonts w:ascii="Calibri" w:hAnsi="Calibri" w:eastAsia="宋体" w:cs="Times New Roman"/>
      <w:kern w:val="2"/>
      <w:sz w:val="21"/>
      <w:szCs w:val="24"/>
    </w:rPr>
  </w:style>
  <w:style w:type="character" w:customStyle="1" w:styleId="55">
    <w:name w:val="font51"/>
    <w:qFormat/>
    <w:uiPriority w:val="0"/>
    <w:rPr>
      <w:rFonts w:hint="eastAsia" w:ascii="宋体" w:hAnsi="宋体" w:eastAsia="宋体" w:cs="宋体"/>
      <w:color w:val="000000"/>
      <w:sz w:val="21"/>
      <w:szCs w:val="21"/>
      <w:u w:val="none"/>
    </w:rPr>
  </w:style>
  <w:style w:type="character" w:customStyle="1" w:styleId="56">
    <w:name w:val="批注框文本 字符"/>
    <w:link w:val="13"/>
    <w:qFormat/>
    <w:uiPriority w:val="0"/>
    <w:rPr>
      <w:rFonts w:ascii="Calibri" w:hAnsi="Calibri" w:eastAsia="宋体" w:cs="Times New Roman"/>
      <w:kern w:val="2"/>
      <w:sz w:val="18"/>
      <w:szCs w:val="18"/>
    </w:rPr>
  </w:style>
  <w:style w:type="character" w:customStyle="1" w:styleId="57">
    <w:name w:val="批注主题 字符"/>
    <w:link w:val="19"/>
    <w:qFormat/>
    <w:uiPriority w:val="0"/>
    <w:rPr>
      <w:rFonts w:ascii="Calibri" w:hAnsi="Calibri" w:eastAsia="宋体" w:cs="Times New Roman"/>
      <w:b/>
      <w:bCs/>
      <w:kern w:val="2"/>
      <w:sz w:val="21"/>
      <w:szCs w:val="24"/>
    </w:rPr>
  </w:style>
  <w:style w:type="paragraph" w:customStyle="1" w:styleId="58">
    <w:name w:val="_Style 9"/>
    <w:basedOn w:val="1"/>
    <w:next w:val="38"/>
    <w:qFormat/>
    <w:uiPriority w:val="0"/>
    <w:pPr>
      <w:ind w:firstLine="420" w:firstLineChars="200"/>
    </w:pPr>
    <w:rPr>
      <w:rFonts w:ascii="Calibri" w:hAnsi="Calibri" w:eastAsia="等线"/>
      <w:szCs w:val="22"/>
    </w:rPr>
  </w:style>
  <w:style w:type="character" w:customStyle="1" w:styleId="59">
    <w:name w:val="c-icon14"/>
    <w:basedOn w:val="23"/>
    <w:qFormat/>
    <w:uiPriority w:val="0"/>
  </w:style>
  <w:style w:type="paragraph" w:customStyle="1" w:styleId="60">
    <w:name w:val="样式26"/>
    <w:basedOn w:val="3"/>
    <w:next w:val="61"/>
    <w:qFormat/>
    <w:uiPriority w:val="0"/>
    <w:pPr>
      <w:widowControl/>
      <w:spacing w:before="240" w:after="60" w:line="240" w:lineRule="auto"/>
      <w:ind w:firstLine="2399"/>
    </w:pPr>
    <w:rPr>
      <w:rFonts w:eastAsia="宋体"/>
      <w:i/>
      <w:color w:val="000000"/>
      <w:sz w:val="44"/>
    </w:rPr>
  </w:style>
  <w:style w:type="paragraph" w:customStyle="1" w:styleId="61">
    <w:name w:val="p0"/>
    <w:basedOn w:val="1"/>
    <w:next w:val="62"/>
    <w:qFormat/>
    <w:uiPriority w:val="0"/>
    <w:pPr>
      <w:widowControl/>
    </w:pPr>
    <w:rPr>
      <w:rFonts w:ascii="Times New Roman" w:eastAsia="等线"/>
    </w:rPr>
  </w:style>
  <w:style w:type="paragraph" w:customStyle="1" w:styleId="62">
    <w:name w:val="样式12"/>
    <w:basedOn w:val="3"/>
    <w:next w:val="10"/>
    <w:qFormat/>
    <w:uiPriority w:val="0"/>
    <w:pPr>
      <w:widowControl/>
      <w:spacing w:before="240" w:after="60" w:line="240" w:lineRule="auto"/>
      <w:ind w:left="576" w:firstLine="2523"/>
    </w:pPr>
    <w:rPr>
      <w:rFonts w:eastAsia="华文宋体"/>
      <w:i/>
      <w:color w:val="000000"/>
      <w:sz w:val="28"/>
    </w:rPr>
  </w:style>
  <w:style w:type="paragraph" w:customStyle="1" w:styleId="63">
    <w:name w:val="列出段落1"/>
    <w:basedOn w:val="1"/>
    <w:autoRedefine/>
    <w:qFormat/>
    <w:uiPriority w:val="0"/>
    <w:pPr>
      <w:ind w:firstLine="420" w:firstLineChars="200"/>
    </w:pPr>
    <w:rPr>
      <w:szCs w:val="21"/>
    </w:rPr>
  </w:style>
  <w:style w:type="paragraph" w:customStyle="1" w:styleId="64">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19046</Words>
  <Characters>20278</Characters>
  <Lines>269</Lines>
  <Paragraphs>75</Paragraphs>
  <TotalTime>0</TotalTime>
  <ScaleCrop>false</ScaleCrop>
  <LinksUpToDate>false</LinksUpToDate>
  <CharactersWithSpaces>21492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2018-12-23T06:56:00Z</dcterms:created>
  <dc:creator>ZＨāиgYǒиgFēиg</dc:creator>
  <cp:lastModifiedBy>张永丰</cp:lastModifiedBy>
  <cp:lastPrinted>2020-11-20T08:19:00Z</cp:lastPrinted>
  <dcterms:modified xsi:type="dcterms:W3CDTF">2025-01-12T09:41:21Z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8F16563CE175470E94CAF775B8CF3CB2_13</vt:lpwstr>
  </property>
  <property fmtid="{D5CDD505-2E9C-101B-9397-08002B2CF9AE}" pid="4" name="KSOTemplateDocerSaveRecord">
    <vt:lpwstr>eyJoZGlkIjoiNmM2YTRjMmY5ODM5YmU4YzMzMTY3ZGQ2MTlkY2Q5MzgiLCJ1c2VySWQiOiI1OTgxODIxODIifQ==</vt:lpwstr>
  </property>
</Properties>
</file>