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37A05">
      <w:pPr>
        <w:spacing w:after="120" w:line="360" w:lineRule="atLeast"/>
        <w:rPr>
          <w:rFonts w:ascii="仿宋" w:hAnsi="仿宋" w:eastAsia="仿宋" w:cs="宋体"/>
          <w:b/>
          <w:sz w:val="44"/>
          <w:szCs w:val="44"/>
        </w:rPr>
      </w:pPr>
      <w:r>
        <w:rPr>
          <w:rFonts w:ascii="仿宋" w:hAnsi="仿宋" w:eastAsia="仿宋"/>
        </w:rPr>
        <w:drawing>
          <wp:inline distT="0" distB="0" distL="0" distR="0">
            <wp:extent cx="1600200" cy="607060"/>
            <wp:effectExtent l="0" t="0" r="0" b="2540"/>
            <wp:docPr id="10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628561" cy="618249"/>
                    </a:xfrm>
                    <a:prstGeom prst="rect">
                      <a:avLst/>
                    </a:prstGeom>
                    <a:noFill/>
                    <a:ln>
                      <a:noFill/>
                    </a:ln>
                  </pic:spPr>
                </pic:pic>
              </a:graphicData>
            </a:graphic>
          </wp:inline>
        </w:drawing>
      </w:r>
    </w:p>
    <w:p w14:paraId="6D737464">
      <w:pPr>
        <w:spacing w:after="120" w:line="360" w:lineRule="atLeast"/>
        <w:rPr>
          <w:rFonts w:ascii="仿宋" w:hAnsi="仿宋" w:eastAsia="仿宋" w:cs="宋体"/>
          <w:b/>
          <w:sz w:val="44"/>
          <w:szCs w:val="44"/>
        </w:rPr>
      </w:pPr>
    </w:p>
    <w:p w14:paraId="438A489C">
      <w:pPr>
        <w:jc w:val="center"/>
        <w:rPr>
          <w:rFonts w:ascii="仿宋" w:hAnsi="仿宋" w:eastAsia="仿宋"/>
          <w:b/>
          <w:sz w:val="28"/>
          <w:szCs w:val="28"/>
        </w:rPr>
      </w:pPr>
    </w:p>
    <w:p w14:paraId="40784343">
      <w:pPr>
        <w:jc w:val="center"/>
        <w:rPr>
          <w:rFonts w:ascii="仿宋" w:hAnsi="仿宋" w:eastAsia="仿宋"/>
          <w:b/>
          <w:sz w:val="28"/>
          <w:szCs w:val="28"/>
        </w:rPr>
      </w:pPr>
    </w:p>
    <w:p w14:paraId="14ABF37F">
      <w:pPr>
        <w:jc w:val="center"/>
        <w:rPr>
          <w:rFonts w:ascii="仿宋" w:hAnsi="仿宋" w:eastAsia="仿宋"/>
          <w:b/>
          <w:sz w:val="28"/>
          <w:szCs w:val="28"/>
        </w:rPr>
      </w:pPr>
    </w:p>
    <w:p w14:paraId="7AC7F258">
      <w:pPr>
        <w:jc w:val="center"/>
        <w:rPr>
          <w:rFonts w:hint="default" w:ascii="仿宋" w:hAnsi="仿宋" w:eastAsia="仿宋"/>
          <w:b/>
          <w:sz w:val="44"/>
          <w:szCs w:val="44"/>
          <w:lang w:eastAsia="zh-CN"/>
        </w:rPr>
      </w:pPr>
      <w:r>
        <w:rPr>
          <w:rFonts w:hint="eastAsia" w:ascii="仿宋" w:hAnsi="仿宋" w:eastAsia="仿宋"/>
          <w:b/>
          <w:sz w:val="44"/>
          <w:szCs w:val="44"/>
          <w:highlight w:val="none"/>
          <w:lang w:eastAsia="zh-CN"/>
        </w:rPr>
        <w:t>徐州分公司沛县某单位湖畔佳苑智能化建设ICT项目</w:t>
      </w:r>
    </w:p>
    <w:p w14:paraId="305129EF">
      <w:pPr>
        <w:jc w:val="center"/>
        <w:rPr>
          <w:rFonts w:ascii="仿宋" w:hAnsi="仿宋" w:eastAsia="仿宋"/>
          <w:b/>
          <w:sz w:val="44"/>
          <w:szCs w:val="44"/>
        </w:rPr>
      </w:pPr>
    </w:p>
    <w:p w14:paraId="2397CF78">
      <w:pPr>
        <w:jc w:val="center"/>
        <w:rPr>
          <w:rFonts w:ascii="仿宋" w:hAnsi="仿宋" w:eastAsia="仿宋"/>
          <w:b/>
          <w:sz w:val="44"/>
          <w:szCs w:val="44"/>
        </w:rPr>
      </w:pPr>
    </w:p>
    <w:p w14:paraId="006A346D">
      <w:pPr>
        <w:pStyle w:val="17"/>
        <w:rPr>
          <w:rFonts w:ascii="仿宋" w:hAnsi="仿宋" w:eastAsia="仿宋"/>
          <w:b/>
          <w:sz w:val="44"/>
          <w:szCs w:val="44"/>
        </w:rPr>
      </w:pPr>
    </w:p>
    <w:p w14:paraId="44669F4D">
      <w:pPr>
        <w:jc w:val="center"/>
        <w:rPr>
          <w:rFonts w:ascii="仿宋" w:hAnsi="仿宋" w:eastAsia="仿宋"/>
          <w:b/>
          <w:sz w:val="44"/>
          <w:szCs w:val="44"/>
        </w:rPr>
      </w:pPr>
    </w:p>
    <w:p w14:paraId="25E82711">
      <w:pPr>
        <w:jc w:val="center"/>
        <w:rPr>
          <w:rFonts w:ascii="仿宋" w:hAnsi="仿宋" w:eastAsia="仿宋"/>
          <w:b/>
          <w:sz w:val="44"/>
          <w:szCs w:val="44"/>
        </w:rPr>
      </w:pPr>
      <w:r>
        <w:rPr>
          <w:rFonts w:hint="eastAsia" w:ascii="仿宋" w:hAnsi="仿宋" w:eastAsia="仿宋"/>
          <w:b/>
          <w:sz w:val="44"/>
          <w:szCs w:val="44"/>
        </w:rPr>
        <w:t>比选文件</w:t>
      </w:r>
    </w:p>
    <w:p w14:paraId="0CA3C945">
      <w:pPr>
        <w:spacing w:after="120" w:line="360" w:lineRule="atLeast"/>
        <w:jc w:val="center"/>
        <w:rPr>
          <w:rFonts w:ascii="仿宋" w:hAnsi="仿宋" w:eastAsia="仿宋"/>
          <w:b/>
          <w:sz w:val="28"/>
          <w:szCs w:val="28"/>
        </w:rPr>
      </w:pPr>
    </w:p>
    <w:p w14:paraId="7067BA33">
      <w:pPr>
        <w:spacing w:after="120" w:line="360" w:lineRule="atLeast"/>
        <w:jc w:val="center"/>
        <w:rPr>
          <w:rFonts w:ascii="仿宋" w:hAnsi="仿宋" w:eastAsia="仿宋"/>
          <w:szCs w:val="21"/>
        </w:rPr>
      </w:pPr>
    </w:p>
    <w:p w14:paraId="7C8CE966">
      <w:pPr>
        <w:spacing w:after="120" w:line="360" w:lineRule="atLeast"/>
        <w:jc w:val="center"/>
        <w:rPr>
          <w:rFonts w:ascii="仿宋" w:hAnsi="仿宋" w:eastAsia="仿宋"/>
          <w:szCs w:val="21"/>
        </w:rPr>
      </w:pPr>
    </w:p>
    <w:p w14:paraId="71FA524B">
      <w:pPr>
        <w:spacing w:after="120" w:line="360" w:lineRule="atLeast"/>
        <w:jc w:val="center"/>
        <w:rPr>
          <w:rFonts w:ascii="仿宋" w:hAnsi="仿宋" w:eastAsia="仿宋"/>
          <w:szCs w:val="21"/>
        </w:rPr>
      </w:pPr>
    </w:p>
    <w:p w14:paraId="451327D2">
      <w:pPr>
        <w:spacing w:after="120" w:line="360" w:lineRule="atLeast"/>
        <w:rPr>
          <w:rFonts w:ascii="仿宋" w:hAnsi="仿宋" w:eastAsia="仿宋"/>
          <w:szCs w:val="21"/>
        </w:rPr>
      </w:pPr>
    </w:p>
    <w:p w14:paraId="5509A565">
      <w:pPr>
        <w:spacing w:after="120" w:line="360" w:lineRule="atLeast"/>
        <w:ind w:firstLine="1680" w:firstLineChars="600"/>
        <w:rPr>
          <w:rFonts w:hint="default" w:ascii="仿宋" w:hAnsi="仿宋" w:eastAsia="仿宋"/>
          <w:b/>
          <w:sz w:val="28"/>
          <w:szCs w:val="28"/>
          <w:lang w:eastAsia="zh-CN"/>
        </w:rPr>
      </w:pPr>
      <w:r>
        <w:rPr>
          <w:rFonts w:hint="eastAsia" w:ascii="仿宋" w:hAnsi="仿宋" w:eastAsia="仿宋"/>
          <w:b/>
          <w:sz w:val="28"/>
          <w:szCs w:val="28"/>
        </w:rPr>
        <w:t>采购人</w:t>
      </w:r>
      <w:r>
        <w:rPr>
          <w:rFonts w:ascii="仿宋" w:hAnsi="仿宋" w:eastAsia="仿宋"/>
          <w:b/>
          <w:sz w:val="28"/>
          <w:szCs w:val="28"/>
        </w:rPr>
        <w:t>：</w:t>
      </w:r>
      <w:r>
        <w:rPr>
          <w:rFonts w:hint="eastAsia" w:ascii="仿宋" w:hAnsi="仿宋" w:eastAsia="仿宋"/>
          <w:b/>
          <w:sz w:val="28"/>
          <w:szCs w:val="28"/>
          <w:lang w:eastAsia="zh-CN"/>
        </w:rPr>
        <w:t>中国移动通信集团江苏有限公司徐州分公司</w:t>
      </w:r>
    </w:p>
    <w:p w14:paraId="5EEBC809">
      <w:pPr>
        <w:spacing w:after="120" w:line="360" w:lineRule="atLeast"/>
        <w:jc w:val="center"/>
        <w:rPr>
          <w:rFonts w:hint="default" w:ascii="仿宋" w:hAnsi="仿宋" w:eastAsia="仿宋"/>
          <w:b/>
          <w:sz w:val="28"/>
          <w:szCs w:val="28"/>
          <w:lang w:eastAsia="zh-CN"/>
        </w:rPr>
      </w:pPr>
      <w:r>
        <w:rPr>
          <w:rFonts w:hint="eastAsia" w:ascii="仿宋" w:hAnsi="仿宋" w:eastAsia="仿宋"/>
          <w:b/>
          <w:sz w:val="28"/>
          <w:szCs w:val="28"/>
        </w:rPr>
        <w:t>采购</w:t>
      </w:r>
      <w:r>
        <w:rPr>
          <w:rFonts w:ascii="仿宋" w:hAnsi="仿宋" w:eastAsia="仿宋"/>
          <w:b/>
          <w:sz w:val="28"/>
          <w:szCs w:val="28"/>
        </w:rPr>
        <w:t>代理机构：</w:t>
      </w:r>
      <w:r>
        <w:rPr>
          <w:rFonts w:hint="default" w:ascii="仿宋" w:hAnsi="仿宋" w:eastAsia="仿宋"/>
          <w:b/>
          <w:sz w:val="28"/>
          <w:szCs w:val="28"/>
          <w:lang w:eastAsia="zh-CN"/>
        </w:rPr>
        <w:t>北京煜金桥通信建设监理咨询有限责任公司</w:t>
      </w:r>
    </w:p>
    <w:p w14:paraId="0290217A">
      <w:pPr>
        <w:spacing w:after="120" w:line="360" w:lineRule="atLeast"/>
        <w:ind w:firstLine="420"/>
        <w:jc w:val="center"/>
        <w:rPr>
          <w:rFonts w:ascii="仿宋" w:hAnsi="仿宋" w:eastAsia="仿宋"/>
          <w:b/>
          <w:sz w:val="28"/>
          <w:szCs w:val="28"/>
        </w:rPr>
      </w:pPr>
    </w:p>
    <w:p w14:paraId="1CC31FD2">
      <w:pPr>
        <w:spacing w:after="120" w:line="360" w:lineRule="atLeast"/>
        <w:jc w:val="center"/>
        <w:rPr>
          <w:rFonts w:hint="default" w:ascii="仿宋" w:hAnsi="仿宋" w:eastAsia="仿宋"/>
          <w:b/>
          <w:sz w:val="28"/>
          <w:szCs w:val="28"/>
          <w:lang w:eastAsia="zh-CN"/>
        </w:rPr>
      </w:pPr>
      <w:r>
        <w:rPr>
          <w:rFonts w:ascii="仿宋" w:hAnsi="仿宋" w:eastAsia="仿宋"/>
          <w:b/>
          <w:sz w:val="28"/>
          <w:szCs w:val="28"/>
        </w:rPr>
        <w:t>202</w:t>
      </w:r>
      <w:r>
        <w:rPr>
          <w:rFonts w:hint="eastAsia" w:ascii="仿宋" w:hAnsi="仿宋" w:eastAsia="仿宋"/>
          <w:b/>
          <w:sz w:val="28"/>
          <w:szCs w:val="28"/>
          <w:lang w:val="en-US" w:eastAsia="zh-CN"/>
        </w:rPr>
        <w:t>5</w:t>
      </w:r>
      <w:r>
        <w:rPr>
          <w:rFonts w:ascii="仿宋" w:hAnsi="仿宋" w:eastAsia="仿宋"/>
          <w:b/>
          <w:sz w:val="28"/>
          <w:szCs w:val="28"/>
        </w:rPr>
        <w:t>年</w:t>
      </w:r>
      <w:r>
        <w:rPr>
          <w:rFonts w:hint="eastAsia" w:ascii="仿宋" w:hAnsi="仿宋" w:eastAsia="仿宋"/>
          <w:b/>
          <w:sz w:val="28"/>
          <w:szCs w:val="28"/>
          <w:lang w:val="en-US" w:eastAsia="zh-CN"/>
        </w:rPr>
        <w:t>1</w:t>
      </w:r>
      <w:r>
        <w:rPr>
          <w:rFonts w:hint="default" w:ascii="仿宋" w:hAnsi="仿宋" w:eastAsia="仿宋"/>
          <w:b/>
          <w:sz w:val="28"/>
          <w:szCs w:val="28"/>
          <w:lang w:eastAsia="zh-CN"/>
        </w:rPr>
        <w:t>月</w:t>
      </w:r>
    </w:p>
    <w:p w14:paraId="32EA48DB">
      <w:pPr>
        <w:rPr>
          <w:rFonts w:hint="default" w:ascii="仿宋" w:hAnsi="仿宋" w:eastAsia="仿宋"/>
          <w:b/>
          <w:sz w:val="28"/>
          <w:szCs w:val="28"/>
          <w:lang w:eastAsia="zh-CN"/>
        </w:rPr>
      </w:pPr>
      <w:r>
        <w:rPr>
          <w:rFonts w:hint="default" w:ascii="仿宋" w:hAnsi="仿宋" w:eastAsia="仿宋"/>
          <w:b/>
          <w:sz w:val="28"/>
          <w:szCs w:val="28"/>
          <w:lang w:eastAsia="zh-CN"/>
        </w:rPr>
        <w:br w:type="page"/>
      </w:r>
    </w:p>
    <w:p w14:paraId="4B23A0D1">
      <w:pPr>
        <w:rPr>
          <w:rFonts w:hint="default"/>
        </w:rPr>
      </w:pPr>
    </w:p>
    <w:p w14:paraId="41549D1F">
      <w:pPr>
        <w:widowControl/>
        <w:jc w:val="center"/>
        <w:outlineLvl w:val="1"/>
        <w:rPr>
          <w:rFonts w:hint="eastAsia" w:ascii="仿宋" w:hAnsi="仿宋" w:eastAsia="仿宋" w:cs="仿宋"/>
          <w:b/>
          <w:bCs/>
          <w:sz w:val="36"/>
          <w:szCs w:val="36"/>
        </w:rPr>
      </w:pPr>
      <w:r>
        <w:rPr>
          <w:rFonts w:hint="eastAsia" w:ascii="仿宋" w:hAnsi="仿宋" w:eastAsia="仿宋" w:cs="仿宋"/>
          <w:b/>
          <w:bCs/>
          <w:sz w:val="36"/>
          <w:szCs w:val="36"/>
        </w:rPr>
        <w:t>注意事项</w:t>
      </w:r>
    </w:p>
    <w:p w14:paraId="583B0886">
      <w:pPr>
        <w:spacing w:line="360" w:lineRule="auto"/>
        <w:rPr>
          <w:rFonts w:hint="eastAsia" w:ascii="仿宋" w:hAnsi="仿宋" w:eastAsia="仿宋" w:cs="仿宋"/>
          <w:sz w:val="28"/>
          <w:szCs w:val="28"/>
        </w:rPr>
      </w:pPr>
      <w:r>
        <w:rPr>
          <w:rFonts w:hint="eastAsia" w:ascii="仿宋" w:hAnsi="仿宋" w:eastAsia="仿宋" w:cs="仿宋"/>
          <w:sz w:val="28"/>
          <w:szCs w:val="28"/>
        </w:rPr>
        <w:t>1、应答文件份数：中招联合招标平台上传1份电子应答文档。</w:t>
      </w:r>
    </w:p>
    <w:p w14:paraId="7156BECC">
      <w:pPr>
        <w:spacing w:line="360" w:lineRule="auto"/>
        <w:rPr>
          <w:rFonts w:hint="eastAsia" w:ascii="仿宋" w:hAnsi="仿宋" w:eastAsia="仿宋" w:cs="仿宋"/>
          <w:sz w:val="28"/>
          <w:szCs w:val="28"/>
        </w:rPr>
      </w:pPr>
      <w:r>
        <w:rPr>
          <w:rFonts w:hint="eastAsia" w:ascii="仿宋" w:hAnsi="仿宋" w:eastAsia="仿宋" w:cs="仿宋"/>
          <w:sz w:val="28"/>
          <w:szCs w:val="28"/>
        </w:rPr>
        <w:t>2、应答截止时间：202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月</w:t>
      </w:r>
      <w:r>
        <w:rPr>
          <w:rFonts w:hint="eastAsia" w:ascii="仿宋" w:hAnsi="仿宋" w:eastAsia="仿宋" w:cs="仿宋"/>
          <w:sz w:val="28"/>
          <w:szCs w:val="28"/>
          <w:lang w:val="en-US" w:eastAsia="zh-CN"/>
        </w:rPr>
        <w:t>13</w:t>
      </w:r>
      <w:r>
        <w:rPr>
          <w:rFonts w:hint="eastAsia" w:ascii="仿宋" w:hAnsi="仿宋" w:eastAsia="仿宋" w:cs="仿宋"/>
          <w:sz w:val="28"/>
          <w:szCs w:val="28"/>
          <w:lang w:eastAsia="zh-CN"/>
        </w:rPr>
        <w:t>日</w:t>
      </w:r>
      <w:r>
        <w:rPr>
          <w:rFonts w:hint="eastAsia" w:ascii="仿宋" w:hAnsi="仿宋" w:eastAsia="仿宋" w:cs="仿宋"/>
          <w:sz w:val="28"/>
          <w:szCs w:val="28"/>
          <w:lang w:val="en-US" w:eastAsia="zh-CN"/>
        </w:rPr>
        <w:t>14</w:t>
      </w:r>
      <w:r>
        <w:rPr>
          <w:rFonts w:hint="eastAsia" w:ascii="仿宋" w:hAnsi="仿宋" w:eastAsia="仿宋" w:cs="仿宋"/>
          <w:sz w:val="28"/>
          <w:szCs w:val="28"/>
        </w:rPr>
        <w:t>时00分(北京时间)，请各应答人务必及时将应答文件在规定时间内上传，逾期将不予受理。应答截止时间和唱价时间为同一个时间。</w:t>
      </w:r>
    </w:p>
    <w:p w14:paraId="053C32DA">
      <w:pPr>
        <w:spacing w:line="360" w:lineRule="auto"/>
        <w:rPr>
          <w:rFonts w:hint="eastAsia" w:ascii="仿宋" w:hAnsi="仿宋" w:eastAsia="仿宋" w:cs="仿宋"/>
          <w:sz w:val="28"/>
          <w:szCs w:val="28"/>
        </w:rPr>
      </w:pPr>
      <w:r>
        <w:rPr>
          <w:rFonts w:hint="eastAsia" w:ascii="仿宋" w:hAnsi="仿宋" w:eastAsia="仿宋" w:cs="仿宋"/>
          <w:sz w:val="28"/>
          <w:szCs w:val="28"/>
        </w:rPr>
        <w:t>3、按照比选文件要求提供有效的资格证明文件，例如营业执照必须通过年检或已按相关规定向工商行政管理机关报送年度报告等。</w:t>
      </w:r>
    </w:p>
    <w:p w14:paraId="3CF4A678">
      <w:pPr>
        <w:spacing w:line="360" w:lineRule="auto"/>
        <w:rPr>
          <w:rFonts w:hint="eastAsia" w:ascii="仿宋" w:hAnsi="仿宋" w:eastAsia="仿宋" w:cs="仿宋"/>
          <w:sz w:val="28"/>
          <w:szCs w:val="28"/>
        </w:rPr>
      </w:pPr>
      <w:r>
        <w:rPr>
          <w:rFonts w:hint="eastAsia" w:ascii="仿宋" w:hAnsi="仿宋" w:eastAsia="仿宋" w:cs="仿宋"/>
          <w:sz w:val="28"/>
          <w:szCs w:val="28"/>
        </w:rPr>
        <w:t>4、比选保证金</w:t>
      </w:r>
      <w:r>
        <w:rPr>
          <w:rFonts w:hint="eastAsia" w:ascii="仿宋" w:hAnsi="仿宋" w:eastAsia="仿宋" w:cs="仿宋"/>
          <w:sz w:val="28"/>
          <w:szCs w:val="28"/>
          <w:lang w:eastAsia="zh-CN"/>
        </w:rPr>
        <w:t>（如有）</w:t>
      </w:r>
      <w:r>
        <w:rPr>
          <w:rFonts w:hint="eastAsia" w:ascii="仿宋" w:hAnsi="仿宋" w:eastAsia="仿宋" w:cs="仿宋"/>
          <w:sz w:val="28"/>
          <w:szCs w:val="28"/>
        </w:rPr>
        <w:t>交至中招联合招标采购平台的电子账号（该账号为虚拟账号，只针对本应答人本项目有效，对于其他应答人、其他项目均无效）。</w:t>
      </w:r>
    </w:p>
    <w:p w14:paraId="2FED932F">
      <w:pPr>
        <w:spacing w:line="360" w:lineRule="auto"/>
        <w:rPr>
          <w:rFonts w:hint="eastAsia" w:ascii="仿宋" w:hAnsi="仿宋" w:eastAsia="仿宋" w:cs="仿宋"/>
          <w:sz w:val="28"/>
          <w:szCs w:val="28"/>
        </w:rPr>
      </w:pPr>
      <w:r>
        <w:rPr>
          <w:rFonts w:hint="eastAsia" w:ascii="仿宋" w:hAnsi="仿宋" w:eastAsia="仿宋" w:cs="仿宋"/>
          <w:sz w:val="28"/>
          <w:szCs w:val="28"/>
        </w:rPr>
        <w:t>5、应答人的应答文件中应对评分标准的评分项做相应的索引表，与评审项进行关联，在使用应答文件制作工具上传过应答文件后，可以根据比选文件里面的初步评审项目、详细评审项目进行关联，以方便评委评阅应答文件。</w:t>
      </w:r>
    </w:p>
    <w:p w14:paraId="55D58661">
      <w:pPr>
        <w:spacing w:line="360" w:lineRule="auto"/>
        <w:rPr>
          <w:rFonts w:hint="eastAsia" w:ascii="仿宋" w:hAnsi="仿宋" w:eastAsia="仿宋" w:cs="仿宋"/>
          <w:sz w:val="28"/>
          <w:szCs w:val="28"/>
        </w:rPr>
      </w:pPr>
      <w:r>
        <w:rPr>
          <w:rFonts w:hint="eastAsia" w:ascii="仿宋" w:hAnsi="仿宋" w:eastAsia="仿宋" w:cs="仿宋"/>
          <w:sz w:val="28"/>
          <w:szCs w:val="28"/>
        </w:rPr>
        <w:t>6、请应答人注意报价格式，超过限价直接否决应答。报价部分请在“中招联合招标采购平台应答客户端”软件中，在上传应答文档及附件并关联后，点击“开标一览表“按钮并填写。</w:t>
      </w:r>
    </w:p>
    <w:p w14:paraId="572868B4">
      <w:pPr>
        <w:rPr>
          <w:rFonts w:hint="eastAsia" w:ascii="仿宋_GB2312" w:hAnsi="仿宋_GB2312" w:eastAsia="仿宋_GB2312" w:cs="仿宋_GB2312"/>
        </w:rPr>
        <w:sectPr>
          <w:pgSz w:w="11906" w:h="16838"/>
          <w:pgMar w:top="1440" w:right="1080" w:bottom="1440" w:left="1080" w:header="851" w:footer="992" w:gutter="0"/>
          <w:cols w:space="425" w:num="1"/>
          <w:docGrid w:type="linesAndChars" w:linePitch="380" w:charSpace="0"/>
        </w:sectPr>
      </w:pPr>
    </w:p>
    <w:sdt>
      <w:sdtPr>
        <w:rPr>
          <w:rFonts w:ascii="仿宋" w:hAnsi="仿宋" w:eastAsia="仿宋"/>
          <w:bCs w:val="0"/>
          <w:color w:val="auto"/>
          <w:kern w:val="2"/>
          <w:sz w:val="20"/>
          <w:szCs w:val="20"/>
          <w:lang w:val="zh-CN"/>
        </w:rPr>
        <w:id w:val="9729440"/>
        <w:docPartObj>
          <w:docPartGallery w:val="Table of Contents"/>
          <w:docPartUnique/>
        </w:docPartObj>
      </w:sdtPr>
      <w:sdtEndPr>
        <w:rPr>
          <w:rFonts w:ascii="仿宋" w:hAnsi="仿宋" w:eastAsia="仿宋"/>
          <w:bCs w:val="0"/>
          <w:color w:val="auto"/>
          <w:kern w:val="2"/>
          <w:sz w:val="20"/>
          <w:szCs w:val="20"/>
          <w:lang w:val="en-US"/>
        </w:rPr>
      </w:sdtEndPr>
      <w:sdtContent>
        <w:p w14:paraId="1B033655">
          <w:pPr>
            <w:pStyle w:val="78"/>
            <w:numPr>
              <w:ilvl w:val="0"/>
              <w:numId w:val="0"/>
            </w:numPr>
            <w:spacing w:line="360" w:lineRule="auto"/>
            <w:ind w:left="288"/>
            <w:jc w:val="center"/>
            <w:rPr>
              <w:rFonts w:ascii="仿宋" w:hAnsi="仿宋" w:eastAsia="仿宋"/>
              <w:b/>
              <w:sz w:val="36"/>
              <w:szCs w:val="36"/>
            </w:rPr>
          </w:pPr>
          <w:bookmarkStart w:id="0" w:name="_Toc227057880"/>
          <w:r>
            <w:rPr>
              <w:rFonts w:ascii="仿宋" w:hAnsi="仿宋" w:eastAsia="仿宋"/>
              <w:b/>
              <w:sz w:val="36"/>
              <w:szCs w:val="36"/>
              <w:lang w:val="zh-CN"/>
            </w:rPr>
            <w:t>目</w:t>
          </w:r>
          <w:r>
            <w:rPr>
              <w:rFonts w:hint="eastAsia" w:ascii="仿宋" w:hAnsi="仿宋" w:eastAsia="仿宋"/>
              <w:b/>
              <w:sz w:val="36"/>
              <w:szCs w:val="36"/>
              <w:lang w:val="zh-CN"/>
            </w:rPr>
            <w:t xml:space="preserve"> </w:t>
          </w:r>
          <w:r>
            <w:rPr>
              <w:rFonts w:ascii="仿宋" w:hAnsi="仿宋" w:eastAsia="仿宋"/>
              <w:b/>
              <w:sz w:val="36"/>
              <w:szCs w:val="36"/>
              <w:lang w:val="zh-CN"/>
            </w:rPr>
            <w:t xml:space="preserve"> 录</w:t>
          </w:r>
        </w:p>
        <w:p w14:paraId="2E191DAD">
          <w:pPr>
            <w:pStyle w:val="32"/>
            <w:tabs>
              <w:tab w:val="right" w:leader="dot" w:pos="8306"/>
              <w:tab w:val="clear" w:pos="851"/>
              <w:tab w:val="clear" w:pos="9072"/>
            </w:tabs>
          </w:pPr>
          <w:r>
            <w:rPr>
              <w:rFonts w:ascii="仿宋" w:hAnsi="仿宋" w:eastAsia="仿宋"/>
              <w:sz w:val="20"/>
              <w:szCs w:val="20"/>
            </w:rPr>
            <w:fldChar w:fldCharType="begin"/>
          </w:r>
          <w:r>
            <w:rPr>
              <w:rFonts w:ascii="仿宋" w:hAnsi="仿宋" w:eastAsia="仿宋"/>
              <w:sz w:val="20"/>
              <w:szCs w:val="20"/>
            </w:rPr>
            <w:instrText xml:space="preserve"> TOC \o "1-3" \h \z \u </w:instrText>
          </w:r>
          <w:r>
            <w:rPr>
              <w:rFonts w:ascii="仿宋" w:hAnsi="仿宋" w:eastAsia="仿宋"/>
              <w:sz w:val="20"/>
              <w:szCs w:val="20"/>
            </w:rPr>
            <w:fldChar w:fldCharType="separate"/>
          </w:r>
          <w:r>
            <w:rPr>
              <w:rFonts w:ascii="仿宋" w:hAnsi="仿宋" w:eastAsia="仿宋"/>
              <w:szCs w:val="20"/>
            </w:rPr>
            <w:fldChar w:fldCharType="begin"/>
          </w:r>
          <w:r>
            <w:rPr>
              <w:rFonts w:ascii="仿宋" w:hAnsi="仿宋" w:eastAsia="仿宋"/>
              <w:szCs w:val="20"/>
            </w:rPr>
            <w:instrText xml:space="preserve"> HYPERLINK \l _Toc6769 </w:instrText>
          </w:r>
          <w:r>
            <w:rPr>
              <w:rFonts w:ascii="仿宋" w:hAnsi="仿宋" w:eastAsia="仿宋"/>
              <w:szCs w:val="20"/>
            </w:rPr>
            <w:fldChar w:fldCharType="separate"/>
          </w:r>
          <w:r>
            <w:rPr>
              <w:rFonts w:hint="eastAsia" w:ascii="仿宋" w:hAnsi="仿宋" w:eastAsia="仿宋"/>
              <w:bCs w:val="0"/>
              <w:szCs w:val="30"/>
            </w:rPr>
            <w:t>第一章 比选公告</w:t>
          </w:r>
          <w:r>
            <w:tab/>
          </w:r>
          <w:r>
            <w:fldChar w:fldCharType="begin"/>
          </w:r>
          <w:r>
            <w:instrText xml:space="preserve"> PAGEREF _Toc6769 \h </w:instrText>
          </w:r>
          <w:r>
            <w:fldChar w:fldCharType="separate"/>
          </w:r>
          <w:r>
            <w:t>6</w:t>
          </w:r>
          <w:r>
            <w:fldChar w:fldCharType="end"/>
          </w:r>
          <w:r>
            <w:rPr>
              <w:rFonts w:ascii="仿宋" w:hAnsi="仿宋" w:eastAsia="仿宋"/>
              <w:szCs w:val="20"/>
            </w:rPr>
            <w:fldChar w:fldCharType="end"/>
          </w:r>
        </w:p>
        <w:p w14:paraId="788808B5">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_Toc22109 </w:instrText>
          </w:r>
          <w:r>
            <w:rPr>
              <w:rFonts w:ascii="仿宋" w:hAnsi="仿宋" w:eastAsia="仿宋"/>
              <w:szCs w:val="20"/>
            </w:rPr>
            <w:fldChar w:fldCharType="separate"/>
          </w:r>
          <w:r>
            <w:rPr>
              <w:rFonts w:ascii="仿宋" w:hAnsi="仿宋" w:eastAsia="仿宋"/>
              <w:bCs/>
              <w:szCs w:val="21"/>
            </w:rPr>
            <w:t>一、采购货物的名称、数量及主要技术参数</w:t>
          </w:r>
          <w:r>
            <w:tab/>
          </w:r>
          <w:r>
            <w:fldChar w:fldCharType="begin"/>
          </w:r>
          <w:r>
            <w:instrText xml:space="preserve"> PAGEREF _Toc22109 \h </w:instrText>
          </w:r>
          <w:r>
            <w:fldChar w:fldCharType="separate"/>
          </w:r>
          <w:r>
            <w:t>6</w:t>
          </w:r>
          <w:r>
            <w:fldChar w:fldCharType="end"/>
          </w:r>
          <w:r>
            <w:rPr>
              <w:rFonts w:ascii="仿宋" w:hAnsi="仿宋" w:eastAsia="仿宋"/>
              <w:szCs w:val="20"/>
            </w:rPr>
            <w:fldChar w:fldCharType="end"/>
          </w:r>
        </w:p>
        <w:p w14:paraId="3F168A92">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_Toc6528 </w:instrText>
          </w:r>
          <w:r>
            <w:rPr>
              <w:rFonts w:ascii="仿宋" w:hAnsi="仿宋" w:eastAsia="仿宋"/>
              <w:szCs w:val="20"/>
            </w:rPr>
            <w:fldChar w:fldCharType="separate"/>
          </w:r>
          <w:r>
            <w:rPr>
              <w:rFonts w:ascii="仿宋" w:hAnsi="仿宋" w:eastAsia="仿宋"/>
              <w:bCs/>
              <w:szCs w:val="21"/>
            </w:rPr>
            <w:t>二、资格要求</w:t>
          </w:r>
          <w:r>
            <w:tab/>
          </w:r>
          <w:r>
            <w:fldChar w:fldCharType="begin"/>
          </w:r>
          <w:r>
            <w:instrText xml:space="preserve"> PAGEREF _Toc6528 \h </w:instrText>
          </w:r>
          <w:r>
            <w:fldChar w:fldCharType="separate"/>
          </w:r>
          <w:r>
            <w:t>6</w:t>
          </w:r>
          <w:r>
            <w:fldChar w:fldCharType="end"/>
          </w:r>
          <w:r>
            <w:rPr>
              <w:rFonts w:ascii="仿宋" w:hAnsi="仿宋" w:eastAsia="仿宋"/>
              <w:szCs w:val="20"/>
            </w:rPr>
            <w:fldChar w:fldCharType="end"/>
          </w:r>
        </w:p>
        <w:p w14:paraId="7901F0E4">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_Toc6927 </w:instrText>
          </w:r>
          <w:r>
            <w:rPr>
              <w:rFonts w:ascii="仿宋" w:hAnsi="仿宋" w:eastAsia="仿宋"/>
              <w:szCs w:val="20"/>
            </w:rPr>
            <w:fldChar w:fldCharType="separate"/>
          </w:r>
          <w:r>
            <w:rPr>
              <w:rFonts w:ascii="仿宋" w:hAnsi="仿宋" w:eastAsia="仿宋"/>
              <w:bCs/>
              <w:szCs w:val="21"/>
            </w:rPr>
            <w:t>三、获取比选文件</w:t>
          </w:r>
          <w:r>
            <w:tab/>
          </w:r>
          <w:r>
            <w:fldChar w:fldCharType="begin"/>
          </w:r>
          <w:r>
            <w:instrText xml:space="preserve"> PAGEREF _Toc6927 \h </w:instrText>
          </w:r>
          <w:r>
            <w:fldChar w:fldCharType="separate"/>
          </w:r>
          <w:r>
            <w:t>7</w:t>
          </w:r>
          <w:r>
            <w:fldChar w:fldCharType="end"/>
          </w:r>
          <w:r>
            <w:rPr>
              <w:rFonts w:ascii="仿宋" w:hAnsi="仿宋" w:eastAsia="仿宋"/>
              <w:szCs w:val="20"/>
            </w:rPr>
            <w:fldChar w:fldCharType="end"/>
          </w:r>
        </w:p>
        <w:p w14:paraId="7AEB5E05">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_Toc26221 </w:instrText>
          </w:r>
          <w:r>
            <w:rPr>
              <w:rFonts w:ascii="仿宋" w:hAnsi="仿宋" w:eastAsia="仿宋"/>
              <w:szCs w:val="20"/>
            </w:rPr>
            <w:fldChar w:fldCharType="separate"/>
          </w:r>
          <w:r>
            <w:rPr>
              <w:rFonts w:ascii="仿宋" w:hAnsi="仿宋" w:eastAsia="仿宋"/>
              <w:bCs/>
              <w:szCs w:val="21"/>
              <w:highlight w:val="none"/>
            </w:rPr>
            <w:t>四、应答文件的递交</w:t>
          </w:r>
          <w:r>
            <w:tab/>
          </w:r>
          <w:r>
            <w:fldChar w:fldCharType="begin"/>
          </w:r>
          <w:r>
            <w:instrText xml:space="preserve"> PAGEREF _Toc26221 \h </w:instrText>
          </w:r>
          <w:r>
            <w:fldChar w:fldCharType="separate"/>
          </w:r>
          <w:r>
            <w:t>8</w:t>
          </w:r>
          <w:r>
            <w:fldChar w:fldCharType="end"/>
          </w:r>
          <w:r>
            <w:rPr>
              <w:rFonts w:ascii="仿宋" w:hAnsi="仿宋" w:eastAsia="仿宋"/>
              <w:szCs w:val="20"/>
            </w:rPr>
            <w:fldChar w:fldCharType="end"/>
          </w:r>
        </w:p>
        <w:p w14:paraId="052EBDE7">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_Toc16742 </w:instrText>
          </w:r>
          <w:r>
            <w:rPr>
              <w:rFonts w:ascii="仿宋" w:hAnsi="仿宋" w:eastAsia="仿宋"/>
              <w:szCs w:val="20"/>
            </w:rPr>
            <w:fldChar w:fldCharType="separate"/>
          </w:r>
          <w:r>
            <w:rPr>
              <w:rFonts w:hint="eastAsia" w:ascii="仿宋" w:hAnsi="仿宋" w:eastAsia="仿宋"/>
              <w:bCs/>
              <w:szCs w:val="21"/>
            </w:rPr>
            <w:t>五</w:t>
          </w:r>
          <w:r>
            <w:rPr>
              <w:rFonts w:ascii="仿宋" w:hAnsi="仿宋" w:eastAsia="仿宋"/>
              <w:bCs/>
              <w:szCs w:val="21"/>
            </w:rPr>
            <w:t>、发布公告的媒介</w:t>
          </w:r>
          <w:r>
            <w:tab/>
          </w:r>
          <w:r>
            <w:fldChar w:fldCharType="begin"/>
          </w:r>
          <w:r>
            <w:instrText xml:space="preserve"> PAGEREF _Toc16742 \h </w:instrText>
          </w:r>
          <w:r>
            <w:fldChar w:fldCharType="separate"/>
          </w:r>
          <w:r>
            <w:t>9</w:t>
          </w:r>
          <w:r>
            <w:fldChar w:fldCharType="end"/>
          </w:r>
          <w:r>
            <w:rPr>
              <w:rFonts w:ascii="仿宋" w:hAnsi="仿宋" w:eastAsia="仿宋"/>
              <w:szCs w:val="20"/>
            </w:rPr>
            <w:fldChar w:fldCharType="end"/>
          </w:r>
        </w:p>
        <w:p w14:paraId="05CFA33B">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_Toc12721 </w:instrText>
          </w:r>
          <w:r>
            <w:rPr>
              <w:rFonts w:ascii="仿宋" w:hAnsi="仿宋" w:eastAsia="仿宋"/>
              <w:szCs w:val="20"/>
            </w:rPr>
            <w:fldChar w:fldCharType="separate"/>
          </w:r>
          <w:r>
            <w:rPr>
              <w:rFonts w:hint="eastAsia" w:ascii="仿宋" w:hAnsi="仿宋" w:eastAsia="仿宋"/>
              <w:bCs/>
              <w:szCs w:val="21"/>
            </w:rPr>
            <w:t>六</w:t>
          </w:r>
          <w:r>
            <w:rPr>
              <w:rFonts w:ascii="仿宋" w:hAnsi="仿宋" w:eastAsia="仿宋"/>
              <w:bCs/>
              <w:szCs w:val="21"/>
            </w:rPr>
            <w:t>、联系方式</w:t>
          </w:r>
          <w:r>
            <w:tab/>
          </w:r>
          <w:r>
            <w:fldChar w:fldCharType="begin"/>
          </w:r>
          <w:r>
            <w:instrText xml:space="preserve"> PAGEREF _Toc12721 \h </w:instrText>
          </w:r>
          <w:r>
            <w:fldChar w:fldCharType="separate"/>
          </w:r>
          <w:r>
            <w:t>9</w:t>
          </w:r>
          <w:r>
            <w:fldChar w:fldCharType="end"/>
          </w:r>
          <w:r>
            <w:rPr>
              <w:rFonts w:ascii="仿宋" w:hAnsi="仿宋" w:eastAsia="仿宋"/>
              <w:szCs w:val="20"/>
            </w:rPr>
            <w:fldChar w:fldCharType="end"/>
          </w:r>
        </w:p>
        <w:p w14:paraId="051AD13B">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_Toc29663 </w:instrText>
          </w:r>
          <w:r>
            <w:rPr>
              <w:rFonts w:ascii="仿宋" w:hAnsi="仿宋" w:eastAsia="仿宋"/>
              <w:szCs w:val="20"/>
            </w:rPr>
            <w:fldChar w:fldCharType="separate"/>
          </w:r>
          <w:r>
            <w:rPr>
              <w:rFonts w:hint="eastAsia" w:ascii="仿宋" w:hAnsi="仿宋" w:eastAsia="仿宋"/>
              <w:bCs/>
              <w:szCs w:val="21"/>
            </w:rPr>
            <w:t>七</w:t>
          </w:r>
          <w:r>
            <w:rPr>
              <w:rFonts w:ascii="仿宋" w:hAnsi="仿宋" w:eastAsia="仿宋"/>
              <w:bCs/>
              <w:szCs w:val="21"/>
            </w:rPr>
            <w:t>、免责声明</w:t>
          </w:r>
          <w:r>
            <w:tab/>
          </w:r>
          <w:r>
            <w:fldChar w:fldCharType="begin"/>
          </w:r>
          <w:r>
            <w:instrText xml:space="preserve"> PAGEREF _Toc29663 \h </w:instrText>
          </w:r>
          <w:r>
            <w:fldChar w:fldCharType="separate"/>
          </w:r>
          <w:r>
            <w:t>9</w:t>
          </w:r>
          <w:r>
            <w:fldChar w:fldCharType="end"/>
          </w:r>
          <w:r>
            <w:rPr>
              <w:rFonts w:ascii="仿宋" w:hAnsi="仿宋" w:eastAsia="仿宋"/>
              <w:szCs w:val="20"/>
            </w:rPr>
            <w:fldChar w:fldCharType="end"/>
          </w:r>
        </w:p>
        <w:p w14:paraId="30A4DCD1">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_Toc28697 </w:instrText>
          </w:r>
          <w:r>
            <w:rPr>
              <w:rFonts w:ascii="仿宋" w:hAnsi="仿宋" w:eastAsia="仿宋"/>
              <w:szCs w:val="20"/>
            </w:rPr>
            <w:fldChar w:fldCharType="separate"/>
          </w:r>
          <w:r>
            <w:rPr>
              <w:rFonts w:hint="eastAsia" w:ascii="仿宋" w:hAnsi="仿宋" w:eastAsia="仿宋"/>
              <w:bCs/>
              <w:szCs w:val="21"/>
            </w:rPr>
            <w:t>八</w:t>
          </w:r>
          <w:r>
            <w:rPr>
              <w:rFonts w:ascii="仿宋" w:hAnsi="仿宋" w:eastAsia="仿宋"/>
              <w:bCs/>
              <w:szCs w:val="21"/>
            </w:rPr>
            <w:t>、附加项</w:t>
          </w:r>
          <w:r>
            <w:tab/>
          </w:r>
          <w:r>
            <w:fldChar w:fldCharType="begin"/>
          </w:r>
          <w:r>
            <w:instrText xml:space="preserve"> PAGEREF _Toc28697 \h </w:instrText>
          </w:r>
          <w:r>
            <w:fldChar w:fldCharType="separate"/>
          </w:r>
          <w:r>
            <w:t>10</w:t>
          </w:r>
          <w:r>
            <w:fldChar w:fldCharType="end"/>
          </w:r>
          <w:r>
            <w:rPr>
              <w:rFonts w:ascii="仿宋" w:hAnsi="仿宋" w:eastAsia="仿宋"/>
              <w:szCs w:val="20"/>
            </w:rPr>
            <w:fldChar w:fldCharType="end"/>
          </w:r>
        </w:p>
        <w:p w14:paraId="77ED2EAF">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_Toc32587 </w:instrText>
          </w:r>
          <w:r>
            <w:rPr>
              <w:rFonts w:ascii="仿宋" w:hAnsi="仿宋" w:eastAsia="仿宋"/>
              <w:szCs w:val="20"/>
            </w:rPr>
            <w:fldChar w:fldCharType="separate"/>
          </w:r>
          <w:r>
            <w:rPr>
              <w:rFonts w:hint="eastAsia" w:ascii="仿宋" w:hAnsi="仿宋" w:eastAsia="仿宋"/>
              <w:bCs w:val="0"/>
            </w:rPr>
            <w:t xml:space="preserve">第二章 </w:t>
          </w:r>
          <w:r>
            <w:rPr>
              <w:rFonts w:ascii="仿宋" w:hAnsi="仿宋" w:eastAsia="仿宋"/>
              <w:bCs w:val="0"/>
            </w:rPr>
            <w:t>应答人须知</w:t>
          </w:r>
          <w:r>
            <w:tab/>
          </w:r>
          <w:r>
            <w:fldChar w:fldCharType="begin"/>
          </w:r>
          <w:r>
            <w:instrText xml:space="preserve"> PAGEREF _Toc32587 \h </w:instrText>
          </w:r>
          <w:r>
            <w:fldChar w:fldCharType="separate"/>
          </w:r>
          <w:r>
            <w:t>11</w:t>
          </w:r>
          <w:r>
            <w:fldChar w:fldCharType="end"/>
          </w:r>
          <w:r>
            <w:rPr>
              <w:rFonts w:ascii="仿宋" w:hAnsi="仿宋" w:eastAsia="仿宋"/>
              <w:szCs w:val="20"/>
            </w:rPr>
            <w:fldChar w:fldCharType="end"/>
          </w:r>
        </w:p>
        <w:p w14:paraId="043AA6A9">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_Toc8580 </w:instrText>
          </w:r>
          <w:r>
            <w:rPr>
              <w:rFonts w:ascii="仿宋" w:hAnsi="仿宋" w:eastAsia="仿宋"/>
              <w:szCs w:val="20"/>
            </w:rPr>
            <w:fldChar w:fldCharType="separate"/>
          </w:r>
          <w:r>
            <w:rPr>
              <w:rFonts w:hint="eastAsia" w:ascii="仿宋" w:hAnsi="仿宋" w:eastAsia="仿宋"/>
              <w:bCs w:val="0"/>
              <w:szCs w:val="28"/>
            </w:rPr>
            <w:t>应答人须知前附表</w:t>
          </w:r>
          <w:r>
            <w:tab/>
          </w:r>
          <w:r>
            <w:fldChar w:fldCharType="begin"/>
          </w:r>
          <w:r>
            <w:instrText xml:space="preserve"> PAGEREF _Toc8580 \h </w:instrText>
          </w:r>
          <w:r>
            <w:fldChar w:fldCharType="separate"/>
          </w:r>
          <w:r>
            <w:t>11</w:t>
          </w:r>
          <w:r>
            <w:fldChar w:fldCharType="end"/>
          </w:r>
          <w:r>
            <w:rPr>
              <w:rFonts w:ascii="仿宋" w:hAnsi="仿宋" w:eastAsia="仿宋"/>
              <w:szCs w:val="20"/>
            </w:rPr>
            <w:fldChar w:fldCharType="end"/>
          </w:r>
        </w:p>
        <w:p w14:paraId="354D0F7C">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_Toc31004 </w:instrText>
          </w:r>
          <w:r>
            <w:rPr>
              <w:rFonts w:ascii="仿宋" w:hAnsi="仿宋" w:eastAsia="仿宋"/>
              <w:szCs w:val="20"/>
            </w:rPr>
            <w:fldChar w:fldCharType="separate"/>
          </w:r>
          <w:r>
            <w:rPr>
              <w:rFonts w:hint="eastAsia" w:ascii="仿宋" w:hAnsi="仿宋" w:eastAsia="仿宋"/>
            </w:rPr>
            <w:t>2</w:t>
          </w:r>
          <w:r>
            <w:rPr>
              <w:rFonts w:ascii="仿宋" w:hAnsi="仿宋" w:eastAsia="仿宋"/>
            </w:rPr>
            <w:t>.1</w:t>
          </w:r>
          <w:r>
            <w:rPr>
              <w:rFonts w:hint="eastAsia" w:ascii="仿宋" w:hAnsi="仿宋" w:eastAsia="仿宋"/>
            </w:rPr>
            <w:t>采购人及项目名称</w:t>
          </w:r>
          <w:r>
            <w:tab/>
          </w:r>
          <w:r>
            <w:fldChar w:fldCharType="begin"/>
          </w:r>
          <w:r>
            <w:instrText xml:space="preserve"> PAGEREF _Toc31004 \h </w:instrText>
          </w:r>
          <w:r>
            <w:fldChar w:fldCharType="separate"/>
          </w:r>
          <w:r>
            <w:t>16</w:t>
          </w:r>
          <w:r>
            <w:fldChar w:fldCharType="end"/>
          </w:r>
          <w:r>
            <w:rPr>
              <w:rFonts w:ascii="仿宋" w:hAnsi="仿宋" w:eastAsia="仿宋"/>
              <w:szCs w:val="20"/>
            </w:rPr>
            <w:fldChar w:fldCharType="end"/>
          </w:r>
        </w:p>
        <w:p w14:paraId="3FEDE1BF">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_Toc28288 </w:instrText>
          </w:r>
          <w:r>
            <w:rPr>
              <w:rFonts w:ascii="仿宋" w:hAnsi="仿宋" w:eastAsia="仿宋"/>
              <w:szCs w:val="20"/>
            </w:rPr>
            <w:fldChar w:fldCharType="separate"/>
          </w:r>
          <w:r>
            <w:rPr>
              <w:rFonts w:hint="eastAsia" w:ascii="仿宋" w:hAnsi="仿宋" w:eastAsia="仿宋"/>
            </w:rPr>
            <w:t>2</w:t>
          </w:r>
          <w:r>
            <w:rPr>
              <w:rFonts w:ascii="仿宋" w:hAnsi="仿宋" w:eastAsia="仿宋"/>
            </w:rPr>
            <w:t>.2</w:t>
          </w:r>
          <w:r>
            <w:rPr>
              <w:rFonts w:hint="eastAsia" w:ascii="仿宋" w:hAnsi="仿宋" w:eastAsia="仿宋"/>
            </w:rPr>
            <w:t>项目的确定和资金来源</w:t>
          </w:r>
          <w:r>
            <w:tab/>
          </w:r>
          <w:r>
            <w:fldChar w:fldCharType="begin"/>
          </w:r>
          <w:r>
            <w:instrText xml:space="preserve"> PAGEREF _Toc28288 \h </w:instrText>
          </w:r>
          <w:r>
            <w:fldChar w:fldCharType="separate"/>
          </w:r>
          <w:r>
            <w:t>16</w:t>
          </w:r>
          <w:r>
            <w:fldChar w:fldCharType="end"/>
          </w:r>
          <w:r>
            <w:rPr>
              <w:rFonts w:ascii="仿宋" w:hAnsi="仿宋" w:eastAsia="仿宋"/>
              <w:szCs w:val="20"/>
            </w:rPr>
            <w:fldChar w:fldCharType="end"/>
          </w:r>
        </w:p>
        <w:p w14:paraId="4C888BB7">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_Toc13564 </w:instrText>
          </w:r>
          <w:r>
            <w:rPr>
              <w:rFonts w:ascii="仿宋" w:hAnsi="仿宋" w:eastAsia="仿宋"/>
              <w:szCs w:val="20"/>
            </w:rPr>
            <w:fldChar w:fldCharType="separate"/>
          </w:r>
          <w:r>
            <w:rPr>
              <w:rFonts w:hint="eastAsia" w:ascii="仿宋" w:hAnsi="仿宋" w:eastAsia="仿宋"/>
            </w:rPr>
            <w:t>2.3</w:t>
          </w:r>
          <w:r>
            <w:rPr>
              <w:rFonts w:ascii="仿宋" w:hAnsi="仿宋" w:eastAsia="仿宋"/>
            </w:rPr>
            <w:t>比选的组织形式</w:t>
          </w:r>
          <w:r>
            <w:tab/>
          </w:r>
          <w:r>
            <w:fldChar w:fldCharType="begin"/>
          </w:r>
          <w:r>
            <w:instrText xml:space="preserve"> PAGEREF _Toc13564 \h </w:instrText>
          </w:r>
          <w:r>
            <w:fldChar w:fldCharType="separate"/>
          </w:r>
          <w:r>
            <w:t>16</w:t>
          </w:r>
          <w:r>
            <w:fldChar w:fldCharType="end"/>
          </w:r>
          <w:r>
            <w:rPr>
              <w:rFonts w:ascii="仿宋" w:hAnsi="仿宋" w:eastAsia="仿宋"/>
              <w:szCs w:val="20"/>
            </w:rPr>
            <w:fldChar w:fldCharType="end"/>
          </w:r>
        </w:p>
        <w:p w14:paraId="68B829D2">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_Toc23551 </w:instrText>
          </w:r>
          <w:r>
            <w:rPr>
              <w:rFonts w:ascii="仿宋" w:hAnsi="仿宋" w:eastAsia="仿宋"/>
              <w:szCs w:val="20"/>
            </w:rPr>
            <w:fldChar w:fldCharType="separate"/>
          </w:r>
          <w:r>
            <w:rPr>
              <w:rFonts w:hint="eastAsia" w:ascii="仿宋" w:hAnsi="仿宋" w:eastAsia="仿宋"/>
            </w:rPr>
            <w:t>2</w:t>
          </w:r>
          <w:r>
            <w:rPr>
              <w:rFonts w:ascii="仿宋" w:hAnsi="仿宋" w:eastAsia="仿宋"/>
            </w:rPr>
            <w:t>.4采购方式</w:t>
          </w:r>
          <w:r>
            <w:tab/>
          </w:r>
          <w:r>
            <w:fldChar w:fldCharType="begin"/>
          </w:r>
          <w:r>
            <w:instrText xml:space="preserve"> PAGEREF _Toc23551 \h </w:instrText>
          </w:r>
          <w:r>
            <w:fldChar w:fldCharType="separate"/>
          </w:r>
          <w:r>
            <w:t>16</w:t>
          </w:r>
          <w:r>
            <w:fldChar w:fldCharType="end"/>
          </w:r>
          <w:r>
            <w:rPr>
              <w:rFonts w:ascii="仿宋" w:hAnsi="仿宋" w:eastAsia="仿宋"/>
              <w:szCs w:val="20"/>
            </w:rPr>
            <w:fldChar w:fldCharType="end"/>
          </w:r>
        </w:p>
        <w:p w14:paraId="7426EF8F">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_Toc27717 </w:instrText>
          </w:r>
          <w:r>
            <w:rPr>
              <w:rFonts w:ascii="仿宋" w:hAnsi="仿宋" w:eastAsia="仿宋"/>
              <w:szCs w:val="20"/>
            </w:rPr>
            <w:fldChar w:fldCharType="separate"/>
          </w:r>
          <w:r>
            <w:rPr>
              <w:rFonts w:hint="eastAsia" w:ascii="仿宋" w:hAnsi="仿宋" w:eastAsia="仿宋"/>
            </w:rPr>
            <w:t>2.5资格审查</w:t>
          </w:r>
          <w:r>
            <w:tab/>
          </w:r>
          <w:r>
            <w:fldChar w:fldCharType="begin"/>
          </w:r>
          <w:r>
            <w:instrText xml:space="preserve"> PAGEREF _Toc27717 \h </w:instrText>
          </w:r>
          <w:r>
            <w:fldChar w:fldCharType="separate"/>
          </w:r>
          <w:r>
            <w:t>16</w:t>
          </w:r>
          <w:r>
            <w:fldChar w:fldCharType="end"/>
          </w:r>
          <w:r>
            <w:rPr>
              <w:rFonts w:ascii="仿宋" w:hAnsi="仿宋" w:eastAsia="仿宋"/>
              <w:szCs w:val="20"/>
            </w:rPr>
            <w:fldChar w:fldCharType="end"/>
          </w:r>
        </w:p>
        <w:p w14:paraId="348B3442">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_Toc3444 </w:instrText>
          </w:r>
          <w:r>
            <w:rPr>
              <w:rFonts w:ascii="仿宋" w:hAnsi="仿宋" w:eastAsia="仿宋"/>
              <w:szCs w:val="20"/>
            </w:rPr>
            <w:fldChar w:fldCharType="separate"/>
          </w:r>
          <w:r>
            <w:rPr>
              <w:rFonts w:hint="eastAsia" w:ascii="仿宋" w:hAnsi="仿宋" w:eastAsia="仿宋"/>
            </w:rPr>
            <w:t>2.6</w:t>
          </w:r>
          <w:r>
            <w:rPr>
              <w:rFonts w:ascii="仿宋" w:hAnsi="仿宋" w:eastAsia="仿宋"/>
            </w:rPr>
            <w:t>合格的</w:t>
          </w:r>
          <w:r>
            <w:rPr>
              <w:rFonts w:hint="eastAsia" w:ascii="仿宋" w:hAnsi="仿宋" w:eastAsia="仿宋"/>
            </w:rPr>
            <w:t>货物</w:t>
          </w:r>
          <w:r>
            <w:rPr>
              <w:rFonts w:ascii="仿宋" w:hAnsi="仿宋" w:eastAsia="仿宋"/>
            </w:rPr>
            <w:t>和服务</w:t>
          </w:r>
          <w:r>
            <w:tab/>
          </w:r>
          <w:r>
            <w:fldChar w:fldCharType="begin"/>
          </w:r>
          <w:r>
            <w:instrText xml:space="preserve"> PAGEREF _Toc3444 \h </w:instrText>
          </w:r>
          <w:r>
            <w:fldChar w:fldCharType="separate"/>
          </w:r>
          <w:r>
            <w:t>17</w:t>
          </w:r>
          <w:r>
            <w:fldChar w:fldCharType="end"/>
          </w:r>
          <w:r>
            <w:rPr>
              <w:rFonts w:ascii="仿宋" w:hAnsi="仿宋" w:eastAsia="仿宋"/>
              <w:szCs w:val="20"/>
            </w:rPr>
            <w:fldChar w:fldCharType="end"/>
          </w:r>
        </w:p>
        <w:p w14:paraId="53678F2A">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_Toc19989 </w:instrText>
          </w:r>
          <w:r>
            <w:rPr>
              <w:rFonts w:ascii="仿宋" w:hAnsi="仿宋" w:eastAsia="仿宋"/>
              <w:szCs w:val="20"/>
            </w:rPr>
            <w:fldChar w:fldCharType="separate"/>
          </w:r>
          <w:r>
            <w:rPr>
              <w:rFonts w:hint="eastAsia" w:ascii="仿宋" w:hAnsi="仿宋" w:eastAsia="仿宋"/>
            </w:rPr>
            <w:t>2.7</w:t>
          </w:r>
          <w:r>
            <w:rPr>
              <w:rFonts w:ascii="仿宋" w:hAnsi="仿宋" w:eastAsia="仿宋"/>
            </w:rPr>
            <w:t>应答费用</w:t>
          </w:r>
          <w:r>
            <w:tab/>
          </w:r>
          <w:r>
            <w:fldChar w:fldCharType="begin"/>
          </w:r>
          <w:r>
            <w:instrText xml:space="preserve"> PAGEREF _Toc19989 \h </w:instrText>
          </w:r>
          <w:r>
            <w:fldChar w:fldCharType="separate"/>
          </w:r>
          <w:r>
            <w:t>17</w:t>
          </w:r>
          <w:r>
            <w:fldChar w:fldCharType="end"/>
          </w:r>
          <w:r>
            <w:rPr>
              <w:rFonts w:ascii="仿宋" w:hAnsi="仿宋" w:eastAsia="仿宋"/>
              <w:szCs w:val="20"/>
            </w:rPr>
            <w:fldChar w:fldCharType="end"/>
          </w:r>
        </w:p>
        <w:p w14:paraId="52836312">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_Toc4375 </w:instrText>
          </w:r>
          <w:r>
            <w:rPr>
              <w:rFonts w:ascii="仿宋" w:hAnsi="仿宋" w:eastAsia="仿宋"/>
              <w:szCs w:val="20"/>
            </w:rPr>
            <w:fldChar w:fldCharType="separate"/>
          </w:r>
          <w:r>
            <w:rPr>
              <w:rFonts w:hint="eastAsia" w:ascii="仿宋" w:hAnsi="仿宋" w:eastAsia="仿宋"/>
            </w:rPr>
            <w:t>2.8</w:t>
          </w:r>
          <w:r>
            <w:rPr>
              <w:rFonts w:ascii="仿宋" w:hAnsi="仿宋" w:eastAsia="仿宋"/>
            </w:rPr>
            <w:t>比选文件</w:t>
          </w:r>
          <w:r>
            <w:rPr>
              <w:rFonts w:hint="eastAsia" w:ascii="仿宋" w:hAnsi="仿宋" w:eastAsia="仿宋"/>
            </w:rPr>
            <w:t>的组成</w:t>
          </w:r>
          <w:r>
            <w:tab/>
          </w:r>
          <w:r>
            <w:fldChar w:fldCharType="begin"/>
          </w:r>
          <w:r>
            <w:instrText xml:space="preserve"> PAGEREF _Toc4375 \h </w:instrText>
          </w:r>
          <w:r>
            <w:fldChar w:fldCharType="separate"/>
          </w:r>
          <w:r>
            <w:t>17</w:t>
          </w:r>
          <w:r>
            <w:fldChar w:fldCharType="end"/>
          </w:r>
          <w:r>
            <w:rPr>
              <w:rFonts w:ascii="仿宋" w:hAnsi="仿宋" w:eastAsia="仿宋"/>
              <w:szCs w:val="20"/>
            </w:rPr>
            <w:fldChar w:fldCharType="end"/>
          </w:r>
        </w:p>
        <w:p w14:paraId="4CAF3837">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_Toc9485 </w:instrText>
          </w:r>
          <w:r>
            <w:rPr>
              <w:rFonts w:ascii="仿宋" w:hAnsi="仿宋" w:eastAsia="仿宋"/>
              <w:szCs w:val="20"/>
            </w:rPr>
            <w:fldChar w:fldCharType="separate"/>
          </w:r>
          <w:r>
            <w:rPr>
              <w:rFonts w:hint="eastAsia" w:ascii="仿宋" w:hAnsi="仿宋" w:eastAsia="仿宋"/>
            </w:rPr>
            <w:t>2.9应答</w:t>
          </w:r>
          <w:r>
            <w:rPr>
              <w:rFonts w:ascii="仿宋" w:hAnsi="仿宋" w:eastAsia="仿宋"/>
            </w:rPr>
            <w:t>预备会</w:t>
          </w:r>
          <w:r>
            <w:tab/>
          </w:r>
          <w:r>
            <w:fldChar w:fldCharType="begin"/>
          </w:r>
          <w:r>
            <w:instrText xml:space="preserve"> PAGEREF _Toc9485 \h </w:instrText>
          </w:r>
          <w:r>
            <w:fldChar w:fldCharType="separate"/>
          </w:r>
          <w:r>
            <w:t>17</w:t>
          </w:r>
          <w:r>
            <w:fldChar w:fldCharType="end"/>
          </w:r>
          <w:r>
            <w:rPr>
              <w:rFonts w:ascii="仿宋" w:hAnsi="仿宋" w:eastAsia="仿宋"/>
              <w:szCs w:val="20"/>
            </w:rPr>
            <w:fldChar w:fldCharType="end"/>
          </w:r>
        </w:p>
        <w:p w14:paraId="64CC2CC1">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_Toc20268 </w:instrText>
          </w:r>
          <w:r>
            <w:rPr>
              <w:rFonts w:ascii="仿宋" w:hAnsi="仿宋" w:eastAsia="仿宋"/>
              <w:szCs w:val="20"/>
            </w:rPr>
            <w:fldChar w:fldCharType="separate"/>
          </w:r>
          <w:r>
            <w:rPr>
              <w:rFonts w:hint="eastAsia" w:ascii="仿宋" w:hAnsi="仿宋" w:eastAsia="仿宋"/>
            </w:rPr>
            <w:t>2</w:t>
          </w:r>
          <w:r>
            <w:rPr>
              <w:rFonts w:ascii="仿宋" w:hAnsi="仿宋" w:eastAsia="仿宋"/>
            </w:rPr>
            <w:t>.10比选文件的澄清</w:t>
          </w:r>
          <w:r>
            <w:rPr>
              <w:rFonts w:hint="eastAsia" w:ascii="仿宋" w:hAnsi="仿宋" w:eastAsia="仿宋"/>
            </w:rPr>
            <w:t>与修改</w:t>
          </w:r>
          <w:r>
            <w:tab/>
          </w:r>
          <w:r>
            <w:fldChar w:fldCharType="begin"/>
          </w:r>
          <w:r>
            <w:instrText xml:space="preserve"> PAGEREF _Toc20268 \h </w:instrText>
          </w:r>
          <w:r>
            <w:fldChar w:fldCharType="separate"/>
          </w:r>
          <w:r>
            <w:t>17</w:t>
          </w:r>
          <w:r>
            <w:fldChar w:fldCharType="end"/>
          </w:r>
          <w:r>
            <w:rPr>
              <w:rFonts w:ascii="仿宋" w:hAnsi="仿宋" w:eastAsia="仿宋"/>
              <w:szCs w:val="20"/>
            </w:rPr>
            <w:fldChar w:fldCharType="end"/>
          </w:r>
        </w:p>
        <w:p w14:paraId="2DC87828">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_Toc26619 </w:instrText>
          </w:r>
          <w:r>
            <w:rPr>
              <w:rFonts w:ascii="仿宋" w:hAnsi="仿宋" w:eastAsia="仿宋"/>
              <w:szCs w:val="20"/>
            </w:rPr>
            <w:fldChar w:fldCharType="separate"/>
          </w:r>
          <w:r>
            <w:rPr>
              <w:rFonts w:hint="eastAsia" w:ascii="仿宋" w:hAnsi="仿宋" w:eastAsia="仿宋"/>
            </w:rPr>
            <w:t>2.11</w:t>
          </w:r>
          <w:r>
            <w:rPr>
              <w:rFonts w:ascii="仿宋" w:hAnsi="仿宋" w:eastAsia="仿宋"/>
            </w:rPr>
            <w:t>应答文件的编写</w:t>
          </w:r>
          <w:r>
            <w:tab/>
          </w:r>
          <w:r>
            <w:fldChar w:fldCharType="begin"/>
          </w:r>
          <w:r>
            <w:instrText xml:space="preserve"> PAGEREF _Toc26619 \h </w:instrText>
          </w:r>
          <w:r>
            <w:fldChar w:fldCharType="separate"/>
          </w:r>
          <w:r>
            <w:t>18</w:t>
          </w:r>
          <w:r>
            <w:fldChar w:fldCharType="end"/>
          </w:r>
          <w:r>
            <w:rPr>
              <w:rFonts w:ascii="仿宋" w:hAnsi="仿宋" w:eastAsia="仿宋"/>
              <w:szCs w:val="20"/>
            </w:rPr>
            <w:fldChar w:fldCharType="end"/>
          </w:r>
        </w:p>
        <w:p w14:paraId="48EA3FED">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_Toc15476 </w:instrText>
          </w:r>
          <w:r>
            <w:rPr>
              <w:rFonts w:ascii="仿宋" w:hAnsi="仿宋" w:eastAsia="仿宋"/>
              <w:szCs w:val="20"/>
            </w:rPr>
            <w:fldChar w:fldCharType="separate"/>
          </w:r>
          <w:r>
            <w:rPr>
              <w:rFonts w:hint="eastAsia" w:ascii="仿宋" w:hAnsi="仿宋" w:eastAsia="仿宋"/>
            </w:rPr>
            <w:t>2.12</w:t>
          </w:r>
          <w:r>
            <w:rPr>
              <w:rFonts w:ascii="仿宋" w:hAnsi="仿宋" w:eastAsia="仿宋"/>
            </w:rPr>
            <w:t>应答文件的</w:t>
          </w:r>
          <w:r>
            <w:rPr>
              <w:rFonts w:hint="eastAsia" w:ascii="仿宋" w:hAnsi="仿宋" w:eastAsia="仿宋"/>
            </w:rPr>
            <w:t>组成</w:t>
          </w:r>
          <w:r>
            <w:tab/>
          </w:r>
          <w:r>
            <w:fldChar w:fldCharType="begin"/>
          </w:r>
          <w:r>
            <w:instrText xml:space="preserve"> PAGEREF _Toc15476 \h </w:instrText>
          </w:r>
          <w:r>
            <w:fldChar w:fldCharType="separate"/>
          </w:r>
          <w:r>
            <w:t>18</w:t>
          </w:r>
          <w:r>
            <w:fldChar w:fldCharType="end"/>
          </w:r>
          <w:r>
            <w:rPr>
              <w:rFonts w:ascii="仿宋" w:hAnsi="仿宋" w:eastAsia="仿宋"/>
              <w:szCs w:val="20"/>
            </w:rPr>
            <w:fldChar w:fldCharType="end"/>
          </w:r>
        </w:p>
        <w:p w14:paraId="560DC367">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_Toc29963 </w:instrText>
          </w:r>
          <w:r>
            <w:rPr>
              <w:rFonts w:ascii="仿宋" w:hAnsi="仿宋" w:eastAsia="仿宋"/>
              <w:szCs w:val="20"/>
            </w:rPr>
            <w:fldChar w:fldCharType="separate"/>
          </w:r>
          <w:r>
            <w:rPr>
              <w:rFonts w:hint="eastAsia" w:ascii="仿宋" w:hAnsi="仿宋" w:eastAsia="仿宋"/>
            </w:rPr>
            <w:t>2</w:t>
          </w:r>
          <w:r>
            <w:rPr>
              <w:rFonts w:ascii="仿宋" w:hAnsi="仿宋" w:eastAsia="仿宋"/>
            </w:rPr>
            <w:t>.13关于优惠</w:t>
          </w:r>
          <w:r>
            <w:rPr>
              <w:rFonts w:hint="eastAsia" w:ascii="仿宋" w:hAnsi="仿宋" w:eastAsia="仿宋"/>
            </w:rPr>
            <w:t>条件</w:t>
          </w:r>
          <w:r>
            <w:tab/>
          </w:r>
          <w:r>
            <w:fldChar w:fldCharType="begin"/>
          </w:r>
          <w:r>
            <w:instrText xml:space="preserve"> PAGEREF _Toc29963 \h </w:instrText>
          </w:r>
          <w:r>
            <w:fldChar w:fldCharType="separate"/>
          </w:r>
          <w:r>
            <w:t>18</w:t>
          </w:r>
          <w:r>
            <w:fldChar w:fldCharType="end"/>
          </w:r>
          <w:r>
            <w:rPr>
              <w:rFonts w:ascii="仿宋" w:hAnsi="仿宋" w:eastAsia="仿宋"/>
              <w:szCs w:val="20"/>
            </w:rPr>
            <w:fldChar w:fldCharType="end"/>
          </w:r>
        </w:p>
        <w:p w14:paraId="681B42DB">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_Toc12594 </w:instrText>
          </w:r>
          <w:r>
            <w:rPr>
              <w:rFonts w:ascii="仿宋" w:hAnsi="仿宋" w:eastAsia="仿宋"/>
              <w:szCs w:val="20"/>
            </w:rPr>
            <w:fldChar w:fldCharType="separate"/>
          </w:r>
          <w:r>
            <w:rPr>
              <w:rFonts w:hint="eastAsia" w:ascii="仿宋" w:hAnsi="仿宋" w:eastAsia="仿宋"/>
            </w:rPr>
            <w:t>2.14</w:t>
          </w:r>
          <w:r>
            <w:rPr>
              <w:rFonts w:ascii="仿宋" w:hAnsi="仿宋" w:eastAsia="仿宋"/>
            </w:rPr>
            <w:t>应答报价</w:t>
          </w:r>
          <w:r>
            <w:tab/>
          </w:r>
          <w:r>
            <w:fldChar w:fldCharType="begin"/>
          </w:r>
          <w:r>
            <w:instrText xml:space="preserve"> PAGEREF _Toc12594 \h </w:instrText>
          </w:r>
          <w:r>
            <w:fldChar w:fldCharType="separate"/>
          </w:r>
          <w:r>
            <w:t>18</w:t>
          </w:r>
          <w:r>
            <w:fldChar w:fldCharType="end"/>
          </w:r>
          <w:r>
            <w:rPr>
              <w:rFonts w:ascii="仿宋" w:hAnsi="仿宋" w:eastAsia="仿宋"/>
              <w:szCs w:val="20"/>
            </w:rPr>
            <w:fldChar w:fldCharType="end"/>
          </w:r>
        </w:p>
        <w:p w14:paraId="491DEF24">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_Toc29480 </w:instrText>
          </w:r>
          <w:r>
            <w:rPr>
              <w:rFonts w:ascii="仿宋" w:hAnsi="仿宋" w:eastAsia="仿宋"/>
              <w:szCs w:val="20"/>
            </w:rPr>
            <w:fldChar w:fldCharType="separate"/>
          </w:r>
          <w:r>
            <w:rPr>
              <w:rFonts w:hint="eastAsia" w:ascii="仿宋" w:hAnsi="仿宋" w:eastAsia="仿宋"/>
            </w:rPr>
            <w:t>2</w:t>
          </w:r>
          <w:r>
            <w:rPr>
              <w:rFonts w:ascii="仿宋" w:hAnsi="仿宋" w:eastAsia="仿宋"/>
            </w:rPr>
            <w:t>.15应答保证金</w:t>
          </w:r>
          <w:r>
            <w:tab/>
          </w:r>
          <w:r>
            <w:fldChar w:fldCharType="begin"/>
          </w:r>
          <w:r>
            <w:instrText xml:space="preserve"> PAGEREF _Toc29480 \h </w:instrText>
          </w:r>
          <w:r>
            <w:fldChar w:fldCharType="separate"/>
          </w:r>
          <w:r>
            <w:t>18</w:t>
          </w:r>
          <w:r>
            <w:fldChar w:fldCharType="end"/>
          </w:r>
          <w:r>
            <w:rPr>
              <w:rFonts w:ascii="仿宋" w:hAnsi="仿宋" w:eastAsia="仿宋"/>
              <w:szCs w:val="20"/>
            </w:rPr>
            <w:fldChar w:fldCharType="end"/>
          </w:r>
        </w:p>
        <w:p w14:paraId="076E8591">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_Toc4469 </w:instrText>
          </w:r>
          <w:r>
            <w:rPr>
              <w:rFonts w:ascii="仿宋" w:hAnsi="仿宋" w:eastAsia="仿宋"/>
              <w:szCs w:val="20"/>
            </w:rPr>
            <w:fldChar w:fldCharType="separate"/>
          </w:r>
          <w:r>
            <w:rPr>
              <w:rFonts w:hint="eastAsia" w:ascii="仿宋" w:hAnsi="仿宋" w:eastAsia="仿宋"/>
            </w:rPr>
            <w:t>2</w:t>
          </w:r>
          <w:r>
            <w:rPr>
              <w:rFonts w:ascii="仿宋" w:hAnsi="仿宋" w:eastAsia="仿宋"/>
            </w:rPr>
            <w:t>.16应答文件的有效期</w:t>
          </w:r>
          <w:r>
            <w:tab/>
          </w:r>
          <w:r>
            <w:fldChar w:fldCharType="begin"/>
          </w:r>
          <w:r>
            <w:instrText xml:space="preserve"> PAGEREF _Toc4469 \h </w:instrText>
          </w:r>
          <w:r>
            <w:fldChar w:fldCharType="separate"/>
          </w:r>
          <w:r>
            <w:t>19</w:t>
          </w:r>
          <w:r>
            <w:fldChar w:fldCharType="end"/>
          </w:r>
          <w:r>
            <w:rPr>
              <w:rFonts w:ascii="仿宋" w:hAnsi="仿宋" w:eastAsia="仿宋"/>
              <w:szCs w:val="20"/>
            </w:rPr>
            <w:fldChar w:fldCharType="end"/>
          </w:r>
        </w:p>
        <w:p w14:paraId="4352F089">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_Toc29619 </w:instrText>
          </w:r>
          <w:r>
            <w:rPr>
              <w:rFonts w:ascii="仿宋" w:hAnsi="仿宋" w:eastAsia="仿宋"/>
              <w:szCs w:val="20"/>
            </w:rPr>
            <w:fldChar w:fldCharType="separate"/>
          </w:r>
          <w:r>
            <w:rPr>
              <w:rFonts w:hint="eastAsia" w:ascii="仿宋" w:hAnsi="仿宋" w:eastAsia="仿宋"/>
            </w:rPr>
            <w:t>2.17备选应答方案</w:t>
          </w:r>
          <w:r>
            <w:tab/>
          </w:r>
          <w:r>
            <w:fldChar w:fldCharType="begin"/>
          </w:r>
          <w:r>
            <w:instrText xml:space="preserve"> PAGEREF _Toc29619 \h </w:instrText>
          </w:r>
          <w:r>
            <w:fldChar w:fldCharType="separate"/>
          </w:r>
          <w:r>
            <w:t>19</w:t>
          </w:r>
          <w:r>
            <w:fldChar w:fldCharType="end"/>
          </w:r>
          <w:r>
            <w:rPr>
              <w:rFonts w:ascii="仿宋" w:hAnsi="仿宋" w:eastAsia="仿宋"/>
              <w:szCs w:val="20"/>
            </w:rPr>
            <w:fldChar w:fldCharType="end"/>
          </w:r>
        </w:p>
        <w:p w14:paraId="5DABFDBA">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_Toc6269 </w:instrText>
          </w:r>
          <w:r>
            <w:rPr>
              <w:rFonts w:ascii="仿宋" w:hAnsi="仿宋" w:eastAsia="仿宋"/>
              <w:szCs w:val="20"/>
            </w:rPr>
            <w:fldChar w:fldCharType="separate"/>
          </w:r>
          <w:r>
            <w:rPr>
              <w:rFonts w:hint="eastAsia" w:ascii="仿宋" w:hAnsi="仿宋" w:eastAsia="仿宋"/>
            </w:rPr>
            <w:t>2.18</w:t>
          </w:r>
          <w:r>
            <w:rPr>
              <w:rFonts w:ascii="仿宋" w:hAnsi="仿宋" w:eastAsia="仿宋"/>
            </w:rPr>
            <w:t>应答文件的式样和签署</w:t>
          </w:r>
          <w:r>
            <w:tab/>
          </w:r>
          <w:r>
            <w:fldChar w:fldCharType="begin"/>
          </w:r>
          <w:r>
            <w:instrText xml:space="preserve"> PAGEREF _Toc6269 \h </w:instrText>
          </w:r>
          <w:r>
            <w:fldChar w:fldCharType="separate"/>
          </w:r>
          <w:r>
            <w:t>19</w:t>
          </w:r>
          <w:r>
            <w:fldChar w:fldCharType="end"/>
          </w:r>
          <w:r>
            <w:rPr>
              <w:rFonts w:ascii="仿宋" w:hAnsi="仿宋" w:eastAsia="仿宋"/>
              <w:szCs w:val="20"/>
            </w:rPr>
            <w:fldChar w:fldCharType="end"/>
          </w:r>
        </w:p>
        <w:p w14:paraId="0F102C4F">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_Toc32451 </w:instrText>
          </w:r>
          <w:r>
            <w:rPr>
              <w:rFonts w:ascii="仿宋" w:hAnsi="仿宋" w:eastAsia="仿宋"/>
              <w:szCs w:val="20"/>
            </w:rPr>
            <w:fldChar w:fldCharType="separate"/>
          </w:r>
          <w:r>
            <w:rPr>
              <w:rFonts w:hint="eastAsia" w:ascii="仿宋" w:hAnsi="仿宋" w:eastAsia="仿宋"/>
            </w:rPr>
            <w:t>2.19</w:t>
          </w:r>
          <w:r>
            <w:rPr>
              <w:rFonts w:ascii="仿宋" w:hAnsi="仿宋" w:eastAsia="仿宋"/>
            </w:rPr>
            <w:t>应答文件的密封和标记</w:t>
          </w:r>
          <w:r>
            <w:tab/>
          </w:r>
          <w:r>
            <w:fldChar w:fldCharType="begin"/>
          </w:r>
          <w:r>
            <w:instrText xml:space="preserve"> PAGEREF _Toc32451 \h </w:instrText>
          </w:r>
          <w:r>
            <w:fldChar w:fldCharType="separate"/>
          </w:r>
          <w:r>
            <w:t>20</w:t>
          </w:r>
          <w:r>
            <w:fldChar w:fldCharType="end"/>
          </w:r>
          <w:r>
            <w:rPr>
              <w:rFonts w:ascii="仿宋" w:hAnsi="仿宋" w:eastAsia="仿宋"/>
              <w:szCs w:val="20"/>
            </w:rPr>
            <w:fldChar w:fldCharType="end"/>
          </w:r>
        </w:p>
        <w:p w14:paraId="1B4740F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_Toc26740 </w:instrText>
          </w:r>
          <w:r>
            <w:rPr>
              <w:rFonts w:ascii="仿宋" w:hAnsi="仿宋" w:eastAsia="仿宋"/>
              <w:szCs w:val="20"/>
            </w:rPr>
            <w:fldChar w:fldCharType="separate"/>
          </w:r>
          <w:r>
            <w:rPr>
              <w:rFonts w:hint="eastAsia" w:ascii="仿宋" w:hAnsi="仿宋" w:eastAsia="仿宋"/>
            </w:rPr>
            <w:t>2.21</w:t>
          </w:r>
          <w:r>
            <w:rPr>
              <w:rFonts w:ascii="仿宋" w:hAnsi="仿宋" w:eastAsia="仿宋"/>
            </w:rPr>
            <w:t>应答文件的修改和撤回</w:t>
          </w:r>
          <w:r>
            <w:tab/>
          </w:r>
          <w:r>
            <w:fldChar w:fldCharType="begin"/>
          </w:r>
          <w:r>
            <w:instrText xml:space="preserve"> PAGEREF _Toc26740 \h </w:instrText>
          </w:r>
          <w:r>
            <w:fldChar w:fldCharType="separate"/>
          </w:r>
          <w:r>
            <w:t>20</w:t>
          </w:r>
          <w:r>
            <w:fldChar w:fldCharType="end"/>
          </w:r>
          <w:r>
            <w:rPr>
              <w:rFonts w:ascii="仿宋" w:hAnsi="仿宋" w:eastAsia="仿宋"/>
              <w:szCs w:val="20"/>
            </w:rPr>
            <w:fldChar w:fldCharType="end"/>
          </w:r>
        </w:p>
        <w:p w14:paraId="40C1C129">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_Toc18053 </w:instrText>
          </w:r>
          <w:r>
            <w:rPr>
              <w:rFonts w:ascii="仿宋" w:hAnsi="仿宋" w:eastAsia="仿宋"/>
              <w:szCs w:val="20"/>
            </w:rPr>
            <w:fldChar w:fldCharType="separate"/>
          </w:r>
          <w:r>
            <w:rPr>
              <w:rFonts w:hint="eastAsia" w:ascii="仿宋" w:hAnsi="仿宋" w:eastAsia="仿宋"/>
            </w:rPr>
            <w:t>2.22</w:t>
          </w:r>
          <w:r>
            <w:rPr>
              <w:rFonts w:ascii="仿宋" w:hAnsi="仿宋" w:eastAsia="仿宋"/>
            </w:rPr>
            <w:t>公开唱价</w:t>
          </w:r>
          <w:r>
            <w:tab/>
          </w:r>
          <w:r>
            <w:fldChar w:fldCharType="begin"/>
          </w:r>
          <w:r>
            <w:instrText xml:space="preserve"> PAGEREF _Toc18053 \h </w:instrText>
          </w:r>
          <w:r>
            <w:fldChar w:fldCharType="separate"/>
          </w:r>
          <w:r>
            <w:t>20</w:t>
          </w:r>
          <w:r>
            <w:fldChar w:fldCharType="end"/>
          </w:r>
          <w:r>
            <w:rPr>
              <w:rFonts w:ascii="仿宋" w:hAnsi="仿宋" w:eastAsia="仿宋"/>
              <w:szCs w:val="20"/>
            </w:rPr>
            <w:fldChar w:fldCharType="end"/>
          </w:r>
        </w:p>
        <w:p w14:paraId="3A98F50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_Toc18649 </w:instrText>
          </w:r>
          <w:r>
            <w:rPr>
              <w:rFonts w:ascii="仿宋" w:hAnsi="仿宋" w:eastAsia="仿宋"/>
              <w:szCs w:val="20"/>
            </w:rPr>
            <w:fldChar w:fldCharType="separate"/>
          </w:r>
          <w:r>
            <w:rPr>
              <w:rFonts w:hint="eastAsia" w:ascii="仿宋" w:hAnsi="仿宋" w:eastAsia="仿宋"/>
            </w:rPr>
            <w:t>2.23</w:t>
          </w:r>
          <w:r>
            <w:rPr>
              <w:rFonts w:ascii="仿宋" w:hAnsi="仿宋" w:eastAsia="仿宋"/>
            </w:rPr>
            <w:t>评审</w:t>
          </w:r>
          <w:r>
            <w:rPr>
              <w:rFonts w:hint="eastAsia" w:ascii="仿宋" w:hAnsi="仿宋" w:eastAsia="仿宋"/>
            </w:rPr>
            <w:t>委员会</w:t>
          </w:r>
          <w:r>
            <w:tab/>
          </w:r>
          <w:r>
            <w:fldChar w:fldCharType="begin"/>
          </w:r>
          <w:r>
            <w:instrText xml:space="preserve"> PAGEREF _Toc18649 \h </w:instrText>
          </w:r>
          <w:r>
            <w:fldChar w:fldCharType="separate"/>
          </w:r>
          <w:r>
            <w:t>20</w:t>
          </w:r>
          <w:r>
            <w:fldChar w:fldCharType="end"/>
          </w:r>
          <w:r>
            <w:rPr>
              <w:rFonts w:ascii="仿宋" w:hAnsi="仿宋" w:eastAsia="仿宋"/>
              <w:szCs w:val="20"/>
            </w:rPr>
            <w:fldChar w:fldCharType="end"/>
          </w:r>
        </w:p>
        <w:p w14:paraId="43BC8C56">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_Toc25204 </w:instrText>
          </w:r>
          <w:r>
            <w:rPr>
              <w:rFonts w:ascii="仿宋" w:hAnsi="仿宋" w:eastAsia="仿宋"/>
              <w:szCs w:val="20"/>
            </w:rPr>
            <w:fldChar w:fldCharType="separate"/>
          </w:r>
          <w:r>
            <w:rPr>
              <w:rFonts w:hint="eastAsia" w:ascii="仿宋" w:hAnsi="仿宋" w:eastAsia="仿宋"/>
            </w:rPr>
            <w:t>2.24</w:t>
          </w:r>
          <w:r>
            <w:rPr>
              <w:rFonts w:ascii="仿宋" w:hAnsi="仿宋" w:eastAsia="仿宋"/>
            </w:rPr>
            <w:t>应答文件的澄清</w:t>
          </w:r>
          <w:r>
            <w:rPr>
              <w:rFonts w:hint="eastAsia" w:ascii="仿宋" w:hAnsi="仿宋" w:eastAsia="仿宋"/>
            </w:rPr>
            <w:t>和说明</w:t>
          </w:r>
          <w:r>
            <w:tab/>
          </w:r>
          <w:r>
            <w:fldChar w:fldCharType="begin"/>
          </w:r>
          <w:r>
            <w:instrText xml:space="preserve"> PAGEREF _Toc25204 \h </w:instrText>
          </w:r>
          <w:r>
            <w:fldChar w:fldCharType="separate"/>
          </w:r>
          <w:r>
            <w:t>21</w:t>
          </w:r>
          <w:r>
            <w:fldChar w:fldCharType="end"/>
          </w:r>
          <w:r>
            <w:rPr>
              <w:rFonts w:ascii="仿宋" w:hAnsi="仿宋" w:eastAsia="仿宋"/>
              <w:szCs w:val="20"/>
            </w:rPr>
            <w:fldChar w:fldCharType="end"/>
          </w:r>
        </w:p>
        <w:p w14:paraId="0F195977">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_Toc4427 </w:instrText>
          </w:r>
          <w:r>
            <w:rPr>
              <w:rFonts w:ascii="仿宋" w:hAnsi="仿宋" w:eastAsia="仿宋"/>
              <w:szCs w:val="20"/>
            </w:rPr>
            <w:fldChar w:fldCharType="separate"/>
          </w:r>
          <w:r>
            <w:rPr>
              <w:rFonts w:hint="eastAsia" w:ascii="仿宋" w:hAnsi="仿宋" w:eastAsia="仿宋"/>
            </w:rPr>
            <w:t>2.25</w:t>
          </w:r>
          <w:r>
            <w:rPr>
              <w:rFonts w:ascii="仿宋" w:hAnsi="仿宋" w:eastAsia="仿宋"/>
            </w:rPr>
            <w:t>应答文件的</w:t>
          </w:r>
          <w:r>
            <w:rPr>
              <w:rFonts w:hint="eastAsia" w:ascii="仿宋" w:hAnsi="仿宋" w:eastAsia="仿宋"/>
            </w:rPr>
            <w:t>评审</w:t>
          </w:r>
          <w:r>
            <w:tab/>
          </w:r>
          <w:r>
            <w:fldChar w:fldCharType="begin"/>
          </w:r>
          <w:r>
            <w:instrText xml:space="preserve"> PAGEREF _Toc4427 \h </w:instrText>
          </w:r>
          <w:r>
            <w:fldChar w:fldCharType="separate"/>
          </w:r>
          <w:r>
            <w:t>21</w:t>
          </w:r>
          <w:r>
            <w:fldChar w:fldCharType="end"/>
          </w:r>
          <w:r>
            <w:rPr>
              <w:rFonts w:ascii="仿宋" w:hAnsi="仿宋" w:eastAsia="仿宋"/>
              <w:szCs w:val="20"/>
            </w:rPr>
            <w:fldChar w:fldCharType="end"/>
          </w:r>
        </w:p>
        <w:p w14:paraId="4CB304C5">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_Toc14724 </w:instrText>
          </w:r>
          <w:r>
            <w:rPr>
              <w:rFonts w:ascii="仿宋" w:hAnsi="仿宋" w:eastAsia="仿宋"/>
              <w:szCs w:val="20"/>
            </w:rPr>
            <w:fldChar w:fldCharType="separate"/>
          </w:r>
          <w:r>
            <w:rPr>
              <w:rFonts w:hint="eastAsia" w:ascii="仿宋" w:hAnsi="仿宋" w:eastAsia="仿宋"/>
            </w:rPr>
            <w:t>2.26</w:t>
          </w:r>
          <w:r>
            <w:rPr>
              <w:rFonts w:ascii="仿宋" w:hAnsi="仿宋" w:eastAsia="仿宋"/>
            </w:rPr>
            <w:t>评审方法</w:t>
          </w:r>
          <w:r>
            <w:tab/>
          </w:r>
          <w:r>
            <w:fldChar w:fldCharType="begin"/>
          </w:r>
          <w:r>
            <w:instrText xml:space="preserve"> PAGEREF _Toc14724 \h </w:instrText>
          </w:r>
          <w:r>
            <w:fldChar w:fldCharType="separate"/>
          </w:r>
          <w:r>
            <w:t>21</w:t>
          </w:r>
          <w:r>
            <w:fldChar w:fldCharType="end"/>
          </w:r>
          <w:r>
            <w:rPr>
              <w:rFonts w:ascii="仿宋" w:hAnsi="仿宋" w:eastAsia="仿宋"/>
              <w:szCs w:val="20"/>
            </w:rPr>
            <w:fldChar w:fldCharType="end"/>
          </w:r>
        </w:p>
        <w:p w14:paraId="7B384741">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_Toc27536 </w:instrText>
          </w:r>
          <w:r>
            <w:rPr>
              <w:rFonts w:ascii="仿宋" w:hAnsi="仿宋" w:eastAsia="仿宋"/>
              <w:szCs w:val="20"/>
            </w:rPr>
            <w:fldChar w:fldCharType="separate"/>
          </w:r>
          <w:r>
            <w:rPr>
              <w:rFonts w:hint="eastAsia" w:ascii="仿宋" w:hAnsi="仿宋" w:eastAsia="仿宋"/>
            </w:rPr>
            <w:t>2.27关于划分采购包</w:t>
          </w:r>
          <w:r>
            <w:tab/>
          </w:r>
          <w:r>
            <w:fldChar w:fldCharType="begin"/>
          </w:r>
          <w:r>
            <w:instrText xml:space="preserve"> PAGEREF _Toc27536 \h </w:instrText>
          </w:r>
          <w:r>
            <w:fldChar w:fldCharType="separate"/>
          </w:r>
          <w:r>
            <w:t>21</w:t>
          </w:r>
          <w:r>
            <w:fldChar w:fldCharType="end"/>
          </w:r>
          <w:r>
            <w:rPr>
              <w:rFonts w:ascii="仿宋" w:hAnsi="仿宋" w:eastAsia="仿宋"/>
              <w:szCs w:val="20"/>
            </w:rPr>
            <w:fldChar w:fldCharType="end"/>
          </w:r>
        </w:p>
        <w:p w14:paraId="7FC52B03">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_Toc14966 </w:instrText>
          </w:r>
          <w:r>
            <w:rPr>
              <w:rFonts w:ascii="仿宋" w:hAnsi="仿宋" w:eastAsia="仿宋"/>
              <w:szCs w:val="20"/>
            </w:rPr>
            <w:fldChar w:fldCharType="separate"/>
          </w:r>
          <w:r>
            <w:rPr>
              <w:rFonts w:hint="eastAsia" w:ascii="仿宋" w:hAnsi="仿宋" w:eastAsia="仿宋"/>
            </w:rPr>
            <w:t>2</w:t>
          </w:r>
          <w:r>
            <w:rPr>
              <w:rFonts w:ascii="仿宋" w:hAnsi="仿宋" w:eastAsia="仿宋"/>
            </w:rPr>
            <w:t>.28</w:t>
          </w:r>
          <w:r>
            <w:rPr>
              <w:rFonts w:hint="eastAsia" w:ascii="仿宋" w:hAnsi="仿宋" w:eastAsia="仿宋"/>
            </w:rPr>
            <w:t>相关人员的接触</w:t>
          </w:r>
          <w:r>
            <w:tab/>
          </w:r>
          <w:r>
            <w:fldChar w:fldCharType="begin"/>
          </w:r>
          <w:r>
            <w:instrText xml:space="preserve"> PAGEREF _Toc14966 \h </w:instrText>
          </w:r>
          <w:r>
            <w:fldChar w:fldCharType="separate"/>
          </w:r>
          <w:r>
            <w:t>21</w:t>
          </w:r>
          <w:r>
            <w:fldChar w:fldCharType="end"/>
          </w:r>
          <w:r>
            <w:rPr>
              <w:rFonts w:ascii="仿宋" w:hAnsi="仿宋" w:eastAsia="仿宋"/>
              <w:szCs w:val="20"/>
            </w:rPr>
            <w:fldChar w:fldCharType="end"/>
          </w:r>
        </w:p>
        <w:p w14:paraId="30F90160">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_Toc12054 </w:instrText>
          </w:r>
          <w:r>
            <w:rPr>
              <w:rFonts w:ascii="仿宋" w:hAnsi="仿宋" w:eastAsia="仿宋"/>
              <w:szCs w:val="20"/>
            </w:rPr>
            <w:fldChar w:fldCharType="separate"/>
          </w:r>
          <w:r>
            <w:rPr>
              <w:rFonts w:hint="eastAsia" w:ascii="仿宋" w:hAnsi="仿宋" w:eastAsia="仿宋"/>
            </w:rPr>
            <w:t>2.29</w:t>
          </w:r>
          <w:r>
            <w:rPr>
              <w:rFonts w:ascii="仿宋" w:hAnsi="仿宋" w:eastAsia="仿宋"/>
            </w:rPr>
            <w:t>中选通知书</w:t>
          </w:r>
          <w:r>
            <w:tab/>
          </w:r>
          <w:r>
            <w:fldChar w:fldCharType="begin"/>
          </w:r>
          <w:r>
            <w:instrText xml:space="preserve"> PAGEREF _Toc12054 \h </w:instrText>
          </w:r>
          <w:r>
            <w:fldChar w:fldCharType="separate"/>
          </w:r>
          <w:r>
            <w:t>22</w:t>
          </w:r>
          <w:r>
            <w:fldChar w:fldCharType="end"/>
          </w:r>
          <w:r>
            <w:rPr>
              <w:rFonts w:ascii="仿宋" w:hAnsi="仿宋" w:eastAsia="仿宋"/>
              <w:szCs w:val="20"/>
            </w:rPr>
            <w:fldChar w:fldCharType="end"/>
          </w:r>
        </w:p>
        <w:p w14:paraId="3760547F">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_Toc15338 </w:instrText>
          </w:r>
          <w:r>
            <w:rPr>
              <w:rFonts w:ascii="仿宋" w:hAnsi="仿宋" w:eastAsia="仿宋"/>
              <w:szCs w:val="20"/>
            </w:rPr>
            <w:fldChar w:fldCharType="separate"/>
          </w:r>
          <w:r>
            <w:rPr>
              <w:rFonts w:hint="eastAsia" w:ascii="仿宋" w:hAnsi="仿宋" w:eastAsia="仿宋"/>
            </w:rPr>
            <w:t>2.30</w:t>
          </w:r>
          <w:r>
            <w:rPr>
              <w:rFonts w:ascii="仿宋" w:hAnsi="仿宋" w:eastAsia="仿宋"/>
            </w:rPr>
            <w:t>签订</w:t>
          </w:r>
          <w:r>
            <w:rPr>
              <w:rFonts w:hint="eastAsia" w:ascii="仿宋" w:hAnsi="仿宋" w:eastAsia="仿宋"/>
            </w:rPr>
            <w:t>书面</w:t>
          </w:r>
          <w:r>
            <w:rPr>
              <w:rFonts w:ascii="仿宋" w:hAnsi="仿宋" w:eastAsia="仿宋"/>
            </w:rPr>
            <w:t>合同</w:t>
          </w:r>
          <w:r>
            <w:tab/>
          </w:r>
          <w:r>
            <w:fldChar w:fldCharType="begin"/>
          </w:r>
          <w:r>
            <w:instrText xml:space="preserve"> PAGEREF _Toc15338 \h </w:instrText>
          </w:r>
          <w:r>
            <w:fldChar w:fldCharType="separate"/>
          </w:r>
          <w:r>
            <w:t>22</w:t>
          </w:r>
          <w:r>
            <w:fldChar w:fldCharType="end"/>
          </w:r>
          <w:r>
            <w:rPr>
              <w:rFonts w:ascii="仿宋" w:hAnsi="仿宋" w:eastAsia="仿宋"/>
              <w:szCs w:val="20"/>
            </w:rPr>
            <w:fldChar w:fldCharType="end"/>
          </w:r>
        </w:p>
        <w:p w14:paraId="11359764">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_Toc26947 </w:instrText>
          </w:r>
          <w:r>
            <w:rPr>
              <w:rFonts w:ascii="仿宋" w:hAnsi="仿宋" w:eastAsia="仿宋"/>
              <w:szCs w:val="20"/>
            </w:rPr>
            <w:fldChar w:fldCharType="separate"/>
          </w:r>
          <w:r>
            <w:rPr>
              <w:rFonts w:hint="eastAsia" w:ascii="仿宋" w:hAnsi="仿宋" w:eastAsia="仿宋"/>
            </w:rPr>
            <w:t>2.31</w:t>
          </w:r>
          <w:r>
            <w:rPr>
              <w:rFonts w:ascii="仿宋" w:hAnsi="仿宋" w:eastAsia="仿宋"/>
            </w:rPr>
            <w:t>履约保证金</w:t>
          </w:r>
          <w:r>
            <w:tab/>
          </w:r>
          <w:r>
            <w:fldChar w:fldCharType="begin"/>
          </w:r>
          <w:r>
            <w:instrText xml:space="preserve"> PAGEREF _Toc26947 \h </w:instrText>
          </w:r>
          <w:r>
            <w:fldChar w:fldCharType="separate"/>
          </w:r>
          <w:r>
            <w:t>22</w:t>
          </w:r>
          <w:r>
            <w:fldChar w:fldCharType="end"/>
          </w:r>
          <w:r>
            <w:rPr>
              <w:rFonts w:ascii="仿宋" w:hAnsi="仿宋" w:eastAsia="仿宋"/>
              <w:szCs w:val="20"/>
            </w:rPr>
            <w:fldChar w:fldCharType="end"/>
          </w:r>
        </w:p>
        <w:p w14:paraId="1EBC4A3C">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_Toc27118 </w:instrText>
          </w:r>
          <w:r>
            <w:rPr>
              <w:rFonts w:ascii="仿宋" w:hAnsi="仿宋" w:eastAsia="仿宋"/>
              <w:szCs w:val="20"/>
            </w:rPr>
            <w:fldChar w:fldCharType="separate"/>
          </w:r>
          <w:r>
            <w:rPr>
              <w:rFonts w:hint="eastAsia" w:ascii="仿宋" w:hAnsi="仿宋" w:eastAsia="仿宋"/>
            </w:rPr>
            <w:t>2.32投诉处理</w:t>
          </w:r>
          <w:r>
            <w:tab/>
          </w:r>
          <w:r>
            <w:fldChar w:fldCharType="begin"/>
          </w:r>
          <w:r>
            <w:instrText xml:space="preserve"> PAGEREF _Toc27118 \h </w:instrText>
          </w:r>
          <w:r>
            <w:fldChar w:fldCharType="separate"/>
          </w:r>
          <w:r>
            <w:t>22</w:t>
          </w:r>
          <w:r>
            <w:fldChar w:fldCharType="end"/>
          </w:r>
          <w:r>
            <w:rPr>
              <w:rFonts w:ascii="仿宋" w:hAnsi="仿宋" w:eastAsia="仿宋"/>
              <w:szCs w:val="20"/>
            </w:rPr>
            <w:fldChar w:fldCharType="end"/>
          </w:r>
        </w:p>
        <w:p w14:paraId="2E2F0FA3">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_Toc315 </w:instrText>
          </w:r>
          <w:r>
            <w:rPr>
              <w:rFonts w:ascii="仿宋" w:hAnsi="仿宋" w:eastAsia="仿宋"/>
              <w:szCs w:val="20"/>
            </w:rPr>
            <w:fldChar w:fldCharType="separate"/>
          </w:r>
          <w:r>
            <w:rPr>
              <w:rFonts w:hint="eastAsia" w:ascii="仿宋" w:hAnsi="仿宋" w:eastAsia="仿宋"/>
            </w:rPr>
            <w:t>2.33采购代理</w:t>
          </w:r>
          <w:r>
            <w:rPr>
              <w:rFonts w:ascii="仿宋" w:hAnsi="仿宋" w:eastAsia="仿宋"/>
            </w:rPr>
            <w:t>服务费</w:t>
          </w:r>
          <w:r>
            <w:tab/>
          </w:r>
          <w:r>
            <w:fldChar w:fldCharType="begin"/>
          </w:r>
          <w:r>
            <w:instrText xml:space="preserve"> PAGEREF _Toc315 \h </w:instrText>
          </w:r>
          <w:r>
            <w:fldChar w:fldCharType="separate"/>
          </w:r>
          <w:r>
            <w:t>23</w:t>
          </w:r>
          <w:r>
            <w:fldChar w:fldCharType="end"/>
          </w:r>
          <w:r>
            <w:rPr>
              <w:rFonts w:ascii="仿宋" w:hAnsi="仿宋" w:eastAsia="仿宋"/>
              <w:szCs w:val="20"/>
            </w:rPr>
            <w:fldChar w:fldCharType="end"/>
          </w:r>
        </w:p>
        <w:p w14:paraId="5406F7C6">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_Toc5402 </w:instrText>
          </w:r>
          <w:r>
            <w:rPr>
              <w:rFonts w:ascii="仿宋" w:hAnsi="仿宋" w:eastAsia="仿宋"/>
              <w:szCs w:val="20"/>
            </w:rPr>
            <w:fldChar w:fldCharType="separate"/>
          </w:r>
          <w:r>
            <w:rPr>
              <w:rFonts w:hint="eastAsia" w:ascii="仿宋" w:hAnsi="仿宋" w:eastAsia="仿宋"/>
            </w:rPr>
            <w:t>第三章 商务规范</w:t>
          </w:r>
          <w:r>
            <w:rPr>
              <w:rFonts w:ascii="仿宋" w:hAnsi="仿宋" w:eastAsia="仿宋"/>
            </w:rPr>
            <w:t>书</w:t>
          </w:r>
          <w:r>
            <w:tab/>
          </w:r>
          <w:r>
            <w:fldChar w:fldCharType="begin"/>
          </w:r>
          <w:r>
            <w:instrText xml:space="preserve"> PAGEREF _Toc5402 \h </w:instrText>
          </w:r>
          <w:r>
            <w:fldChar w:fldCharType="separate"/>
          </w:r>
          <w:r>
            <w:t>24</w:t>
          </w:r>
          <w:r>
            <w:fldChar w:fldCharType="end"/>
          </w:r>
          <w:r>
            <w:rPr>
              <w:rFonts w:ascii="仿宋" w:hAnsi="仿宋" w:eastAsia="仿宋"/>
              <w:szCs w:val="20"/>
            </w:rPr>
            <w:fldChar w:fldCharType="end"/>
          </w:r>
        </w:p>
        <w:p w14:paraId="7186855D">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_Toc6937 </w:instrText>
          </w:r>
          <w:r>
            <w:rPr>
              <w:rFonts w:ascii="仿宋" w:hAnsi="仿宋" w:eastAsia="仿宋"/>
              <w:szCs w:val="20"/>
            </w:rPr>
            <w:fldChar w:fldCharType="separate"/>
          </w:r>
          <w:r>
            <w:rPr>
              <w:rFonts w:hint="eastAsia" w:ascii="仿宋" w:hAnsi="仿宋" w:eastAsia="仿宋"/>
            </w:rPr>
            <w:t>第四章 技术规范书</w:t>
          </w:r>
          <w:r>
            <w:tab/>
          </w:r>
          <w:r>
            <w:fldChar w:fldCharType="begin"/>
          </w:r>
          <w:r>
            <w:instrText xml:space="preserve"> PAGEREF _Toc6937 \h </w:instrText>
          </w:r>
          <w:r>
            <w:fldChar w:fldCharType="separate"/>
          </w:r>
          <w:r>
            <w:t>25</w:t>
          </w:r>
          <w:r>
            <w:fldChar w:fldCharType="end"/>
          </w:r>
          <w:r>
            <w:rPr>
              <w:rFonts w:ascii="仿宋" w:hAnsi="仿宋" w:eastAsia="仿宋"/>
              <w:szCs w:val="20"/>
            </w:rPr>
            <w:fldChar w:fldCharType="end"/>
          </w:r>
        </w:p>
        <w:p w14:paraId="6C583CE5">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_Toc6011 </w:instrText>
          </w:r>
          <w:r>
            <w:rPr>
              <w:rFonts w:ascii="仿宋" w:hAnsi="仿宋" w:eastAsia="仿宋"/>
              <w:szCs w:val="20"/>
            </w:rPr>
            <w:fldChar w:fldCharType="separate"/>
          </w:r>
          <w:r>
            <w:rPr>
              <w:rFonts w:hint="eastAsia" w:ascii="仿宋" w:hAnsi="仿宋" w:eastAsia="仿宋"/>
            </w:rPr>
            <w:t>第五章 评审办法</w:t>
          </w:r>
          <w:r>
            <w:tab/>
          </w:r>
          <w:r>
            <w:fldChar w:fldCharType="begin"/>
          </w:r>
          <w:r>
            <w:instrText xml:space="preserve"> PAGEREF _Toc6011 \h </w:instrText>
          </w:r>
          <w:r>
            <w:fldChar w:fldCharType="separate"/>
          </w:r>
          <w:r>
            <w:t>26</w:t>
          </w:r>
          <w:r>
            <w:fldChar w:fldCharType="end"/>
          </w:r>
          <w:r>
            <w:rPr>
              <w:rFonts w:ascii="仿宋" w:hAnsi="仿宋" w:eastAsia="仿宋"/>
              <w:szCs w:val="20"/>
            </w:rPr>
            <w:fldChar w:fldCharType="end"/>
          </w:r>
        </w:p>
        <w:p w14:paraId="06E7C59C">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_Toc15784 </w:instrText>
          </w:r>
          <w:r>
            <w:rPr>
              <w:rFonts w:ascii="仿宋" w:hAnsi="仿宋" w:eastAsia="仿宋"/>
              <w:szCs w:val="20"/>
            </w:rPr>
            <w:fldChar w:fldCharType="separate"/>
          </w:r>
          <w:r>
            <w:rPr>
              <w:rFonts w:hint="eastAsia" w:ascii="仿宋" w:hAnsi="仿宋" w:eastAsia="仿宋" w:cs="宋体"/>
              <w:kern w:val="0"/>
              <w:szCs w:val="20"/>
            </w:rPr>
            <w:t>评审办法前附表</w:t>
          </w:r>
          <w:r>
            <w:tab/>
          </w:r>
          <w:r>
            <w:fldChar w:fldCharType="begin"/>
          </w:r>
          <w:r>
            <w:instrText xml:space="preserve"> PAGEREF _Toc15784 \h </w:instrText>
          </w:r>
          <w:r>
            <w:fldChar w:fldCharType="separate"/>
          </w:r>
          <w:r>
            <w:t>26</w:t>
          </w:r>
          <w:r>
            <w:fldChar w:fldCharType="end"/>
          </w:r>
          <w:r>
            <w:rPr>
              <w:rFonts w:ascii="仿宋" w:hAnsi="仿宋" w:eastAsia="仿宋"/>
              <w:szCs w:val="20"/>
            </w:rPr>
            <w:fldChar w:fldCharType="end"/>
          </w:r>
        </w:p>
        <w:p w14:paraId="4E99A7E9">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_Toc26070 </w:instrText>
          </w:r>
          <w:r>
            <w:rPr>
              <w:rFonts w:ascii="仿宋" w:hAnsi="仿宋" w:eastAsia="仿宋"/>
              <w:szCs w:val="20"/>
            </w:rPr>
            <w:fldChar w:fldCharType="separate"/>
          </w:r>
          <w:r>
            <w:rPr>
              <w:rFonts w:hint="eastAsia" w:ascii="仿宋" w:hAnsi="仿宋" w:eastAsia="仿宋" w:cs="宋体"/>
              <w:kern w:val="0"/>
              <w:szCs w:val="20"/>
            </w:rPr>
            <w:t>前附表二：详细评审表</w:t>
          </w:r>
          <w:r>
            <w:tab/>
          </w:r>
          <w:r>
            <w:fldChar w:fldCharType="begin"/>
          </w:r>
          <w:r>
            <w:instrText xml:space="preserve"> PAGEREF _Toc26070 \h </w:instrText>
          </w:r>
          <w:r>
            <w:fldChar w:fldCharType="separate"/>
          </w:r>
          <w:r>
            <w:t>28</w:t>
          </w:r>
          <w:r>
            <w:fldChar w:fldCharType="end"/>
          </w:r>
          <w:r>
            <w:rPr>
              <w:rFonts w:ascii="仿宋" w:hAnsi="仿宋" w:eastAsia="仿宋"/>
              <w:szCs w:val="20"/>
            </w:rPr>
            <w:fldChar w:fldCharType="end"/>
          </w:r>
        </w:p>
        <w:p w14:paraId="53BEC4FB">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_Toc5916 </w:instrText>
          </w:r>
          <w:r>
            <w:rPr>
              <w:rFonts w:ascii="仿宋" w:hAnsi="仿宋" w:eastAsia="仿宋"/>
              <w:szCs w:val="20"/>
            </w:rPr>
            <w:fldChar w:fldCharType="separate"/>
          </w:r>
          <w:r>
            <w:rPr>
              <w:rFonts w:hint="eastAsia" w:ascii="仿宋" w:hAnsi="仿宋" w:eastAsia="仿宋"/>
              <w:bCs w:val="0"/>
            </w:rPr>
            <w:t>5.1 评审方法</w:t>
          </w:r>
          <w:r>
            <w:tab/>
          </w:r>
          <w:r>
            <w:fldChar w:fldCharType="begin"/>
          </w:r>
          <w:r>
            <w:instrText xml:space="preserve"> PAGEREF _Toc5916 \h </w:instrText>
          </w:r>
          <w:r>
            <w:fldChar w:fldCharType="separate"/>
          </w:r>
          <w:r>
            <w:t>29</w:t>
          </w:r>
          <w:r>
            <w:fldChar w:fldCharType="end"/>
          </w:r>
          <w:r>
            <w:rPr>
              <w:rFonts w:ascii="仿宋" w:hAnsi="仿宋" w:eastAsia="仿宋"/>
              <w:szCs w:val="20"/>
            </w:rPr>
            <w:fldChar w:fldCharType="end"/>
          </w:r>
        </w:p>
        <w:p w14:paraId="0132B21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_Toc22542 </w:instrText>
          </w:r>
          <w:r>
            <w:rPr>
              <w:rFonts w:ascii="仿宋" w:hAnsi="仿宋" w:eastAsia="仿宋"/>
              <w:szCs w:val="20"/>
            </w:rPr>
            <w:fldChar w:fldCharType="separate"/>
          </w:r>
          <w:r>
            <w:rPr>
              <w:rFonts w:hint="eastAsia" w:ascii="仿宋" w:hAnsi="仿宋" w:eastAsia="仿宋"/>
            </w:rPr>
            <w:t>5.2 评审标准</w:t>
          </w:r>
          <w:r>
            <w:tab/>
          </w:r>
          <w:r>
            <w:fldChar w:fldCharType="begin"/>
          </w:r>
          <w:r>
            <w:instrText xml:space="preserve"> PAGEREF _Toc22542 \h </w:instrText>
          </w:r>
          <w:r>
            <w:fldChar w:fldCharType="separate"/>
          </w:r>
          <w:r>
            <w:t>30</w:t>
          </w:r>
          <w:r>
            <w:fldChar w:fldCharType="end"/>
          </w:r>
          <w:r>
            <w:rPr>
              <w:rFonts w:ascii="仿宋" w:hAnsi="仿宋" w:eastAsia="仿宋"/>
              <w:szCs w:val="20"/>
            </w:rPr>
            <w:fldChar w:fldCharType="end"/>
          </w:r>
        </w:p>
        <w:p w14:paraId="247E185D">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_Toc24668 </w:instrText>
          </w:r>
          <w:r>
            <w:rPr>
              <w:rFonts w:ascii="仿宋" w:hAnsi="仿宋" w:eastAsia="仿宋"/>
              <w:szCs w:val="20"/>
            </w:rPr>
            <w:fldChar w:fldCharType="separate"/>
          </w:r>
          <w:r>
            <w:rPr>
              <w:rFonts w:hint="eastAsia" w:ascii="仿宋" w:hAnsi="仿宋" w:eastAsia="仿宋"/>
            </w:rPr>
            <w:t>5.2.1初步评审标准</w:t>
          </w:r>
          <w:r>
            <w:tab/>
          </w:r>
          <w:r>
            <w:fldChar w:fldCharType="begin"/>
          </w:r>
          <w:r>
            <w:instrText xml:space="preserve"> PAGEREF _Toc24668 \h </w:instrText>
          </w:r>
          <w:r>
            <w:fldChar w:fldCharType="separate"/>
          </w:r>
          <w:r>
            <w:t>30</w:t>
          </w:r>
          <w:r>
            <w:fldChar w:fldCharType="end"/>
          </w:r>
          <w:r>
            <w:rPr>
              <w:rFonts w:ascii="仿宋" w:hAnsi="仿宋" w:eastAsia="仿宋"/>
              <w:szCs w:val="20"/>
            </w:rPr>
            <w:fldChar w:fldCharType="end"/>
          </w:r>
        </w:p>
        <w:p w14:paraId="0E528B4B">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_Toc18866 </w:instrText>
          </w:r>
          <w:r>
            <w:rPr>
              <w:rFonts w:ascii="仿宋" w:hAnsi="仿宋" w:eastAsia="仿宋"/>
              <w:szCs w:val="20"/>
            </w:rPr>
            <w:fldChar w:fldCharType="separate"/>
          </w:r>
          <w:r>
            <w:rPr>
              <w:rFonts w:ascii="仿宋" w:hAnsi="仿宋" w:eastAsia="仿宋"/>
            </w:rPr>
            <w:t xml:space="preserve">5.2.2 </w:t>
          </w:r>
          <w:r>
            <w:rPr>
              <w:rFonts w:hint="eastAsia" w:ascii="仿宋" w:hAnsi="仿宋" w:eastAsia="仿宋"/>
            </w:rPr>
            <w:t>详细评审标准</w:t>
          </w:r>
          <w:r>
            <w:tab/>
          </w:r>
          <w:r>
            <w:fldChar w:fldCharType="begin"/>
          </w:r>
          <w:r>
            <w:instrText xml:space="preserve"> PAGEREF _Toc18866 \h </w:instrText>
          </w:r>
          <w:r>
            <w:fldChar w:fldCharType="separate"/>
          </w:r>
          <w:r>
            <w:t>30</w:t>
          </w:r>
          <w:r>
            <w:fldChar w:fldCharType="end"/>
          </w:r>
          <w:r>
            <w:rPr>
              <w:rFonts w:ascii="仿宋" w:hAnsi="仿宋" w:eastAsia="仿宋"/>
              <w:szCs w:val="20"/>
            </w:rPr>
            <w:fldChar w:fldCharType="end"/>
          </w:r>
        </w:p>
        <w:p w14:paraId="27B3DE0B">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_Toc7135 </w:instrText>
          </w:r>
          <w:r>
            <w:rPr>
              <w:rFonts w:ascii="仿宋" w:hAnsi="仿宋" w:eastAsia="仿宋"/>
              <w:szCs w:val="20"/>
            </w:rPr>
            <w:fldChar w:fldCharType="separate"/>
          </w:r>
          <w:r>
            <w:rPr>
              <w:rFonts w:hint="eastAsia" w:ascii="仿宋" w:hAnsi="仿宋" w:eastAsia="仿宋"/>
            </w:rPr>
            <w:t>5.3 评审程序</w:t>
          </w:r>
          <w:r>
            <w:tab/>
          </w:r>
          <w:r>
            <w:fldChar w:fldCharType="begin"/>
          </w:r>
          <w:r>
            <w:instrText xml:space="preserve"> PAGEREF _Toc7135 \h </w:instrText>
          </w:r>
          <w:r>
            <w:fldChar w:fldCharType="separate"/>
          </w:r>
          <w:r>
            <w:t>30</w:t>
          </w:r>
          <w:r>
            <w:fldChar w:fldCharType="end"/>
          </w:r>
          <w:r>
            <w:rPr>
              <w:rFonts w:ascii="仿宋" w:hAnsi="仿宋" w:eastAsia="仿宋"/>
              <w:szCs w:val="20"/>
            </w:rPr>
            <w:fldChar w:fldCharType="end"/>
          </w:r>
        </w:p>
        <w:p w14:paraId="6C92A1D1">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_Toc31740 </w:instrText>
          </w:r>
          <w:r>
            <w:rPr>
              <w:rFonts w:ascii="仿宋" w:hAnsi="仿宋" w:eastAsia="仿宋"/>
              <w:szCs w:val="20"/>
            </w:rPr>
            <w:fldChar w:fldCharType="separate"/>
          </w:r>
          <w:r>
            <w:rPr>
              <w:rFonts w:hint="eastAsia" w:ascii="仿宋" w:hAnsi="仿宋" w:eastAsia="仿宋"/>
            </w:rPr>
            <w:t>5.3.1 初步评审</w:t>
          </w:r>
          <w:r>
            <w:tab/>
          </w:r>
          <w:r>
            <w:fldChar w:fldCharType="begin"/>
          </w:r>
          <w:r>
            <w:instrText xml:space="preserve"> PAGEREF _Toc31740 \h </w:instrText>
          </w:r>
          <w:r>
            <w:fldChar w:fldCharType="separate"/>
          </w:r>
          <w:r>
            <w:t>30</w:t>
          </w:r>
          <w:r>
            <w:fldChar w:fldCharType="end"/>
          </w:r>
          <w:r>
            <w:rPr>
              <w:rFonts w:ascii="仿宋" w:hAnsi="仿宋" w:eastAsia="仿宋"/>
              <w:szCs w:val="20"/>
            </w:rPr>
            <w:fldChar w:fldCharType="end"/>
          </w:r>
        </w:p>
        <w:p w14:paraId="6A89ABB6">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_Toc5161 </w:instrText>
          </w:r>
          <w:r>
            <w:rPr>
              <w:rFonts w:ascii="仿宋" w:hAnsi="仿宋" w:eastAsia="仿宋"/>
              <w:szCs w:val="20"/>
            </w:rPr>
            <w:fldChar w:fldCharType="separate"/>
          </w:r>
          <w:r>
            <w:rPr>
              <w:rFonts w:hint="eastAsia" w:ascii="仿宋" w:hAnsi="仿宋" w:eastAsia="仿宋"/>
            </w:rPr>
            <w:t>5.3.2详细评审</w:t>
          </w:r>
          <w:r>
            <w:tab/>
          </w:r>
          <w:r>
            <w:fldChar w:fldCharType="begin"/>
          </w:r>
          <w:r>
            <w:instrText xml:space="preserve"> PAGEREF _Toc5161 \h </w:instrText>
          </w:r>
          <w:r>
            <w:fldChar w:fldCharType="separate"/>
          </w:r>
          <w:r>
            <w:t>31</w:t>
          </w:r>
          <w:r>
            <w:fldChar w:fldCharType="end"/>
          </w:r>
          <w:r>
            <w:rPr>
              <w:rFonts w:ascii="仿宋" w:hAnsi="仿宋" w:eastAsia="仿宋"/>
              <w:szCs w:val="20"/>
            </w:rPr>
            <w:fldChar w:fldCharType="end"/>
          </w:r>
        </w:p>
        <w:p w14:paraId="1E1B806E">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_Toc11464 </w:instrText>
          </w:r>
          <w:r>
            <w:rPr>
              <w:rFonts w:ascii="仿宋" w:hAnsi="仿宋" w:eastAsia="仿宋"/>
              <w:szCs w:val="20"/>
            </w:rPr>
            <w:fldChar w:fldCharType="separate"/>
          </w:r>
          <w:r>
            <w:rPr>
              <w:rFonts w:hint="eastAsia" w:ascii="仿宋" w:hAnsi="仿宋" w:eastAsia="仿宋"/>
            </w:rPr>
            <w:t>5.3.3 应答文件的澄清</w:t>
          </w:r>
          <w:r>
            <w:tab/>
          </w:r>
          <w:r>
            <w:fldChar w:fldCharType="begin"/>
          </w:r>
          <w:r>
            <w:instrText xml:space="preserve"> PAGEREF _Toc11464 \h </w:instrText>
          </w:r>
          <w:r>
            <w:fldChar w:fldCharType="separate"/>
          </w:r>
          <w:r>
            <w:t>31</w:t>
          </w:r>
          <w:r>
            <w:fldChar w:fldCharType="end"/>
          </w:r>
          <w:r>
            <w:rPr>
              <w:rFonts w:ascii="仿宋" w:hAnsi="仿宋" w:eastAsia="仿宋"/>
              <w:szCs w:val="20"/>
            </w:rPr>
            <w:fldChar w:fldCharType="end"/>
          </w:r>
        </w:p>
        <w:p w14:paraId="4BA89C24">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_Toc24420 </w:instrText>
          </w:r>
          <w:r>
            <w:rPr>
              <w:rFonts w:ascii="仿宋" w:hAnsi="仿宋" w:eastAsia="仿宋"/>
              <w:szCs w:val="20"/>
            </w:rPr>
            <w:fldChar w:fldCharType="separate"/>
          </w:r>
          <w:r>
            <w:rPr>
              <w:rFonts w:ascii="仿宋" w:hAnsi="仿宋" w:eastAsia="仿宋"/>
            </w:rPr>
            <w:t>5.3.4</w:t>
          </w:r>
          <w:r>
            <w:rPr>
              <w:rFonts w:hint="eastAsia" w:ascii="仿宋" w:hAnsi="仿宋" w:eastAsia="仿宋"/>
            </w:rPr>
            <w:t>中选候选人推荐原则</w:t>
          </w:r>
          <w:r>
            <w:tab/>
          </w:r>
          <w:r>
            <w:fldChar w:fldCharType="begin"/>
          </w:r>
          <w:r>
            <w:instrText xml:space="preserve"> PAGEREF _Toc24420 \h </w:instrText>
          </w:r>
          <w:r>
            <w:fldChar w:fldCharType="separate"/>
          </w:r>
          <w:r>
            <w:t>32</w:t>
          </w:r>
          <w:r>
            <w:fldChar w:fldCharType="end"/>
          </w:r>
          <w:r>
            <w:rPr>
              <w:rFonts w:ascii="仿宋" w:hAnsi="仿宋" w:eastAsia="仿宋"/>
              <w:szCs w:val="20"/>
            </w:rPr>
            <w:fldChar w:fldCharType="end"/>
          </w:r>
        </w:p>
        <w:p w14:paraId="36A4149B">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_Toc12881 </w:instrText>
          </w:r>
          <w:r>
            <w:rPr>
              <w:rFonts w:ascii="仿宋" w:hAnsi="仿宋" w:eastAsia="仿宋"/>
              <w:szCs w:val="20"/>
            </w:rPr>
            <w:fldChar w:fldCharType="separate"/>
          </w:r>
          <w:r>
            <w:rPr>
              <w:rFonts w:hint="eastAsia" w:ascii="仿宋" w:hAnsi="仿宋" w:eastAsia="仿宋"/>
            </w:rPr>
            <w:t>5.3.5评审结果</w:t>
          </w:r>
          <w:r>
            <w:tab/>
          </w:r>
          <w:r>
            <w:fldChar w:fldCharType="begin"/>
          </w:r>
          <w:r>
            <w:instrText xml:space="preserve"> PAGEREF _Toc12881 \h </w:instrText>
          </w:r>
          <w:r>
            <w:fldChar w:fldCharType="separate"/>
          </w:r>
          <w:r>
            <w:t>32</w:t>
          </w:r>
          <w:r>
            <w:fldChar w:fldCharType="end"/>
          </w:r>
          <w:r>
            <w:rPr>
              <w:rFonts w:ascii="仿宋" w:hAnsi="仿宋" w:eastAsia="仿宋"/>
              <w:szCs w:val="20"/>
            </w:rPr>
            <w:fldChar w:fldCharType="end"/>
          </w:r>
        </w:p>
        <w:p w14:paraId="05126C98">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_Toc6328 </w:instrText>
          </w:r>
          <w:r>
            <w:rPr>
              <w:rFonts w:ascii="仿宋" w:hAnsi="仿宋" w:eastAsia="仿宋"/>
              <w:szCs w:val="20"/>
            </w:rPr>
            <w:fldChar w:fldCharType="separate"/>
          </w:r>
          <w:r>
            <w:rPr>
              <w:rFonts w:hint="eastAsia" w:ascii="仿宋" w:hAnsi="仿宋" w:eastAsia="仿宋"/>
            </w:rPr>
            <w:t>5.3.6特殊情况处理流程</w:t>
          </w:r>
          <w:r>
            <w:tab/>
          </w:r>
          <w:r>
            <w:fldChar w:fldCharType="begin"/>
          </w:r>
          <w:r>
            <w:instrText xml:space="preserve"> PAGEREF _Toc6328 \h </w:instrText>
          </w:r>
          <w:r>
            <w:fldChar w:fldCharType="separate"/>
          </w:r>
          <w:r>
            <w:t>32</w:t>
          </w:r>
          <w:r>
            <w:fldChar w:fldCharType="end"/>
          </w:r>
          <w:r>
            <w:rPr>
              <w:rFonts w:ascii="仿宋" w:hAnsi="仿宋" w:eastAsia="仿宋"/>
              <w:szCs w:val="20"/>
            </w:rPr>
            <w:fldChar w:fldCharType="end"/>
          </w:r>
        </w:p>
        <w:p w14:paraId="072ABD9C">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_Toc10670 </w:instrText>
          </w:r>
          <w:r>
            <w:rPr>
              <w:rFonts w:ascii="仿宋" w:hAnsi="仿宋" w:eastAsia="仿宋"/>
              <w:szCs w:val="20"/>
            </w:rPr>
            <w:fldChar w:fldCharType="separate"/>
          </w:r>
          <w:r>
            <w:rPr>
              <w:rFonts w:hint="eastAsia" w:ascii="仿宋" w:hAnsi="仿宋" w:eastAsia="仿宋"/>
            </w:rPr>
            <w:t>5.4 中选</w:t>
          </w:r>
          <w:r>
            <w:tab/>
          </w:r>
          <w:r>
            <w:fldChar w:fldCharType="begin"/>
          </w:r>
          <w:r>
            <w:instrText xml:space="preserve"> PAGEREF _Toc10670 \h </w:instrText>
          </w:r>
          <w:r>
            <w:fldChar w:fldCharType="separate"/>
          </w:r>
          <w:r>
            <w:t>33</w:t>
          </w:r>
          <w:r>
            <w:fldChar w:fldCharType="end"/>
          </w:r>
          <w:r>
            <w:rPr>
              <w:rFonts w:ascii="仿宋" w:hAnsi="仿宋" w:eastAsia="仿宋"/>
              <w:szCs w:val="20"/>
            </w:rPr>
            <w:fldChar w:fldCharType="end"/>
          </w:r>
        </w:p>
        <w:p w14:paraId="033ECF71">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_Toc17726 </w:instrText>
          </w:r>
          <w:r>
            <w:rPr>
              <w:rFonts w:ascii="仿宋" w:hAnsi="仿宋" w:eastAsia="仿宋"/>
              <w:szCs w:val="20"/>
            </w:rPr>
            <w:fldChar w:fldCharType="separate"/>
          </w:r>
          <w:r>
            <w:rPr>
              <w:rFonts w:hint="eastAsia" w:ascii="仿宋" w:hAnsi="仿宋" w:eastAsia="仿宋" w:cs="宋体"/>
              <w:bCs w:val="0"/>
              <w:kern w:val="0"/>
              <w:szCs w:val="28"/>
            </w:rPr>
            <w:t>第六章  应答文件格式</w:t>
          </w:r>
          <w:r>
            <w:tab/>
          </w:r>
          <w:r>
            <w:fldChar w:fldCharType="begin"/>
          </w:r>
          <w:r>
            <w:instrText xml:space="preserve"> PAGEREF _Toc17726 \h </w:instrText>
          </w:r>
          <w:r>
            <w:fldChar w:fldCharType="separate"/>
          </w:r>
          <w:r>
            <w:t>34</w:t>
          </w:r>
          <w:r>
            <w:fldChar w:fldCharType="end"/>
          </w:r>
          <w:r>
            <w:rPr>
              <w:rFonts w:ascii="仿宋" w:hAnsi="仿宋" w:eastAsia="仿宋"/>
              <w:szCs w:val="20"/>
            </w:rPr>
            <w:fldChar w:fldCharType="end"/>
          </w:r>
        </w:p>
        <w:p w14:paraId="2D09C953">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_Toc30312 </w:instrText>
          </w:r>
          <w:r>
            <w:rPr>
              <w:rFonts w:ascii="仿宋" w:hAnsi="仿宋" w:eastAsia="仿宋"/>
              <w:szCs w:val="20"/>
            </w:rPr>
            <w:fldChar w:fldCharType="separate"/>
          </w:r>
          <w:r>
            <w:rPr>
              <w:rFonts w:hint="eastAsia" w:ascii="仿宋" w:hAnsi="仿宋" w:eastAsia="仿宋"/>
            </w:rPr>
            <w:t>1.应答</w:t>
          </w:r>
          <w:r>
            <w:rPr>
              <w:rFonts w:ascii="仿宋" w:hAnsi="仿宋" w:eastAsia="仿宋"/>
            </w:rPr>
            <w:t>文件封面</w:t>
          </w:r>
          <w:r>
            <w:tab/>
          </w:r>
          <w:r>
            <w:fldChar w:fldCharType="begin"/>
          </w:r>
          <w:r>
            <w:instrText xml:space="preserve"> PAGEREF _Toc30312 \h </w:instrText>
          </w:r>
          <w:r>
            <w:fldChar w:fldCharType="separate"/>
          </w:r>
          <w:r>
            <w:t>34</w:t>
          </w:r>
          <w:r>
            <w:fldChar w:fldCharType="end"/>
          </w:r>
          <w:r>
            <w:rPr>
              <w:rFonts w:ascii="仿宋" w:hAnsi="仿宋" w:eastAsia="仿宋"/>
              <w:szCs w:val="20"/>
            </w:rPr>
            <w:fldChar w:fldCharType="end"/>
          </w:r>
        </w:p>
        <w:p w14:paraId="43489DA9">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_Toc18893 </w:instrText>
          </w:r>
          <w:r>
            <w:rPr>
              <w:rFonts w:ascii="仿宋" w:hAnsi="仿宋" w:eastAsia="仿宋"/>
              <w:szCs w:val="20"/>
            </w:rPr>
            <w:fldChar w:fldCharType="separate"/>
          </w:r>
          <w:r>
            <w:rPr>
              <w:rFonts w:hint="eastAsia" w:ascii="仿宋" w:hAnsi="仿宋" w:eastAsia="仿宋"/>
              <w:szCs w:val="24"/>
            </w:rPr>
            <w:t>2. 评审索引表</w:t>
          </w:r>
          <w:r>
            <w:tab/>
          </w:r>
          <w:r>
            <w:fldChar w:fldCharType="begin"/>
          </w:r>
          <w:r>
            <w:instrText xml:space="preserve"> PAGEREF _Toc18893 \h </w:instrText>
          </w:r>
          <w:r>
            <w:fldChar w:fldCharType="separate"/>
          </w:r>
          <w:r>
            <w:t>36</w:t>
          </w:r>
          <w:r>
            <w:fldChar w:fldCharType="end"/>
          </w:r>
          <w:r>
            <w:rPr>
              <w:rFonts w:ascii="仿宋" w:hAnsi="仿宋" w:eastAsia="仿宋"/>
              <w:szCs w:val="20"/>
            </w:rPr>
            <w:fldChar w:fldCharType="end"/>
          </w:r>
        </w:p>
        <w:p w14:paraId="6C00AAC4">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_Toc933 </w:instrText>
          </w:r>
          <w:r>
            <w:rPr>
              <w:rFonts w:ascii="仿宋" w:hAnsi="仿宋" w:eastAsia="仿宋"/>
              <w:szCs w:val="20"/>
            </w:rPr>
            <w:fldChar w:fldCharType="separate"/>
          </w:r>
          <w:r>
            <w:rPr>
              <w:rFonts w:hint="eastAsia" w:ascii="仿宋" w:hAnsi="仿宋" w:eastAsia="仿宋"/>
            </w:rPr>
            <w:t>1.初步评审</w:t>
          </w:r>
          <w:r>
            <w:rPr>
              <w:rFonts w:ascii="仿宋" w:hAnsi="仿宋" w:eastAsia="仿宋"/>
            </w:rPr>
            <w:t>索引</w:t>
          </w:r>
          <w:r>
            <w:tab/>
          </w:r>
          <w:r>
            <w:fldChar w:fldCharType="begin"/>
          </w:r>
          <w:r>
            <w:instrText xml:space="preserve"> PAGEREF _Toc933 \h </w:instrText>
          </w:r>
          <w:r>
            <w:fldChar w:fldCharType="separate"/>
          </w:r>
          <w:r>
            <w:t>36</w:t>
          </w:r>
          <w:r>
            <w:fldChar w:fldCharType="end"/>
          </w:r>
          <w:r>
            <w:rPr>
              <w:rFonts w:ascii="仿宋" w:hAnsi="仿宋" w:eastAsia="仿宋"/>
              <w:szCs w:val="20"/>
            </w:rPr>
            <w:fldChar w:fldCharType="end"/>
          </w:r>
        </w:p>
        <w:p w14:paraId="2E145C71">
          <w:pPr>
            <w:pStyle w:val="24"/>
            <w:tabs>
              <w:tab w:val="right" w:leader="dot" w:pos="8306"/>
              <w:tab w:val="clear" w:pos="1400"/>
              <w:tab w:val="clear" w:pos="9060"/>
            </w:tabs>
          </w:pPr>
          <w:r>
            <w:rPr>
              <w:rFonts w:ascii="仿宋" w:hAnsi="仿宋" w:eastAsia="仿宋"/>
              <w:szCs w:val="20"/>
            </w:rPr>
            <w:fldChar w:fldCharType="begin"/>
          </w:r>
          <w:r>
            <w:rPr>
              <w:rFonts w:ascii="仿宋" w:hAnsi="仿宋" w:eastAsia="仿宋"/>
              <w:szCs w:val="20"/>
            </w:rPr>
            <w:instrText xml:space="preserve"> HYPERLINK \l _Toc16371 </w:instrText>
          </w:r>
          <w:r>
            <w:rPr>
              <w:rFonts w:ascii="仿宋" w:hAnsi="仿宋" w:eastAsia="仿宋"/>
              <w:szCs w:val="20"/>
            </w:rPr>
            <w:fldChar w:fldCharType="separate"/>
          </w:r>
          <w:r>
            <w:rPr>
              <w:rFonts w:hint="eastAsia" w:ascii="仿宋" w:hAnsi="仿宋" w:eastAsia="仿宋"/>
              <w:szCs w:val="21"/>
            </w:rPr>
            <w:t>2.详细</w:t>
          </w:r>
          <w:r>
            <w:rPr>
              <w:rFonts w:ascii="仿宋" w:hAnsi="仿宋" w:eastAsia="仿宋"/>
              <w:szCs w:val="21"/>
            </w:rPr>
            <w:t>评审索引</w:t>
          </w:r>
          <w:r>
            <w:tab/>
          </w:r>
          <w:r>
            <w:fldChar w:fldCharType="begin"/>
          </w:r>
          <w:r>
            <w:instrText xml:space="preserve"> PAGEREF _Toc16371 \h </w:instrText>
          </w:r>
          <w:r>
            <w:fldChar w:fldCharType="separate"/>
          </w:r>
          <w:r>
            <w:t>39</w:t>
          </w:r>
          <w:r>
            <w:fldChar w:fldCharType="end"/>
          </w:r>
          <w:r>
            <w:rPr>
              <w:rFonts w:ascii="仿宋" w:hAnsi="仿宋" w:eastAsia="仿宋"/>
              <w:szCs w:val="20"/>
            </w:rPr>
            <w:fldChar w:fldCharType="end"/>
          </w:r>
        </w:p>
        <w:p w14:paraId="13842FE8">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_Toc31672 </w:instrText>
          </w:r>
          <w:r>
            <w:rPr>
              <w:rFonts w:ascii="仿宋" w:hAnsi="仿宋" w:eastAsia="仿宋"/>
              <w:szCs w:val="20"/>
            </w:rPr>
            <w:fldChar w:fldCharType="separate"/>
          </w:r>
          <w:r>
            <w:rPr>
              <w:rFonts w:ascii="仿宋" w:hAnsi="仿宋" w:eastAsia="仿宋"/>
              <w:szCs w:val="24"/>
            </w:rPr>
            <w:t>3.</w:t>
          </w:r>
          <w:r>
            <w:rPr>
              <w:rFonts w:hint="eastAsia" w:ascii="仿宋" w:hAnsi="仿宋" w:eastAsia="仿宋"/>
            </w:rPr>
            <w:t xml:space="preserve"> 应答函格式</w:t>
          </w:r>
          <w:r>
            <w:tab/>
          </w:r>
          <w:r>
            <w:fldChar w:fldCharType="begin"/>
          </w:r>
          <w:r>
            <w:instrText xml:space="preserve"> PAGEREF _Toc31672 \h </w:instrText>
          </w:r>
          <w:r>
            <w:fldChar w:fldCharType="separate"/>
          </w:r>
          <w:r>
            <w:t>42</w:t>
          </w:r>
          <w:r>
            <w:fldChar w:fldCharType="end"/>
          </w:r>
          <w:r>
            <w:rPr>
              <w:rFonts w:ascii="仿宋" w:hAnsi="仿宋" w:eastAsia="仿宋"/>
              <w:szCs w:val="20"/>
            </w:rPr>
            <w:fldChar w:fldCharType="end"/>
          </w:r>
        </w:p>
        <w:p w14:paraId="66AC44FD">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_Toc11212 </w:instrText>
          </w:r>
          <w:r>
            <w:rPr>
              <w:rFonts w:ascii="仿宋" w:hAnsi="仿宋" w:eastAsia="仿宋"/>
              <w:szCs w:val="20"/>
            </w:rPr>
            <w:fldChar w:fldCharType="separate"/>
          </w:r>
          <w:r>
            <w:rPr>
              <w:rFonts w:ascii="仿宋" w:hAnsi="仿宋" w:eastAsia="仿宋"/>
              <w:szCs w:val="24"/>
            </w:rPr>
            <w:t>4</w:t>
          </w:r>
          <w:r>
            <w:rPr>
              <w:rFonts w:hint="eastAsia" w:ascii="仿宋" w:hAnsi="仿宋" w:eastAsia="仿宋"/>
              <w:szCs w:val="24"/>
            </w:rPr>
            <w:t>. 应答一览表（单独封装，应答文件正/副本中无需提供）</w:t>
          </w:r>
          <w:r>
            <w:tab/>
          </w:r>
          <w:r>
            <w:fldChar w:fldCharType="begin"/>
          </w:r>
          <w:r>
            <w:instrText xml:space="preserve"> PAGEREF _Toc11212 \h </w:instrText>
          </w:r>
          <w:r>
            <w:fldChar w:fldCharType="separate"/>
          </w:r>
          <w:r>
            <w:t>44</w:t>
          </w:r>
          <w:r>
            <w:fldChar w:fldCharType="end"/>
          </w:r>
          <w:r>
            <w:rPr>
              <w:rFonts w:ascii="仿宋" w:hAnsi="仿宋" w:eastAsia="仿宋"/>
              <w:szCs w:val="20"/>
            </w:rPr>
            <w:fldChar w:fldCharType="end"/>
          </w:r>
        </w:p>
        <w:p w14:paraId="4B11266F">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_Toc4371 </w:instrText>
          </w:r>
          <w:r>
            <w:rPr>
              <w:rFonts w:ascii="仿宋" w:hAnsi="仿宋" w:eastAsia="仿宋"/>
              <w:szCs w:val="20"/>
            </w:rPr>
            <w:fldChar w:fldCharType="separate"/>
          </w:r>
          <w:r>
            <w:rPr>
              <w:rFonts w:hint="eastAsia" w:ascii="仿宋" w:hAnsi="仿宋" w:eastAsia="仿宋"/>
              <w:szCs w:val="24"/>
            </w:rPr>
            <w:t>5.</w:t>
          </w:r>
          <w:r>
            <w:rPr>
              <w:rFonts w:ascii="仿宋" w:hAnsi="仿宋" w:eastAsia="仿宋"/>
              <w:szCs w:val="24"/>
            </w:rPr>
            <w:t>法定代表人身份证明</w:t>
          </w:r>
          <w:r>
            <w:tab/>
          </w:r>
          <w:r>
            <w:fldChar w:fldCharType="begin"/>
          </w:r>
          <w:r>
            <w:instrText xml:space="preserve"> PAGEREF _Toc4371 \h </w:instrText>
          </w:r>
          <w:r>
            <w:fldChar w:fldCharType="separate"/>
          </w:r>
          <w:r>
            <w:t>45</w:t>
          </w:r>
          <w:r>
            <w:fldChar w:fldCharType="end"/>
          </w:r>
          <w:r>
            <w:rPr>
              <w:rFonts w:ascii="仿宋" w:hAnsi="仿宋" w:eastAsia="仿宋"/>
              <w:szCs w:val="20"/>
            </w:rPr>
            <w:fldChar w:fldCharType="end"/>
          </w:r>
        </w:p>
        <w:p w14:paraId="290F57F6">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_Toc24996 </w:instrText>
          </w:r>
          <w:r>
            <w:rPr>
              <w:rFonts w:ascii="仿宋" w:hAnsi="仿宋" w:eastAsia="仿宋"/>
              <w:szCs w:val="20"/>
            </w:rPr>
            <w:fldChar w:fldCharType="separate"/>
          </w:r>
          <w:r>
            <w:rPr>
              <w:rFonts w:hint="eastAsia" w:ascii="仿宋" w:hAnsi="仿宋" w:eastAsia="仿宋"/>
              <w:szCs w:val="24"/>
            </w:rPr>
            <w:t>6</w:t>
          </w:r>
          <w:r>
            <w:rPr>
              <w:rFonts w:ascii="仿宋" w:hAnsi="仿宋" w:eastAsia="仿宋"/>
              <w:szCs w:val="24"/>
            </w:rPr>
            <w:t>. 法定代表人授权委托书</w:t>
          </w:r>
          <w:r>
            <w:tab/>
          </w:r>
          <w:r>
            <w:fldChar w:fldCharType="begin"/>
          </w:r>
          <w:r>
            <w:instrText xml:space="preserve"> PAGEREF _Toc24996 \h </w:instrText>
          </w:r>
          <w:r>
            <w:fldChar w:fldCharType="separate"/>
          </w:r>
          <w:r>
            <w:t>46</w:t>
          </w:r>
          <w:r>
            <w:fldChar w:fldCharType="end"/>
          </w:r>
          <w:r>
            <w:rPr>
              <w:rFonts w:ascii="仿宋" w:hAnsi="仿宋" w:eastAsia="仿宋"/>
              <w:szCs w:val="20"/>
            </w:rPr>
            <w:fldChar w:fldCharType="end"/>
          </w:r>
        </w:p>
        <w:p w14:paraId="118EA979">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_Toc3057 </w:instrText>
          </w:r>
          <w:r>
            <w:rPr>
              <w:rFonts w:ascii="仿宋" w:hAnsi="仿宋" w:eastAsia="仿宋"/>
              <w:szCs w:val="20"/>
            </w:rPr>
            <w:fldChar w:fldCharType="separate"/>
          </w:r>
          <w:r>
            <w:rPr>
              <w:rFonts w:hint="eastAsia" w:ascii="仿宋" w:hAnsi="仿宋" w:eastAsia="仿宋"/>
              <w:bCs w:val="0"/>
              <w:szCs w:val="24"/>
            </w:rPr>
            <w:t>7.廉洁诚信承诺书</w:t>
          </w:r>
          <w:r>
            <w:tab/>
          </w:r>
          <w:r>
            <w:fldChar w:fldCharType="begin"/>
          </w:r>
          <w:r>
            <w:instrText xml:space="preserve"> PAGEREF _Toc3057 \h </w:instrText>
          </w:r>
          <w:r>
            <w:fldChar w:fldCharType="separate"/>
          </w:r>
          <w:r>
            <w:t>47</w:t>
          </w:r>
          <w:r>
            <w:fldChar w:fldCharType="end"/>
          </w:r>
          <w:r>
            <w:rPr>
              <w:rFonts w:ascii="仿宋" w:hAnsi="仿宋" w:eastAsia="仿宋"/>
              <w:szCs w:val="20"/>
            </w:rPr>
            <w:fldChar w:fldCharType="end"/>
          </w:r>
        </w:p>
        <w:p w14:paraId="2B546BC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_Toc8573 </w:instrText>
          </w:r>
          <w:r>
            <w:rPr>
              <w:rFonts w:ascii="仿宋" w:hAnsi="仿宋" w:eastAsia="仿宋"/>
              <w:szCs w:val="20"/>
            </w:rPr>
            <w:fldChar w:fldCharType="separate"/>
          </w:r>
          <w:r>
            <w:rPr>
              <w:rFonts w:hint="eastAsia" w:ascii="仿宋" w:hAnsi="仿宋" w:eastAsia="仿宋"/>
              <w:bCs w:val="0"/>
              <w:szCs w:val="24"/>
            </w:rPr>
            <w:t>8.承诺书</w:t>
          </w:r>
          <w:r>
            <w:tab/>
          </w:r>
          <w:r>
            <w:fldChar w:fldCharType="begin"/>
          </w:r>
          <w:r>
            <w:instrText xml:space="preserve"> PAGEREF _Toc8573 \h </w:instrText>
          </w:r>
          <w:r>
            <w:fldChar w:fldCharType="separate"/>
          </w:r>
          <w:r>
            <w:t>49</w:t>
          </w:r>
          <w:r>
            <w:fldChar w:fldCharType="end"/>
          </w:r>
          <w:r>
            <w:rPr>
              <w:rFonts w:ascii="仿宋" w:hAnsi="仿宋" w:eastAsia="仿宋"/>
              <w:szCs w:val="20"/>
            </w:rPr>
            <w:fldChar w:fldCharType="end"/>
          </w:r>
        </w:p>
        <w:p w14:paraId="77E36872">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_Toc10804 </w:instrText>
          </w:r>
          <w:r>
            <w:rPr>
              <w:rFonts w:ascii="仿宋" w:hAnsi="仿宋" w:eastAsia="仿宋"/>
              <w:szCs w:val="20"/>
            </w:rPr>
            <w:fldChar w:fldCharType="separate"/>
          </w:r>
          <w:r>
            <w:rPr>
              <w:rFonts w:hint="eastAsia" w:ascii="仿宋" w:hAnsi="仿宋" w:eastAsia="仿宋" w:cstheme="minorEastAsia"/>
              <w:szCs w:val="21"/>
            </w:rPr>
            <w:t>(加盖企业公章)</w:t>
          </w:r>
          <w:r>
            <w:tab/>
          </w:r>
          <w:r>
            <w:fldChar w:fldCharType="begin"/>
          </w:r>
          <w:r>
            <w:instrText xml:space="preserve"> PAGEREF _Toc10804 \h </w:instrText>
          </w:r>
          <w:r>
            <w:fldChar w:fldCharType="separate"/>
          </w:r>
          <w:r>
            <w:t>50</w:t>
          </w:r>
          <w:r>
            <w:fldChar w:fldCharType="end"/>
          </w:r>
          <w:r>
            <w:rPr>
              <w:rFonts w:ascii="仿宋" w:hAnsi="仿宋" w:eastAsia="仿宋"/>
              <w:szCs w:val="20"/>
            </w:rPr>
            <w:fldChar w:fldCharType="end"/>
          </w:r>
        </w:p>
        <w:p w14:paraId="583F6931">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_Toc24560 </w:instrText>
          </w:r>
          <w:r>
            <w:rPr>
              <w:rFonts w:ascii="仿宋" w:hAnsi="仿宋" w:eastAsia="仿宋"/>
              <w:szCs w:val="20"/>
            </w:rPr>
            <w:fldChar w:fldCharType="separate"/>
          </w:r>
          <w:r>
            <w:rPr>
              <w:rFonts w:hint="eastAsia" w:ascii="仿宋" w:hAnsi="仿宋" w:eastAsia="仿宋" w:cstheme="minorEastAsia"/>
              <w:szCs w:val="21"/>
            </w:rPr>
            <w:t>法定代表人或其委托代理人签字：</w:t>
          </w:r>
          <w:r>
            <w:tab/>
          </w:r>
          <w:r>
            <w:fldChar w:fldCharType="begin"/>
          </w:r>
          <w:r>
            <w:instrText xml:space="preserve"> PAGEREF _Toc24560 \h </w:instrText>
          </w:r>
          <w:r>
            <w:fldChar w:fldCharType="separate"/>
          </w:r>
          <w:r>
            <w:t>50</w:t>
          </w:r>
          <w:r>
            <w:fldChar w:fldCharType="end"/>
          </w:r>
          <w:r>
            <w:rPr>
              <w:rFonts w:ascii="仿宋" w:hAnsi="仿宋" w:eastAsia="仿宋"/>
              <w:szCs w:val="20"/>
            </w:rPr>
            <w:fldChar w:fldCharType="end"/>
          </w:r>
        </w:p>
        <w:p w14:paraId="43711C0C">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_Toc2888 </w:instrText>
          </w:r>
          <w:r>
            <w:rPr>
              <w:rFonts w:ascii="仿宋" w:hAnsi="仿宋" w:eastAsia="仿宋"/>
              <w:szCs w:val="20"/>
            </w:rPr>
            <w:fldChar w:fldCharType="separate"/>
          </w:r>
          <w:r>
            <w:rPr>
              <w:rFonts w:hint="eastAsia" w:ascii="仿宋" w:hAnsi="仿宋" w:eastAsia="仿宋"/>
              <w:bCs w:val="0"/>
              <w:szCs w:val="24"/>
            </w:rPr>
            <w:t>9.商务规范书</w:t>
          </w:r>
          <w:r>
            <w:rPr>
              <w:rFonts w:ascii="仿宋" w:hAnsi="仿宋" w:eastAsia="仿宋"/>
              <w:bCs w:val="0"/>
              <w:szCs w:val="24"/>
            </w:rPr>
            <w:t>条款偏离表</w:t>
          </w:r>
          <w:r>
            <w:tab/>
          </w:r>
          <w:r>
            <w:fldChar w:fldCharType="begin"/>
          </w:r>
          <w:r>
            <w:instrText xml:space="preserve"> PAGEREF _Toc2888 \h </w:instrText>
          </w:r>
          <w:r>
            <w:fldChar w:fldCharType="separate"/>
          </w:r>
          <w:r>
            <w:t>51</w:t>
          </w:r>
          <w:r>
            <w:fldChar w:fldCharType="end"/>
          </w:r>
          <w:r>
            <w:rPr>
              <w:rFonts w:ascii="仿宋" w:hAnsi="仿宋" w:eastAsia="仿宋"/>
              <w:szCs w:val="20"/>
            </w:rPr>
            <w:fldChar w:fldCharType="end"/>
          </w:r>
        </w:p>
        <w:p w14:paraId="374CFFA1">
          <w:pPr>
            <w:pStyle w:val="32"/>
            <w:tabs>
              <w:tab w:val="right" w:leader="dot" w:pos="8306"/>
              <w:tab w:val="clear" w:pos="851"/>
              <w:tab w:val="clear" w:pos="9072"/>
            </w:tabs>
          </w:pPr>
          <w:r>
            <w:rPr>
              <w:rFonts w:ascii="仿宋" w:hAnsi="仿宋" w:eastAsia="仿宋"/>
              <w:szCs w:val="20"/>
            </w:rPr>
            <w:fldChar w:fldCharType="begin"/>
          </w:r>
          <w:r>
            <w:rPr>
              <w:rFonts w:ascii="仿宋" w:hAnsi="仿宋" w:eastAsia="仿宋"/>
              <w:szCs w:val="20"/>
            </w:rPr>
            <w:instrText xml:space="preserve"> HYPERLINK \l _Toc12044 </w:instrText>
          </w:r>
          <w:r>
            <w:rPr>
              <w:rFonts w:ascii="仿宋" w:hAnsi="仿宋" w:eastAsia="仿宋"/>
              <w:szCs w:val="20"/>
            </w:rPr>
            <w:fldChar w:fldCharType="separate"/>
          </w:r>
          <w:r>
            <w:rPr>
              <w:rFonts w:hint="eastAsia" w:ascii="仿宋" w:hAnsi="仿宋" w:eastAsia="仿宋"/>
            </w:rPr>
            <w:t>商务规范书</w:t>
          </w:r>
          <w:r>
            <w:rPr>
              <w:rFonts w:ascii="仿宋" w:hAnsi="仿宋" w:eastAsia="仿宋"/>
            </w:rPr>
            <w:t>条款偏离表</w:t>
          </w:r>
          <w:r>
            <w:tab/>
          </w:r>
          <w:r>
            <w:fldChar w:fldCharType="begin"/>
          </w:r>
          <w:r>
            <w:instrText xml:space="preserve"> PAGEREF _Toc12044 \h </w:instrText>
          </w:r>
          <w:r>
            <w:fldChar w:fldCharType="separate"/>
          </w:r>
          <w:r>
            <w:t>51</w:t>
          </w:r>
          <w:r>
            <w:fldChar w:fldCharType="end"/>
          </w:r>
          <w:r>
            <w:rPr>
              <w:rFonts w:ascii="仿宋" w:hAnsi="仿宋" w:eastAsia="仿宋"/>
              <w:szCs w:val="20"/>
            </w:rPr>
            <w:fldChar w:fldCharType="end"/>
          </w:r>
        </w:p>
        <w:p w14:paraId="57BC5F04">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_Toc28684 </w:instrText>
          </w:r>
          <w:r>
            <w:rPr>
              <w:rFonts w:ascii="仿宋" w:hAnsi="仿宋" w:eastAsia="仿宋"/>
              <w:szCs w:val="20"/>
            </w:rPr>
            <w:fldChar w:fldCharType="separate"/>
          </w:r>
          <w:r>
            <w:rPr>
              <w:rFonts w:hint="eastAsia" w:ascii="仿宋" w:hAnsi="仿宋" w:eastAsia="仿宋"/>
              <w:bCs w:val="0"/>
            </w:rPr>
            <w:t>10</w:t>
          </w:r>
          <w:r>
            <w:rPr>
              <w:rFonts w:ascii="仿宋" w:hAnsi="仿宋" w:eastAsia="仿宋"/>
              <w:bCs w:val="0"/>
            </w:rPr>
            <w:t>.</w:t>
          </w:r>
          <w:r>
            <w:rPr>
              <w:rFonts w:hint="eastAsia" w:ascii="仿宋" w:hAnsi="仿宋" w:eastAsia="仿宋"/>
              <w:bCs w:val="0"/>
            </w:rPr>
            <w:t>技术规范书偏离表</w:t>
          </w:r>
          <w:r>
            <w:tab/>
          </w:r>
          <w:r>
            <w:fldChar w:fldCharType="begin"/>
          </w:r>
          <w:r>
            <w:instrText xml:space="preserve"> PAGEREF _Toc28684 \h </w:instrText>
          </w:r>
          <w:r>
            <w:fldChar w:fldCharType="separate"/>
          </w:r>
          <w:r>
            <w:t>52</w:t>
          </w:r>
          <w:r>
            <w:fldChar w:fldCharType="end"/>
          </w:r>
          <w:r>
            <w:rPr>
              <w:rFonts w:ascii="仿宋" w:hAnsi="仿宋" w:eastAsia="仿宋"/>
              <w:szCs w:val="20"/>
            </w:rPr>
            <w:fldChar w:fldCharType="end"/>
          </w:r>
        </w:p>
        <w:p w14:paraId="31B8CEF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_Toc3861 </w:instrText>
          </w:r>
          <w:r>
            <w:rPr>
              <w:rFonts w:ascii="仿宋" w:hAnsi="仿宋" w:eastAsia="仿宋"/>
              <w:szCs w:val="20"/>
            </w:rPr>
            <w:fldChar w:fldCharType="separate"/>
          </w:r>
          <w:r>
            <w:rPr>
              <w:rFonts w:hint="eastAsia" w:ascii="仿宋" w:hAnsi="仿宋" w:eastAsia="仿宋"/>
              <w:szCs w:val="28"/>
            </w:rPr>
            <w:t>11.</w:t>
          </w:r>
          <w:r>
            <w:rPr>
              <w:rFonts w:ascii="仿宋" w:hAnsi="仿宋" w:eastAsia="仿宋"/>
              <w:szCs w:val="28"/>
            </w:rPr>
            <w:t>其他</w:t>
          </w:r>
          <w:r>
            <w:rPr>
              <w:rFonts w:hint="eastAsia" w:ascii="仿宋" w:hAnsi="仿宋" w:eastAsia="仿宋"/>
              <w:szCs w:val="28"/>
            </w:rPr>
            <w:t>证明</w:t>
          </w:r>
          <w:r>
            <w:rPr>
              <w:rFonts w:ascii="仿宋" w:hAnsi="仿宋" w:eastAsia="仿宋"/>
              <w:szCs w:val="28"/>
            </w:rPr>
            <w:t>文件</w:t>
          </w:r>
          <w:r>
            <w:tab/>
          </w:r>
          <w:r>
            <w:fldChar w:fldCharType="begin"/>
          </w:r>
          <w:r>
            <w:instrText xml:space="preserve"> PAGEREF _Toc3861 \h </w:instrText>
          </w:r>
          <w:r>
            <w:fldChar w:fldCharType="separate"/>
          </w:r>
          <w:r>
            <w:t>53</w:t>
          </w:r>
          <w:r>
            <w:fldChar w:fldCharType="end"/>
          </w:r>
          <w:r>
            <w:rPr>
              <w:rFonts w:ascii="仿宋" w:hAnsi="仿宋" w:eastAsia="仿宋"/>
              <w:szCs w:val="20"/>
            </w:rPr>
            <w:fldChar w:fldCharType="end"/>
          </w:r>
        </w:p>
        <w:p w14:paraId="1A9E22BD">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_Toc5902 </w:instrText>
          </w:r>
          <w:r>
            <w:rPr>
              <w:rFonts w:ascii="仿宋" w:hAnsi="仿宋" w:eastAsia="仿宋"/>
              <w:szCs w:val="20"/>
            </w:rPr>
            <w:fldChar w:fldCharType="separate"/>
          </w:r>
          <w:r>
            <w:rPr>
              <w:rFonts w:hint="eastAsia" w:ascii="仿宋" w:hAnsi="仿宋" w:eastAsia="仿宋"/>
              <w:szCs w:val="28"/>
            </w:rPr>
            <w:t>12.业绩</w:t>
          </w:r>
          <w:r>
            <w:tab/>
          </w:r>
          <w:r>
            <w:fldChar w:fldCharType="begin"/>
          </w:r>
          <w:r>
            <w:instrText xml:space="preserve"> PAGEREF _Toc5902 \h </w:instrText>
          </w:r>
          <w:r>
            <w:fldChar w:fldCharType="separate"/>
          </w:r>
          <w:r>
            <w:t>54</w:t>
          </w:r>
          <w:r>
            <w:fldChar w:fldCharType="end"/>
          </w:r>
          <w:r>
            <w:rPr>
              <w:rFonts w:ascii="仿宋" w:hAnsi="仿宋" w:eastAsia="仿宋"/>
              <w:szCs w:val="20"/>
            </w:rPr>
            <w:fldChar w:fldCharType="end"/>
          </w:r>
        </w:p>
        <w:p w14:paraId="1CBD6D48">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_Toc28244 </w:instrText>
          </w:r>
          <w:r>
            <w:rPr>
              <w:rFonts w:ascii="仿宋" w:hAnsi="仿宋" w:eastAsia="仿宋"/>
              <w:szCs w:val="20"/>
            </w:rPr>
            <w:fldChar w:fldCharType="separate"/>
          </w:r>
          <w:r>
            <w:rPr>
              <w:rFonts w:ascii="仿宋" w:hAnsi="仿宋" w:eastAsia="仿宋"/>
              <w:bCs w:val="0"/>
              <w:szCs w:val="24"/>
            </w:rPr>
            <w:t>1</w:t>
          </w:r>
          <w:r>
            <w:rPr>
              <w:rFonts w:hint="eastAsia" w:ascii="仿宋" w:hAnsi="仿宋" w:eastAsia="仿宋" w:cs="宋体"/>
              <w:bCs w:val="0"/>
              <w:szCs w:val="24"/>
            </w:rPr>
            <w:t>3.项目人员配置表</w:t>
          </w:r>
          <w:r>
            <w:tab/>
          </w:r>
          <w:r>
            <w:fldChar w:fldCharType="begin"/>
          </w:r>
          <w:r>
            <w:instrText xml:space="preserve"> PAGEREF _Toc28244 \h </w:instrText>
          </w:r>
          <w:r>
            <w:fldChar w:fldCharType="separate"/>
          </w:r>
          <w:r>
            <w:t>55</w:t>
          </w:r>
          <w:r>
            <w:fldChar w:fldCharType="end"/>
          </w:r>
          <w:r>
            <w:rPr>
              <w:rFonts w:ascii="仿宋" w:hAnsi="仿宋" w:eastAsia="仿宋"/>
              <w:szCs w:val="20"/>
            </w:rPr>
            <w:fldChar w:fldCharType="end"/>
          </w:r>
        </w:p>
        <w:p w14:paraId="498551A5">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_Toc32672 </w:instrText>
          </w:r>
          <w:r>
            <w:rPr>
              <w:rFonts w:ascii="仿宋" w:hAnsi="仿宋" w:eastAsia="仿宋"/>
              <w:szCs w:val="20"/>
            </w:rPr>
            <w:fldChar w:fldCharType="separate"/>
          </w:r>
          <w:r>
            <w:rPr>
              <w:rFonts w:hint="eastAsia" w:ascii="仿宋" w:hAnsi="仿宋" w:eastAsia="仿宋" w:cs="宋体"/>
              <w:bCs w:val="0"/>
              <w:szCs w:val="24"/>
            </w:rPr>
            <w:t>14.</w:t>
          </w:r>
          <w:r>
            <w:rPr>
              <w:rFonts w:ascii="仿宋" w:hAnsi="仿宋" w:eastAsia="仿宋" w:cs="宋体"/>
              <w:bCs w:val="0"/>
              <w:szCs w:val="24"/>
            </w:rPr>
            <w:t>银行账户确认函</w:t>
          </w:r>
          <w:r>
            <w:tab/>
          </w:r>
          <w:r>
            <w:fldChar w:fldCharType="begin"/>
          </w:r>
          <w:r>
            <w:instrText xml:space="preserve"> PAGEREF _Toc32672 \h </w:instrText>
          </w:r>
          <w:r>
            <w:fldChar w:fldCharType="separate"/>
          </w:r>
          <w:r>
            <w:t>56</w:t>
          </w:r>
          <w:r>
            <w:fldChar w:fldCharType="end"/>
          </w:r>
          <w:r>
            <w:rPr>
              <w:rFonts w:ascii="仿宋" w:hAnsi="仿宋" w:eastAsia="仿宋"/>
              <w:szCs w:val="20"/>
            </w:rPr>
            <w:fldChar w:fldCharType="end"/>
          </w:r>
        </w:p>
        <w:p w14:paraId="694F25E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_Toc6232 </w:instrText>
          </w:r>
          <w:r>
            <w:rPr>
              <w:rFonts w:ascii="仿宋" w:hAnsi="仿宋" w:eastAsia="仿宋"/>
              <w:szCs w:val="20"/>
            </w:rPr>
            <w:fldChar w:fldCharType="separate"/>
          </w:r>
          <w:r>
            <w:rPr>
              <w:rFonts w:hint="eastAsia" w:ascii="仿宋" w:hAnsi="仿宋" w:eastAsia="仿宋"/>
              <w:szCs w:val="24"/>
            </w:rPr>
            <w:t>1</w:t>
          </w:r>
          <w:r>
            <w:rPr>
              <w:rFonts w:hint="eastAsia" w:ascii="仿宋" w:hAnsi="仿宋" w:eastAsia="仿宋" w:cs="宋体"/>
              <w:bCs w:val="0"/>
              <w:szCs w:val="24"/>
            </w:rPr>
            <w:t>5.供应商综合信息登记表</w:t>
          </w:r>
          <w:r>
            <w:tab/>
          </w:r>
          <w:r>
            <w:fldChar w:fldCharType="begin"/>
          </w:r>
          <w:r>
            <w:instrText xml:space="preserve"> PAGEREF _Toc6232 \h </w:instrText>
          </w:r>
          <w:r>
            <w:fldChar w:fldCharType="separate"/>
          </w:r>
          <w:r>
            <w:t>57</w:t>
          </w:r>
          <w:r>
            <w:fldChar w:fldCharType="end"/>
          </w:r>
          <w:r>
            <w:rPr>
              <w:rFonts w:ascii="仿宋" w:hAnsi="仿宋" w:eastAsia="仿宋"/>
              <w:szCs w:val="20"/>
            </w:rPr>
            <w:fldChar w:fldCharType="end"/>
          </w:r>
        </w:p>
        <w:p w14:paraId="153ABF14">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_Toc29320 </w:instrText>
          </w:r>
          <w:r>
            <w:rPr>
              <w:rFonts w:ascii="仿宋" w:hAnsi="仿宋" w:eastAsia="仿宋"/>
              <w:szCs w:val="20"/>
            </w:rPr>
            <w:fldChar w:fldCharType="separate"/>
          </w:r>
          <w:r>
            <w:rPr>
              <w:rFonts w:ascii="仿宋" w:hAnsi="仿宋" w:eastAsia="仿宋" w:cs="宋体"/>
              <w:bCs w:val="0"/>
              <w:szCs w:val="24"/>
            </w:rPr>
            <w:t>16.</w:t>
          </w:r>
          <w:r>
            <w:rPr>
              <w:rFonts w:hint="eastAsia" w:ascii="仿宋" w:hAnsi="仿宋" w:eastAsia="仿宋" w:cs="宋体"/>
              <w:bCs w:val="0"/>
              <w:szCs w:val="24"/>
            </w:rPr>
            <w:t>采购代理服务费承诺书</w:t>
          </w:r>
          <w:r>
            <w:tab/>
          </w:r>
          <w:r>
            <w:fldChar w:fldCharType="begin"/>
          </w:r>
          <w:r>
            <w:instrText xml:space="preserve"> PAGEREF _Toc29320 \h </w:instrText>
          </w:r>
          <w:r>
            <w:fldChar w:fldCharType="separate"/>
          </w:r>
          <w:r>
            <w:t>58</w:t>
          </w:r>
          <w:r>
            <w:fldChar w:fldCharType="end"/>
          </w:r>
          <w:r>
            <w:rPr>
              <w:rFonts w:ascii="仿宋" w:hAnsi="仿宋" w:eastAsia="仿宋"/>
              <w:szCs w:val="20"/>
            </w:rPr>
            <w:fldChar w:fldCharType="end"/>
          </w:r>
        </w:p>
        <w:p w14:paraId="13A91E2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_Toc6236 </w:instrText>
          </w:r>
          <w:r>
            <w:rPr>
              <w:rFonts w:ascii="仿宋" w:hAnsi="仿宋" w:eastAsia="仿宋"/>
              <w:szCs w:val="20"/>
            </w:rPr>
            <w:fldChar w:fldCharType="separate"/>
          </w:r>
          <w:r>
            <w:rPr>
              <w:rFonts w:ascii="仿宋" w:hAnsi="仿宋" w:eastAsia="仿宋"/>
              <w:szCs w:val="24"/>
            </w:rPr>
            <w:t>17</w:t>
          </w:r>
          <w:r>
            <w:rPr>
              <w:rFonts w:hint="eastAsia" w:ascii="仿宋" w:hAnsi="仿宋" w:eastAsia="仿宋"/>
              <w:szCs w:val="24"/>
            </w:rPr>
            <w:t>.其他相关承诺（模板）（选填，如有需填写）</w:t>
          </w:r>
          <w:r>
            <w:tab/>
          </w:r>
          <w:r>
            <w:fldChar w:fldCharType="begin"/>
          </w:r>
          <w:r>
            <w:instrText xml:space="preserve"> PAGEREF _Toc6236 \h </w:instrText>
          </w:r>
          <w:r>
            <w:fldChar w:fldCharType="separate"/>
          </w:r>
          <w:r>
            <w:t>59</w:t>
          </w:r>
          <w:r>
            <w:fldChar w:fldCharType="end"/>
          </w:r>
          <w:r>
            <w:rPr>
              <w:rFonts w:ascii="仿宋" w:hAnsi="仿宋" w:eastAsia="仿宋"/>
              <w:szCs w:val="20"/>
            </w:rPr>
            <w:fldChar w:fldCharType="end"/>
          </w:r>
        </w:p>
        <w:p w14:paraId="0B8B09B7">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_Toc25957 </w:instrText>
          </w:r>
          <w:r>
            <w:rPr>
              <w:rFonts w:ascii="仿宋" w:hAnsi="仿宋" w:eastAsia="仿宋"/>
              <w:szCs w:val="20"/>
            </w:rPr>
            <w:fldChar w:fldCharType="separate"/>
          </w:r>
          <w:r>
            <w:rPr>
              <w:rFonts w:hint="eastAsia" w:ascii="仿宋" w:hAnsi="仿宋" w:eastAsia="仿宋"/>
              <w:szCs w:val="24"/>
            </w:rPr>
            <w:t>1</w:t>
          </w:r>
          <w:r>
            <w:rPr>
              <w:rFonts w:ascii="仿宋" w:hAnsi="仿宋" w:eastAsia="仿宋"/>
              <w:szCs w:val="24"/>
            </w:rPr>
            <w:t>8.</w:t>
          </w:r>
          <w:r>
            <w:rPr>
              <w:rFonts w:hint="eastAsia" w:ascii="仿宋" w:hAnsi="仿宋" w:eastAsia="仿宋"/>
              <w:szCs w:val="24"/>
            </w:rPr>
            <w:t>评审相关资料（选填，如有需填写）</w:t>
          </w:r>
          <w:r>
            <w:tab/>
          </w:r>
          <w:r>
            <w:fldChar w:fldCharType="begin"/>
          </w:r>
          <w:r>
            <w:instrText xml:space="preserve"> PAGEREF _Toc25957 \h </w:instrText>
          </w:r>
          <w:r>
            <w:fldChar w:fldCharType="separate"/>
          </w:r>
          <w:r>
            <w:t>60</w:t>
          </w:r>
          <w:r>
            <w:fldChar w:fldCharType="end"/>
          </w:r>
          <w:r>
            <w:rPr>
              <w:rFonts w:ascii="仿宋" w:hAnsi="仿宋" w:eastAsia="仿宋"/>
              <w:szCs w:val="20"/>
            </w:rPr>
            <w:fldChar w:fldCharType="end"/>
          </w:r>
        </w:p>
        <w:p w14:paraId="29FF143E">
          <w:pPr>
            <w:pStyle w:val="36"/>
            <w:tabs>
              <w:tab w:val="right" w:leader="dot" w:pos="8306"/>
              <w:tab w:val="clear" w:pos="9540"/>
            </w:tabs>
          </w:pPr>
          <w:r>
            <w:rPr>
              <w:rFonts w:ascii="仿宋" w:hAnsi="仿宋" w:eastAsia="仿宋"/>
              <w:szCs w:val="20"/>
            </w:rPr>
            <w:fldChar w:fldCharType="begin"/>
          </w:r>
          <w:r>
            <w:rPr>
              <w:rFonts w:ascii="仿宋" w:hAnsi="仿宋" w:eastAsia="仿宋"/>
              <w:szCs w:val="20"/>
            </w:rPr>
            <w:instrText xml:space="preserve"> HYPERLINK \l _Toc28584 </w:instrText>
          </w:r>
          <w:r>
            <w:rPr>
              <w:rFonts w:ascii="仿宋" w:hAnsi="仿宋" w:eastAsia="仿宋"/>
              <w:szCs w:val="20"/>
            </w:rPr>
            <w:fldChar w:fldCharType="separate"/>
          </w:r>
          <w:r>
            <w:rPr>
              <w:rFonts w:hint="eastAsia" w:ascii="仿宋" w:hAnsi="仿宋" w:eastAsia="仿宋"/>
              <w:szCs w:val="24"/>
              <w:lang w:val="en-US" w:eastAsia="zh-CN"/>
            </w:rPr>
            <w:t>19.串通投标（应答）认定相关内容</w:t>
          </w:r>
          <w:r>
            <w:tab/>
          </w:r>
          <w:r>
            <w:fldChar w:fldCharType="begin"/>
          </w:r>
          <w:r>
            <w:instrText xml:space="preserve"> PAGEREF _Toc28584 \h </w:instrText>
          </w:r>
          <w:r>
            <w:fldChar w:fldCharType="separate"/>
          </w:r>
          <w:r>
            <w:t>62</w:t>
          </w:r>
          <w:r>
            <w:fldChar w:fldCharType="end"/>
          </w:r>
          <w:r>
            <w:rPr>
              <w:rFonts w:ascii="仿宋" w:hAnsi="仿宋" w:eastAsia="仿宋"/>
              <w:szCs w:val="20"/>
            </w:rPr>
            <w:fldChar w:fldCharType="end"/>
          </w:r>
        </w:p>
        <w:p w14:paraId="32DAAFDA">
          <w:pPr>
            <w:spacing w:line="360" w:lineRule="auto"/>
            <w:rPr>
              <w:rFonts w:ascii="仿宋" w:hAnsi="仿宋" w:eastAsia="仿宋"/>
              <w:b/>
              <w:sz w:val="20"/>
              <w:szCs w:val="20"/>
            </w:rPr>
          </w:pPr>
          <w:r>
            <w:rPr>
              <w:rFonts w:ascii="仿宋" w:hAnsi="仿宋" w:eastAsia="仿宋"/>
              <w:szCs w:val="20"/>
            </w:rPr>
            <w:fldChar w:fldCharType="end"/>
          </w:r>
        </w:p>
      </w:sdtContent>
    </w:sdt>
    <w:p w14:paraId="5D04C0B7">
      <w:pPr>
        <w:widowControl/>
        <w:jc w:val="left"/>
        <w:rPr>
          <w:rFonts w:ascii="仿宋" w:hAnsi="仿宋" w:eastAsia="仿宋"/>
        </w:rPr>
        <w:sectPr>
          <w:pgSz w:w="11906" w:h="16838"/>
          <w:pgMar w:top="1440" w:right="1800" w:bottom="1440" w:left="1800" w:header="851" w:footer="992" w:gutter="0"/>
          <w:cols w:space="425" w:num="1"/>
          <w:docGrid w:type="lines" w:linePitch="312" w:charSpace="0"/>
        </w:sectPr>
      </w:pPr>
    </w:p>
    <w:bookmarkEnd w:id="0"/>
    <w:p w14:paraId="0C52C311">
      <w:pPr>
        <w:widowControl/>
        <w:jc w:val="center"/>
        <w:outlineLvl w:val="0"/>
        <w:rPr>
          <w:rFonts w:ascii="仿宋" w:hAnsi="仿宋" w:eastAsia="仿宋"/>
          <w:b/>
          <w:bCs/>
          <w:sz w:val="30"/>
          <w:szCs w:val="30"/>
        </w:rPr>
      </w:pPr>
      <w:bookmarkStart w:id="1" w:name="_Toc447265211"/>
      <w:bookmarkStart w:id="2" w:name="_Toc447265497"/>
      <w:bookmarkStart w:id="3" w:name="_Toc516132533"/>
      <w:bookmarkStart w:id="4" w:name="_Toc475117907"/>
      <w:bookmarkStart w:id="5" w:name="_Toc6769"/>
      <w:bookmarkStart w:id="6" w:name="_Toc472689482"/>
      <w:bookmarkStart w:id="7" w:name="_Toc447265797"/>
      <w:bookmarkStart w:id="8" w:name="_Toc447188662"/>
      <w:r>
        <w:rPr>
          <w:rFonts w:hint="eastAsia" w:ascii="仿宋" w:hAnsi="仿宋" w:eastAsia="仿宋"/>
          <w:b w:val="0"/>
          <w:bCs w:val="0"/>
          <w:sz w:val="30"/>
          <w:szCs w:val="30"/>
        </w:rPr>
        <w:t>第一章 比选公告</w:t>
      </w:r>
      <w:bookmarkEnd w:id="1"/>
      <w:bookmarkEnd w:id="2"/>
      <w:bookmarkEnd w:id="3"/>
      <w:bookmarkEnd w:id="4"/>
      <w:bookmarkEnd w:id="5"/>
      <w:bookmarkEnd w:id="6"/>
      <w:bookmarkEnd w:id="7"/>
      <w:bookmarkEnd w:id="8"/>
    </w:p>
    <w:p w14:paraId="269C6FBA">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仿宋" w:hAnsi="仿宋" w:eastAsia="仿宋"/>
          <w:szCs w:val="21"/>
        </w:rPr>
      </w:pPr>
      <w:r>
        <w:rPr>
          <w:rFonts w:hint="eastAsia" w:ascii="仿宋" w:hAnsi="仿宋" w:eastAsia="仿宋"/>
          <w:szCs w:val="21"/>
        </w:rPr>
        <w:t>本项目为</w:t>
      </w:r>
      <w:r>
        <w:rPr>
          <w:rFonts w:hint="eastAsia" w:ascii="仿宋" w:hAnsi="仿宋" w:eastAsia="仿宋"/>
          <w:szCs w:val="21"/>
          <w:lang w:eastAsia="zh-CN"/>
        </w:rPr>
        <w:t>徐州分公司沛县某单位湖畔佳苑智能化建设ICT项目</w:t>
      </w:r>
      <w:r>
        <w:rPr>
          <w:rFonts w:hint="eastAsia" w:ascii="仿宋" w:hAnsi="仿宋" w:eastAsia="仿宋"/>
          <w:szCs w:val="21"/>
        </w:rPr>
        <w:t>，采购编号</w:t>
      </w:r>
      <w:r>
        <w:rPr>
          <w:rFonts w:hint="eastAsia" w:ascii="仿宋" w:hAnsi="仿宋" w:eastAsia="仿宋"/>
          <w:szCs w:val="21"/>
          <w:lang w:eastAsia="zh-CN"/>
        </w:rPr>
        <w:t>：CG-XZ-202501-004</w:t>
      </w:r>
      <w:r>
        <w:rPr>
          <w:rFonts w:hint="eastAsia" w:ascii="仿宋" w:hAnsi="仿宋" w:eastAsia="仿宋"/>
          <w:szCs w:val="21"/>
          <w:lang w:val="en-US" w:eastAsia="zh-CN"/>
        </w:rPr>
        <w:t>8</w:t>
      </w:r>
      <w:r>
        <w:rPr>
          <w:rFonts w:hint="eastAsia" w:ascii="仿宋" w:hAnsi="仿宋" w:eastAsia="仿宋"/>
          <w:szCs w:val="21"/>
        </w:rPr>
        <w:t>，采购人为</w:t>
      </w:r>
      <w:r>
        <w:rPr>
          <w:rFonts w:hint="eastAsia" w:ascii="仿宋" w:hAnsi="仿宋" w:eastAsia="仿宋"/>
          <w:szCs w:val="21"/>
          <w:lang w:eastAsia="zh-CN"/>
        </w:rPr>
        <w:t>中国移动通信集团江苏有限公司徐州分公司</w:t>
      </w:r>
      <w:r>
        <w:rPr>
          <w:rFonts w:hint="eastAsia" w:ascii="仿宋" w:hAnsi="仿宋" w:eastAsia="仿宋"/>
          <w:szCs w:val="21"/>
        </w:rPr>
        <w:t>，采购代理机构为北京煜金桥通信建设监理咨询有限责任公司。项目资金由采购人自筹，资金已落实。项目已具备采购条件，现进行公开比选，具有服务能力的潜在供应商均可前来报名。</w:t>
      </w:r>
    </w:p>
    <w:p w14:paraId="4CA80275">
      <w:pPr>
        <w:wordWrap w:val="0"/>
        <w:spacing w:line="360" w:lineRule="auto"/>
        <w:outlineLvl w:val="1"/>
        <w:rPr>
          <w:rFonts w:ascii="仿宋" w:hAnsi="仿宋" w:eastAsia="仿宋"/>
          <w:szCs w:val="21"/>
        </w:rPr>
      </w:pPr>
      <w:bookmarkStart w:id="9" w:name="_Toc22109"/>
      <w:r>
        <w:rPr>
          <w:rFonts w:ascii="仿宋" w:hAnsi="仿宋" w:eastAsia="仿宋"/>
          <w:b/>
          <w:bCs/>
          <w:szCs w:val="21"/>
        </w:rPr>
        <w:t>一、采购货物的名称、数量及主要技术参数</w:t>
      </w:r>
      <w:bookmarkEnd w:id="9"/>
    </w:p>
    <w:p w14:paraId="0D684FD6">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仿宋" w:hAnsi="仿宋" w:eastAsia="仿宋"/>
          <w:szCs w:val="21"/>
          <w:lang w:val="en-US" w:eastAsia="zh-CN"/>
        </w:rPr>
      </w:pPr>
      <w:r>
        <w:rPr>
          <w:rFonts w:hint="eastAsia" w:ascii="仿宋" w:hAnsi="仿宋" w:eastAsia="仿宋"/>
          <w:szCs w:val="21"/>
        </w:rPr>
        <w:t>（一）采购内容：需确定一家供应商，负责徐州分公司沛县某单位湖畔佳苑智能化建设ICT项目，包括五方对讲系统、AI门禁系统、AI监控系统、设备安装、调试、培训等。报价含实施部署、系统集成、1年维保服务及其他所有费用，交付周期30日历日，详细技术规范见附件。</w:t>
      </w:r>
    </w:p>
    <w:p w14:paraId="5810922E">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仿宋" w:hAnsi="仿宋" w:eastAsia="仿宋"/>
          <w:szCs w:val="21"/>
        </w:rPr>
      </w:pPr>
      <w:r>
        <w:rPr>
          <w:rFonts w:hint="eastAsia" w:ascii="仿宋" w:hAnsi="仿宋" w:eastAsia="仿宋"/>
          <w:szCs w:val="21"/>
        </w:rPr>
        <w:t>（二）采购包划分：本项目不划分包段。</w:t>
      </w:r>
    </w:p>
    <w:p w14:paraId="27CB4333">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仿宋" w:hAnsi="仿宋" w:eastAsia="仿宋"/>
          <w:szCs w:val="21"/>
        </w:rPr>
      </w:pPr>
      <w:r>
        <w:rPr>
          <w:rFonts w:hint="eastAsia" w:ascii="仿宋" w:hAnsi="仿宋" w:eastAsia="仿宋"/>
          <w:szCs w:val="21"/>
        </w:rPr>
        <w:t>（三）其他关键内容</w:t>
      </w:r>
    </w:p>
    <w:p w14:paraId="21250E5D">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仿宋" w:hAnsi="仿宋" w:eastAsia="仿宋"/>
          <w:szCs w:val="21"/>
          <w:highlight w:val="none"/>
          <w:lang w:val="en-US" w:eastAsia="zh-CN"/>
        </w:rPr>
      </w:pPr>
      <w:r>
        <w:rPr>
          <w:rFonts w:hint="eastAsia" w:ascii="仿宋" w:hAnsi="仿宋" w:eastAsia="仿宋"/>
          <w:szCs w:val="21"/>
        </w:rPr>
        <w:t>1、项目类型：</w:t>
      </w:r>
      <w:r>
        <w:rPr>
          <w:rFonts w:hint="eastAsia" w:ascii="仿宋" w:hAnsi="仿宋" w:eastAsia="仿宋"/>
          <w:szCs w:val="21"/>
          <w:lang w:val="en-US" w:eastAsia="zh-CN"/>
        </w:rPr>
        <w:t>服务</w:t>
      </w:r>
    </w:p>
    <w:p w14:paraId="7BD0CF92">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仿宋" w:hAnsi="仿宋" w:eastAsia="仿宋"/>
          <w:szCs w:val="21"/>
          <w:highlight w:val="none"/>
        </w:rPr>
      </w:pPr>
      <w:r>
        <w:rPr>
          <w:rFonts w:ascii="仿宋" w:hAnsi="仿宋" w:eastAsia="仿宋"/>
          <w:szCs w:val="21"/>
          <w:highlight w:val="none"/>
        </w:rPr>
        <w:t>2</w:t>
      </w:r>
      <w:r>
        <w:rPr>
          <w:rFonts w:hint="eastAsia" w:ascii="仿宋" w:hAnsi="仿宋" w:eastAsia="仿宋"/>
          <w:szCs w:val="21"/>
          <w:highlight w:val="none"/>
        </w:rPr>
        <w:t>、服务地点：江苏徐州，具体以采购人的需求为准。</w:t>
      </w:r>
    </w:p>
    <w:p w14:paraId="2A42FEE0">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default" w:ascii="仿宋" w:hAnsi="仿宋" w:eastAsia="仿宋" w:cs="Times New Roman"/>
          <w:szCs w:val="21"/>
          <w:highlight w:val="none"/>
          <w:lang w:val="en-US" w:eastAsia="zh-CN"/>
        </w:rPr>
      </w:pPr>
      <w:r>
        <w:rPr>
          <w:rFonts w:hint="eastAsia" w:ascii="仿宋" w:hAnsi="仿宋" w:eastAsia="仿宋" w:cs="Times New Roman"/>
          <w:szCs w:val="21"/>
          <w:highlight w:val="none"/>
        </w:rPr>
        <w:t>3、本项目设置最高限价为：</w:t>
      </w:r>
      <w:bookmarkStart w:id="10" w:name="OLE_LINK2"/>
      <w:r>
        <w:rPr>
          <w:rFonts w:hint="eastAsia" w:ascii="仿宋" w:hAnsi="仿宋" w:eastAsia="仿宋" w:cs="Times New Roman"/>
          <w:szCs w:val="21"/>
          <w:highlight w:val="none"/>
          <w:lang w:eastAsia="zh-CN"/>
        </w:rPr>
        <w:t>1792800</w:t>
      </w:r>
      <w:bookmarkEnd w:id="10"/>
      <w:r>
        <w:rPr>
          <w:rFonts w:hint="eastAsia" w:ascii="仿宋" w:hAnsi="仿宋" w:eastAsia="仿宋" w:cs="Times New Roman"/>
          <w:szCs w:val="21"/>
          <w:highlight w:val="none"/>
          <w:lang w:eastAsia="zh-CN"/>
        </w:rPr>
        <w:t>.00元（人民币/含税），应答人所报价格高于最高限价的，其应答将被否决</w:t>
      </w:r>
      <w:r>
        <w:rPr>
          <w:rFonts w:hint="eastAsia" w:ascii="仿宋" w:hAnsi="仿宋" w:eastAsia="仿宋" w:cs="Times New Roman"/>
          <w:szCs w:val="21"/>
          <w:highlight w:val="none"/>
        </w:rPr>
        <w:t>。</w:t>
      </w:r>
    </w:p>
    <w:p w14:paraId="0164BC9F">
      <w:pPr>
        <w:keepNext w:val="0"/>
        <w:keepLines w:val="0"/>
        <w:pageBreakBefore w:val="0"/>
        <w:widowControl w:val="0"/>
        <w:kinsoku/>
        <w:overflowPunct/>
        <w:topLinePunct w:val="0"/>
        <w:autoSpaceDE/>
        <w:autoSpaceDN/>
        <w:bidi w:val="0"/>
        <w:adjustRightInd/>
        <w:snapToGrid/>
        <w:spacing w:line="360" w:lineRule="auto"/>
        <w:ind w:firstLine="420" w:firstLineChars="200"/>
        <w:textAlignment w:val="auto"/>
        <w:rPr>
          <w:rFonts w:ascii="仿宋" w:hAnsi="仿宋" w:eastAsia="仿宋"/>
          <w:szCs w:val="21"/>
        </w:rPr>
      </w:pPr>
      <w:r>
        <w:rPr>
          <w:rFonts w:ascii="仿宋" w:hAnsi="仿宋" w:eastAsia="仿宋"/>
          <w:szCs w:val="21"/>
        </w:rPr>
        <w:t>4</w:t>
      </w:r>
      <w:r>
        <w:rPr>
          <w:rFonts w:hint="eastAsia" w:ascii="仿宋" w:hAnsi="仿宋" w:eastAsia="仿宋"/>
          <w:szCs w:val="21"/>
        </w:rPr>
        <w:t>、本项目中选人数量及每个中选人对应的份额设置如下：中选人数量1，中选份额100%。</w:t>
      </w:r>
    </w:p>
    <w:p w14:paraId="0D179F3F">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仿宋" w:hAnsi="仿宋" w:eastAsia="仿宋"/>
          <w:szCs w:val="21"/>
        </w:rPr>
      </w:pPr>
      <w:r>
        <w:rPr>
          <w:rFonts w:ascii="仿宋" w:hAnsi="仿宋" w:eastAsia="仿宋"/>
          <w:szCs w:val="21"/>
        </w:rPr>
        <w:t>5</w:t>
      </w:r>
      <w:r>
        <w:rPr>
          <w:rFonts w:hint="eastAsia" w:ascii="仿宋" w:hAnsi="仿宋" w:eastAsia="仿宋"/>
          <w:szCs w:val="21"/>
        </w:rPr>
        <w:t>、本项目将采用</w:t>
      </w:r>
      <w:r>
        <w:rPr>
          <w:rFonts w:hint="eastAsia" w:ascii="仿宋" w:hAnsi="仿宋" w:eastAsia="仿宋"/>
          <w:szCs w:val="21"/>
          <w:highlight w:val="none"/>
        </w:rPr>
        <w:t>综合评估法</w:t>
      </w:r>
      <w:r>
        <w:rPr>
          <w:rFonts w:hint="eastAsia" w:ascii="仿宋" w:hAnsi="仿宋" w:eastAsia="仿宋"/>
          <w:szCs w:val="21"/>
        </w:rPr>
        <w:t xml:space="preserve">进行评审，评审规则如下: </w:t>
      </w:r>
    </w:p>
    <w:p w14:paraId="21966FB9">
      <w:pPr>
        <w:wordWrap w:val="0"/>
        <w:spacing w:line="360" w:lineRule="auto"/>
        <w:ind w:firstLine="420" w:firstLineChars="200"/>
        <w:rPr>
          <w:rFonts w:ascii="仿宋" w:hAnsi="仿宋" w:eastAsia="仿宋"/>
          <w:szCs w:val="21"/>
        </w:rPr>
      </w:pPr>
      <w:bookmarkStart w:id="11" w:name="OLE_LINK1"/>
      <w:r>
        <w:rPr>
          <w:rFonts w:hint="eastAsia" w:ascii="仿宋" w:hAnsi="仿宋" w:eastAsia="仿宋"/>
          <w:szCs w:val="21"/>
        </w:rPr>
        <w:t>根据评审标准和办法，推荐综合得分排名第一的供应商中选。如出现应答人综合得分相同、不能比较出最终排名的情况时，依次按照价格得分排名、技术部分得分排名、综合评估得分排名的次序确定综合得分排名。如仍无确定排名，则由评审委员会现场投票确定</w:t>
      </w:r>
      <w:bookmarkEnd w:id="11"/>
      <w:r>
        <w:rPr>
          <w:rFonts w:hint="eastAsia" w:ascii="仿宋" w:hAnsi="仿宋" w:eastAsia="仿宋"/>
          <w:szCs w:val="21"/>
        </w:rPr>
        <w:t>。</w:t>
      </w:r>
    </w:p>
    <w:p w14:paraId="572BC02D">
      <w:pPr>
        <w:wordWrap w:val="0"/>
        <w:spacing w:line="360" w:lineRule="auto"/>
        <w:outlineLvl w:val="1"/>
        <w:rPr>
          <w:rFonts w:ascii="仿宋" w:hAnsi="仿宋" w:eastAsia="仿宋" w:cs="宋体"/>
          <w:szCs w:val="21"/>
        </w:rPr>
      </w:pPr>
      <w:bookmarkStart w:id="12" w:name="_Toc6528"/>
      <w:r>
        <w:rPr>
          <w:rFonts w:ascii="仿宋" w:hAnsi="仿宋" w:eastAsia="仿宋"/>
          <w:b/>
          <w:bCs/>
          <w:szCs w:val="21"/>
        </w:rPr>
        <w:t>二、资格要求</w:t>
      </w:r>
      <w:bookmarkEnd w:id="12"/>
    </w:p>
    <w:p w14:paraId="7CC1A8B2">
      <w:pPr>
        <w:spacing w:line="360" w:lineRule="auto"/>
        <w:ind w:firstLine="420" w:firstLineChars="200"/>
        <w:rPr>
          <w:rFonts w:ascii="仿宋" w:hAnsi="仿宋" w:eastAsia="仿宋"/>
          <w:szCs w:val="21"/>
        </w:rPr>
      </w:pPr>
      <w:r>
        <w:rPr>
          <w:rFonts w:hint="eastAsia" w:ascii="仿宋" w:hAnsi="仿宋" w:eastAsia="仿宋"/>
          <w:szCs w:val="21"/>
        </w:rPr>
        <w:t>2.1资格审查方式：资格后审</w:t>
      </w:r>
    </w:p>
    <w:p w14:paraId="2DC9F6B6">
      <w:pPr>
        <w:spacing w:line="360" w:lineRule="auto"/>
        <w:ind w:firstLine="420" w:firstLineChars="200"/>
        <w:rPr>
          <w:rFonts w:ascii="仿宋" w:hAnsi="仿宋" w:eastAsia="仿宋"/>
          <w:szCs w:val="21"/>
          <w:highlight w:val="green"/>
        </w:rPr>
      </w:pPr>
      <w:r>
        <w:rPr>
          <w:rFonts w:hint="eastAsia" w:ascii="仿宋" w:hAnsi="仿宋" w:eastAsia="仿宋"/>
          <w:szCs w:val="21"/>
          <w:highlight w:val="none"/>
        </w:rPr>
        <w:t>2.2供应商资格要求</w:t>
      </w:r>
    </w:p>
    <w:p w14:paraId="4A17D2BC">
      <w:pPr>
        <w:widowControl/>
        <w:spacing w:line="360" w:lineRule="auto"/>
        <w:ind w:firstLine="420" w:firstLineChars="200"/>
        <w:jc w:val="left"/>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1.</w:t>
      </w:r>
      <w:r>
        <w:rPr>
          <w:rFonts w:hint="eastAsia" w:ascii="仿宋" w:hAnsi="仿宋" w:eastAsia="仿宋" w:cs="宋体"/>
          <w:color w:val="000000"/>
          <w:kern w:val="0"/>
          <w:szCs w:val="21"/>
          <w:lang w:eastAsia="zh-CN"/>
        </w:rPr>
        <w:t>应答人须为在中华人民共和国境内依法注册的法人或其他组织，具有工商管理部门颁发的营业执照，能够独立承担民事责任，须提供有效合法的工商管理部门颁发的营业执照、税务登记证、组织机构代码证。若为“三证合一”或已按商事登记改革要求更换新版营业执照的企业，须提供有效合法的营业执照扫描件。</w:t>
      </w:r>
    </w:p>
    <w:p w14:paraId="50287E13">
      <w:pPr>
        <w:widowControl/>
        <w:spacing w:line="360" w:lineRule="auto"/>
        <w:ind w:firstLine="420" w:firstLineChars="200"/>
        <w:jc w:val="left"/>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2.</w:t>
      </w:r>
      <w:r>
        <w:rPr>
          <w:rFonts w:hint="eastAsia" w:ascii="仿宋" w:hAnsi="仿宋" w:eastAsia="仿宋" w:cs="宋体"/>
          <w:color w:val="000000"/>
          <w:kern w:val="0"/>
          <w:szCs w:val="21"/>
          <w:lang w:eastAsia="zh-CN"/>
        </w:rPr>
        <w:t>应答人可开具增值税专用发票（须提供可开具增值税专用发票的凭证或承诺）</w:t>
      </w:r>
    </w:p>
    <w:p w14:paraId="6F53878C">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3.单位负责人为同一人或者存在控股、管理关系的不同单位，不得同时参加本采购项目。（提供相关承诺并加盖公章）</w:t>
      </w:r>
    </w:p>
    <w:p w14:paraId="15CD8468">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4.近三年没有骗取中标、严重违约、重大服务偏差、重大工程质量问题等情况，与中国移动无不良服务记录和违约行为。（提供书面声明，加盖公章）</w:t>
      </w:r>
    </w:p>
    <w:p w14:paraId="1CAF19F7">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5. 中选单位不得将业务分包转包。（提供相关承诺并加盖公章）</w:t>
      </w:r>
    </w:p>
    <w:p w14:paraId="64B58589">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6.本项目不接受联合体应答。（提供书面声明，加盖公章）</w:t>
      </w:r>
    </w:p>
    <w:p w14:paraId="5F1EA12F">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7.应答人须提供</w:t>
      </w:r>
      <w:r>
        <w:rPr>
          <w:rFonts w:hint="eastAsia" w:ascii="仿宋" w:hAnsi="仿宋" w:eastAsia="仿宋" w:cs="宋体"/>
          <w:color w:val="000000"/>
          <w:kern w:val="0"/>
          <w:szCs w:val="21"/>
          <w:lang w:eastAsia="zh-CN"/>
        </w:rPr>
        <w:t>2023年1月1日至</w:t>
      </w:r>
      <w:r>
        <w:rPr>
          <w:rFonts w:hint="eastAsia" w:ascii="仿宋" w:hAnsi="仿宋" w:eastAsia="仿宋" w:cs="宋体"/>
          <w:color w:val="000000"/>
          <w:kern w:val="0"/>
          <w:szCs w:val="21"/>
        </w:rPr>
        <w:t>本公告发布之日止至少一个类似项目业绩（类似项目指智能化、信息化项目）。提供框架合同业绩证明材料的：</w:t>
      </w:r>
    </w:p>
    <w:p w14:paraId="0063E268">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1）应答人必须提供框架合同扫描件，框架合同扫描件必须涵盖以下页面：框架合同封面、框架合同服务内容、框架合同金额及框架合同大签页，同时提供框架合同下的有效订单或有效结算单据或对应发票扫描件，订单或结算单据应有甲方盖章；</w:t>
      </w:r>
    </w:p>
    <w:p w14:paraId="0D5DA30C">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（2）框架合同业绩认定时间以有效订单、结算单发出时间或对应发票开具时间为准（订单、结算单、发票时间不得早于框架合同签订时间；订单时间应在框架合同有效期内）；</w:t>
      </w:r>
    </w:p>
    <w:p w14:paraId="6A924D07">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3）框架合同的业绩认定金额应以有效订单、结算单或对应发票的累计金额为准。如同一框架合同下同时提供了订单、结算单和发票中的两类或三类单据，则按照订单、结算单、发票的优先顺序，仅计算其中一种单据的累计金额，具体以优先类型的单据为准。</w:t>
      </w:r>
    </w:p>
    <w:p w14:paraId="2B171AC9">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提供单项合同业绩证明材料的：</w:t>
      </w:r>
    </w:p>
    <w:p w14:paraId="46B04429">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（1）应答人必须提供单项合同扫描件，单项合同必须涵盖以下页面：单项合同封面、单项合同服务内容、单项合同金额及合同大签页；</w:t>
      </w:r>
    </w:p>
    <w:p w14:paraId="0E200740">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（2）单项合同业绩认定时间以签订时间为准；</w:t>
      </w:r>
    </w:p>
    <w:p w14:paraId="29530C6A">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（3）单项合同业绩认定金额以单项合同签订金额为准。</w:t>
      </w:r>
    </w:p>
    <w:p w14:paraId="13AB981A">
      <w:pPr>
        <w:widowControl/>
        <w:spacing w:line="360" w:lineRule="auto"/>
        <w:ind w:firstLine="420" w:firstLineChars="200"/>
        <w:jc w:val="left"/>
        <w:rPr>
          <w:rFonts w:hint="eastAsia" w:ascii="仿宋" w:hAnsi="仿宋" w:eastAsia="仿宋" w:cs="宋体"/>
          <w:color w:val="000000"/>
          <w:kern w:val="0"/>
          <w:szCs w:val="21"/>
        </w:rPr>
      </w:pPr>
      <w:r>
        <w:rPr>
          <w:rFonts w:hint="eastAsia" w:ascii="仿宋" w:hAnsi="仿宋" w:eastAsia="仿宋" w:cs="宋体"/>
          <w:color w:val="000000"/>
          <w:kern w:val="0"/>
          <w:szCs w:val="21"/>
        </w:rPr>
        <w:t>以上证明材料，若双方签订日期不一致，则以签订日期后者为准，体现单方日期的以该日期为准，双方签订日期均未体现的不予认可。</w:t>
      </w:r>
    </w:p>
    <w:p w14:paraId="11B339CC">
      <w:pPr>
        <w:widowControl/>
        <w:spacing w:line="360" w:lineRule="auto"/>
        <w:ind w:firstLine="420" w:firstLineChars="200"/>
        <w:jc w:val="left"/>
        <w:rPr>
          <w:rFonts w:ascii="仿宋" w:hAnsi="仿宋" w:eastAsia="仿宋"/>
          <w:szCs w:val="21"/>
        </w:rPr>
      </w:pPr>
      <w:r>
        <w:rPr>
          <w:rFonts w:hint="eastAsia" w:ascii="仿宋" w:hAnsi="仿宋" w:eastAsia="仿宋" w:cs="宋体"/>
          <w:color w:val="000000"/>
          <w:kern w:val="0"/>
          <w:szCs w:val="21"/>
        </w:rPr>
        <w:t>以上为必备条件，有一项不满足，应答供应商不参与后续评审。</w:t>
      </w:r>
    </w:p>
    <w:p w14:paraId="166F16B7">
      <w:pPr>
        <w:wordWrap w:val="0"/>
        <w:spacing w:line="360" w:lineRule="auto"/>
        <w:outlineLvl w:val="1"/>
        <w:rPr>
          <w:rFonts w:ascii="仿宋" w:hAnsi="仿宋" w:eastAsia="仿宋"/>
          <w:szCs w:val="21"/>
        </w:rPr>
      </w:pPr>
      <w:bookmarkStart w:id="13" w:name="_Toc6927"/>
      <w:r>
        <w:rPr>
          <w:rFonts w:ascii="仿宋" w:hAnsi="仿宋" w:eastAsia="仿宋"/>
          <w:b/>
          <w:bCs/>
          <w:szCs w:val="21"/>
        </w:rPr>
        <w:t>三、获取比选文件</w:t>
      </w:r>
      <w:bookmarkEnd w:id="13"/>
    </w:p>
    <w:p w14:paraId="5519BF89">
      <w:pPr>
        <w:pStyle w:val="117"/>
        <w:spacing w:line="360" w:lineRule="auto"/>
        <w:ind w:firstLine="542"/>
        <w:jc w:val="both"/>
        <w:rPr>
          <w:rFonts w:hint="eastAsia" w:ascii="仿宋" w:hAnsi="仿宋" w:eastAsia="仿宋" w:cs="仿宋"/>
          <w:bCs/>
        </w:rPr>
      </w:pPr>
      <w:r>
        <w:rPr>
          <w:rFonts w:hint="eastAsia" w:ascii="仿宋" w:hAnsi="仿宋" w:eastAsia="仿宋" w:cs="仿宋"/>
          <w:bCs/>
        </w:rPr>
        <w:t>3.1凡有意参加应答者，请于</w:t>
      </w:r>
      <w:r>
        <w:rPr>
          <w:rFonts w:hint="eastAsia" w:ascii="仿宋" w:hAnsi="仿宋" w:eastAsia="仿宋" w:cs="仿宋"/>
        </w:rPr>
        <w:t>202</w:t>
      </w:r>
      <w:r>
        <w:rPr>
          <w:rFonts w:hint="eastAsia" w:ascii="仿宋" w:hAnsi="仿宋" w:eastAsia="仿宋" w:cs="仿宋"/>
          <w:lang w:val="en-US" w:eastAsia="zh-CN"/>
        </w:rPr>
        <w:t>5</w:t>
      </w:r>
      <w:r>
        <w:rPr>
          <w:rFonts w:hint="eastAsia" w:ascii="仿宋" w:hAnsi="仿宋" w:eastAsia="仿宋" w:cs="仿宋"/>
        </w:rPr>
        <w:t>年</w:t>
      </w:r>
      <w:r>
        <w:rPr>
          <w:rFonts w:hint="eastAsia" w:ascii="仿宋" w:hAnsi="仿宋" w:eastAsia="仿宋" w:cs="仿宋"/>
          <w:lang w:val="en-US" w:eastAsia="zh-CN"/>
        </w:rPr>
        <w:t>3</w:t>
      </w:r>
      <w:r>
        <w:rPr>
          <w:rFonts w:hint="eastAsia" w:ascii="仿宋" w:hAnsi="仿宋" w:eastAsia="仿宋" w:cs="仿宋"/>
          <w:lang w:eastAsia="zh-CN"/>
        </w:rPr>
        <w:t>月</w:t>
      </w:r>
      <w:r>
        <w:rPr>
          <w:rFonts w:hint="eastAsia" w:ascii="仿宋" w:hAnsi="仿宋" w:eastAsia="仿宋" w:cs="仿宋"/>
          <w:lang w:val="en-US" w:eastAsia="zh-CN"/>
        </w:rPr>
        <w:t>7</w:t>
      </w:r>
      <w:r>
        <w:rPr>
          <w:rFonts w:hint="eastAsia" w:ascii="仿宋" w:hAnsi="仿宋" w:eastAsia="仿宋" w:cs="仿宋"/>
        </w:rPr>
        <w:t>日至202</w:t>
      </w:r>
      <w:r>
        <w:rPr>
          <w:rFonts w:hint="eastAsia" w:ascii="仿宋" w:hAnsi="仿宋" w:eastAsia="仿宋" w:cs="仿宋"/>
          <w:lang w:val="en-US" w:eastAsia="zh-CN"/>
        </w:rPr>
        <w:t>5</w:t>
      </w:r>
      <w:r>
        <w:rPr>
          <w:rFonts w:hint="eastAsia" w:ascii="仿宋" w:hAnsi="仿宋" w:eastAsia="仿宋" w:cs="仿宋"/>
        </w:rPr>
        <w:t>年</w:t>
      </w:r>
      <w:r>
        <w:rPr>
          <w:rFonts w:hint="eastAsia" w:ascii="仿宋" w:hAnsi="仿宋" w:eastAsia="仿宋" w:cs="仿宋"/>
          <w:lang w:val="en-US" w:eastAsia="zh-CN"/>
        </w:rPr>
        <w:t>3</w:t>
      </w:r>
      <w:r>
        <w:rPr>
          <w:rFonts w:hint="eastAsia" w:ascii="仿宋" w:hAnsi="仿宋" w:eastAsia="仿宋" w:cs="仿宋"/>
          <w:lang w:eastAsia="zh-CN"/>
        </w:rPr>
        <w:t>月</w:t>
      </w:r>
      <w:r>
        <w:rPr>
          <w:rFonts w:hint="eastAsia" w:ascii="仿宋" w:hAnsi="仿宋" w:eastAsia="仿宋" w:cs="仿宋"/>
          <w:lang w:val="en-US" w:eastAsia="zh-CN"/>
        </w:rPr>
        <w:t>10</w:t>
      </w:r>
      <w:r>
        <w:rPr>
          <w:rFonts w:hint="eastAsia" w:ascii="仿宋" w:hAnsi="仿宋" w:eastAsia="仿宋" w:cs="仿宋"/>
          <w:lang w:eastAsia="zh-CN"/>
        </w:rPr>
        <w:t>日</w:t>
      </w:r>
      <w:r>
        <w:rPr>
          <w:rFonts w:hint="eastAsia" w:ascii="仿宋" w:hAnsi="仿宋" w:eastAsia="仿宋" w:cs="仿宋"/>
        </w:rPr>
        <w:t>17：</w:t>
      </w:r>
      <w:r>
        <w:rPr>
          <w:rFonts w:hint="eastAsia" w:ascii="仿宋" w:hAnsi="仿宋" w:eastAsia="仿宋" w:cs="仿宋"/>
          <w:lang w:val="en-US" w:eastAsia="zh-CN"/>
        </w:rPr>
        <w:t>0</w:t>
      </w:r>
      <w:r>
        <w:rPr>
          <w:rFonts w:hint="eastAsia" w:ascii="仿宋" w:hAnsi="仿宋" w:eastAsia="仿宋" w:cs="仿宋"/>
        </w:rPr>
        <w:t>0(北京时间，下同)</w:t>
      </w:r>
      <w:r>
        <w:rPr>
          <w:rFonts w:hint="eastAsia" w:ascii="仿宋" w:hAnsi="仿宋" w:eastAsia="仿宋" w:cs="仿宋"/>
          <w:bCs/>
        </w:rPr>
        <w:t>，登陆中招联合招标采购平台下载电子招标</w:t>
      </w:r>
      <w:r>
        <w:rPr>
          <w:rFonts w:hint="eastAsia" w:ascii="仿宋" w:hAnsi="仿宋" w:eastAsia="仿宋" w:cs="仿宋"/>
          <w:bCs/>
          <w:lang w:eastAsia="zh-CN"/>
        </w:rPr>
        <w:t>（采购）</w:t>
      </w:r>
      <w:r>
        <w:rPr>
          <w:rFonts w:hint="eastAsia" w:ascii="仿宋" w:hAnsi="仿宋" w:eastAsia="仿宋" w:cs="仿宋"/>
          <w:bCs/>
        </w:rPr>
        <w:t>文件。下载者应充分考虑平台注册、信息检查、资料上传、下载确认、费用支付所需时间，下载者必须在前述时间段内完成支付，否则将无法保证获取电子招标</w:t>
      </w:r>
      <w:r>
        <w:rPr>
          <w:rFonts w:hint="eastAsia" w:ascii="仿宋" w:hAnsi="仿宋" w:eastAsia="仿宋" w:cs="仿宋"/>
          <w:bCs/>
          <w:lang w:eastAsia="zh-CN"/>
        </w:rPr>
        <w:t>（采购）</w:t>
      </w:r>
      <w:r>
        <w:rPr>
          <w:rFonts w:hint="eastAsia" w:ascii="仿宋" w:hAnsi="仿宋" w:eastAsia="仿宋" w:cs="仿宋"/>
          <w:bCs/>
        </w:rPr>
        <w:t>文件。</w:t>
      </w:r>
    </w:p>
    <w:p w14:paraId="73C80354">
      <w:pPr>
        <w:pStyle w:val="117"/>
        <w:spacing w:line="360" w:lineRule="auto"/>
        <w:ind w:firstLine="542"/>
        <w:jc w:val="both"/>
        <w:rPr>
          <w:rFonts w:hint="eastAsia" w:ascii="仿宋" w:hAnsi="仿宋" w:eastAsia="仿宋" w:cs="仿宋"/>
          <w:bCs/>
        </w:rPr>
      </w:pPr>
      <w:r>
        <w:rPr>
          <w:rFonts w:hint="eastAsia" w:ascii="仿宋" w:hAnsi="仿宋" w:eastAsia="仿宋" w:cs="仿宋"/>
          <w:bCs/>
        </w:rPr>
        <w:t>3.2比选文件每</w:t>
      </w:r>
      <w:r>
        <w:rPr>
          <w:rFonts w:hint="eastAsia" w:ascii="仿宋" w:hAnsi="仿宋" w:eastAsia="仿宋" w:cs="仿宋"/>
          <w:bCs/>
          <w:lang w:eastAsia="zh-CN"/>
        </w:rPr>
        <w:t>项目</w:t>
      </w:r>
      <w:r>
        <w:rPr>
          <w:rFonts w:hint="eastAsia" w:ascii="仿宋" w:hAnsi="仿宋" w:eastAsia="仿宋" w:cs="仿宋"/>
          <w:bCs/>
        </w:rPr>
        <w:t>服务费</w:t>
      </w:r>
      <w:r>
        <w:rPr>
          <w:rFonts w:hint="eastAsia" w:ascii="仿宋" w:hAnsi="仿宋" w:eastAsia="仿宋" w:cs="仿宋"/>
          <w:bCs/>
          <w:lang w:val="en-US" w:eastAsia="zh-CN"/>
        </w:rPr>
        <w:t>4</w:t>
      </w:r>
      <w:r>
        <w:rPr>
          <w:rFonts w:hint="eastAsia" w:ascii="仿宋" w:hAnsi="仿宋" w:eastAsia="仿宋" w:cs="仿宋"/>
          <w:bCs/>
        </w:rPr>
        <w:t>00元，售后不退</w:t>
      </w:r>
      <w:r>
        <w:rPr>
          <w:rFonts w:hint="eastAsia" w:ascii="仿宋" w:hAnsi="仿宋" w:eastAsia="仿宋" w:cs="仿宋"/>
          <w:bCs/>
          <w:lang w:eastAsia="zh-CN"/>
        </w:rPr>
        <w:t>（本费用为中招联合招标采购平台服务费，非标书费）</w:t>
      </w:r>
      <w:r>
        <w:rPr>
          <w:rFonts w:hint="eastAsia" w:ascii="仿宋" w:hAnsi="仿宋" w:eastAsia="仿宋" w:cs="仿宋"/>
          <w:bCs/>
        </w:rPr>
        <w:t>。</w:t>
      </w:r>
    </w:p>
    <w:p w14:paraId="5CCCD6A3">
      <w:pPr>
        <w:pStyle w:val="117"/>
        <w:spacing w:line="360" w:lineRule="auto"/>
        <w:ind w:firstLine="542"/>
        <w:rPr>
          <w:rFonts w:hint="eastAsia" w:ascii="仿宋" w:hAnsi="仿宋" w:eastAsia="仿宋" w:cs="仿宋"/>
          <w:bCs/>
        </w:rPr>
      </w:pPr>
      <w:r>
        <w:rPr>
          <w:rFonts w:hint="eastAsia" w:ascii="仿宋" w:hAnsi="仿宋" w:eastAsia="仿宋" w:cs="仿宋"/>
          <w:bCs/>
        </w:rPr>
        <w:t>3.3中招联合招标采购平台（以下简称平台）网址为：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同时下载者须通过平台办理企业CA锁（带电子签章），以便在应答过程中使用</w:t>
      </w:r>
    </w:p>
    <w:p w14:paraId="6928AAC2">
      <w:pPr>
        <w:pStyle w:val="117"/>
        <w:spacing w:line="360" w:lineRule="auto"/>
        <w:ind w:firstLine="542"/>
        <w:rPr>
          <w:rFonts w:hint="eastAsia" w:ascii="仿宋" w:hAnsi="仿宋" w:eastAsia="仿宋" w:cs="仿宋"/>
          <w:bCs/>
        </w:rPr>
      </w:pPr>
      <w:r>
        <w:rPr>
          <w:rFonts w:hint="eastAsia" w:ascii="仿宋" w:hAnsi="仿宋" w:eastAsia="仿宋" w:cs="仿宋"/>
          <w:bCs/>
        </w:rPr>
        <w:t>3.4下载者需要发票的，须通过平台“发票管理”模块进行操作。招标文件服务费及邮购费发票由中招国际招标代理机构出具；下载者选择出具增值税普通发票的，可在支付后3日内登陆前述模块下载增值税电子普通发票；选择出具增值税专用发票的，可在开标时在开标现场领取。非因采购代理机构或平台公司原因，发票一经开具不予退换。</w:t>
      </w:r>
    </w:p>
    <w:p w14:paraId="56875195">
      <w:pPr>
        <w:pStyle w:val="117"/>
        <w:spacing w:line="360" w:lineRule="auto"/>
        <w:ind w:firstLine="542"/>
        <w:rPr>
          <w:rFonts w:hint="eastAsia" w:ascii="仿宋" w:hAnsi="仿宋" w:eastAsia="仿宋" w:cs="仿宋"/>
          <w:bCs/>
        </w:rPr>
      </w:pPr>
      <w:r>
        <w:rPr>
          <w:rFonts w:hint="eastAsia" w:ascii="仿宋" w:hAnsi="仿宋" w:eastAsia="仿宋" w:cs="仿宋"/>
          <w:bCs/>
        </w:rPr>
        <w:t>3.5平台网站首页“帮助中心”提供操作手册，下载者可以下载并根据操作手册提示进行注册、登录、购买支付、发票开具领取等操作。平台咨询电话为：010-86397110，服务时间为工作日上午9时至12时，下午1时到6时。平台会通过短信提醒下载者进行注册、支付、下载等操作。</w:t>
      </w:r>
    </w:p>
    <w:p w14:paraId="61C37DC1">
      <w:pPr>
        <w:pStyle w:val="117"/>
        <w:spacing w:line="360" w:lineRule="auto"/>
        <w:ind w:firstLine="542"/>
        <w:rPr>
          <w:rFonts w:hint="eastAsia" w:ascii="仿宋" w:hAnsi="仿宋" w:eastAsia="仿宋" w:cs="仿宋"/>
          <w:bCs/>
        </w:rPr>
      </w:pPr>
      <w:r>
        <w:rPr>
          <w:rFonts w:hint="eastAsia" w:ascii="仿宋" w:hAnsi="仿宋" w:eastAsia="仿宋" w:cs="仿宋"/>
          <w:bCs/>
        </w:rPr>
        <w:t>3.6联合体应答的，联合体各方应当指定牵头人，并授权其以自身名义在平台办理注册、下载文件等手续，其在平台的办理行为，对联合体各方均具有约束力。</w:t>
      </w:r>
    </w:p>
    <w:p w14:paraId="6A676D59">
      <w:pPr>
        <w:wordWrap w:val="0"/>
        <w:spacing w:line="360" w:lineRule="auto"/>
        <w:outlineLvl w:val="1"/>
        <w:rPr>
          <w:rFonts w:ascii="仿宋" w:hAnsi="仿宋" w:eastAsia="仿宋"/>
          <w:szCs w:val="21"/>
          <w:highlight w:val="none"/>
        </w:rPr>
      </w:pPr>
      <w:bookmarkStart w:id="14" w:name="_Toc26221"/>
      <w:r>
        <w:rPr>
          <w:rFonts w:ascii="仿宋" w:hAnsi="仿宋" w:eastAsia="仿宋"/>
          <w:b/>
          <w:bCs/>
          <w:szCs w:val="21"/>
          <w:highlight w:val="none"/>
        </w:rPr>
        <w:t>四、应答文件的递交</w:t>
      </w:r>
      <w:bookmarkEnd w:id="14"/>
    </w:p>
    <w:p w14:paraId="01E4D3D7">
      <w:pPr>
        <w:pStyle w:val="117"/>
        <w:spacing w:line="360" w:lineRule="auto"/>
        <w:ind w:firstLine="542"/>
        <w:rPr>
          <w:rFonts w:hint="eastAsia" w:ascii="仿宋" w:hAnsi="仿宋" w:eastAsia="仿宋" w:cs="仿宋"/>
          <w:bCs/>
        </w:rPr>
      </w:pPr>
      <w:r>
        <w:rPr>
          <w:rFonts w:hint="eastAsia" w:ascii="仿宋" w:hAnsi="仿宋" w:eastAsia="仿宋" w:cs="仿宋"/>
          <w:bCs/>
        </w:rPr>
        <w:t>提交电子应答文件截止时间：202</w:t>
      </w:r>
      <w:r>
        <w:rPr>
          <w:rFonts w:hint="eastAsia" w:ascii="仿宋" w:hAnsi="仿宋" w:eastAsia="仿宋" w:cs="仿宋"/>
          <w:bCs/>
          <w:lang w:val="en-US" w:eastAsia="zh-CN"/>
        </w:rPr>
        <w:t>5</w:t>
      </w:r>
      <w:r>
        <w:rPr>
          <w:rFonts w:hint="eastAsia" w:ascii="仿宋" w:hAnsi="仿宋" w:eastAsia="仿宋" w:cs="仿宋"/>
          <w:bCs/>
        </w:rPr>
        <w:t>年</w:t>
      </w:r>
      <w:r>
        <w:rPr>
          <w:rFonts w:hint="eastAsia" w:ascii="仿宋" w:hAnsi="仿宋" w:eastAsia="仿宋" w:cs="仿宋"/>
          <w:bCs/>
          <w:lang w:val="en-US" w:eastAsia="zh-CN"/>
        </w:rPr>
        <w:t>3</w:t>
      </w:r>
      <w:r>
        <w:rPr>
          <w:rFonts w:hint="eastAsia" w:ascii="仿宋" w:hAnsi="仿宋" w:eastAsia="仿宋" w:cs="仿宋"/>
          <w:bCs/>
          <w:lang w:eastAsia="zh-CN"/>
        </w:rPr>
        <w:t>月</w:t>
      </w:r>
      <w:r>
        <w:rPr>
          <w:rFonts w:hint="eastAsia" w:ascii="仿宋" w:hAnsi="仿宋" w:eastAsia="仿宋" w:cs="仿宋"/>
          <w:bCs/>
          <w:lang w:val="en-US" w:eastAsia="zh-CN"/>
        </w:rPr>
        <w:t>13</w:t>
      </w:r>
      <w:r>
        <w:rPr>
          <w:rFonts w:hint="eastAsia" w:ascii="仿宋" w:hAnsi="仿宋" w:eastAsia="仿宋" w:cs="仿宋"/>
          <w:bCs/>
          <w:lang w:eastAsia="zh-CN"/>
        </w:rPr>
        <w:t>日</w:t>
      </w:r>
      <w:r>
        <w:rPr>
          <w:rFonts w:hint="eastAsia" w:ascii="仿宋" w:hAnsi="仿宋" w:eastAsia="仿宋" w:cs="仿宋"/>
          <w:bCs/>
          <w:lang w:val="en-US" w:eastAsia="zh-CN"/>
        </w:rPr>
        <w:t>下</w:t>
      </w:r>
      <w:r>
        <w:rPr>
          <w:rFonts w:hint="eastAsia" w:ascii="仿宋" w:hAnsi="仿宋" w:eastAsia="仿宋" w:cs="仿宋"/>
          <w:bCs/>
        </w:rPr>
        <w:t>午</w:t>
      </w:r>
      <w:r>
        <w:rPr>
          <w:rFonts w:hint="eastAsia" w:ascii="仿宋" w:hAnsi="仿宋" w:eastAsia="仿宋" w:cs="仿宋"/>
          <w:bCs/>
          <w:lang w:val="en-US" w:eastAsia="zh-CN"/>
        </w:rPr>
        <w:t>14</w:t>
      </w:r>
      <w:r>
        <w:rPr>
          <w:rFonts w:hint="eastAsia" w:ascii="仿宋" w:hAnsi="仿宋" w:eastAsia="仿宋" w:cs="仿宋"/>
          <w:bCs/>
        </w:rPr>
        <w:t>：00（北京时间）</w:t>
      </w:r>
    </w:p>
    <w:p w14:paraId="30962CD6">
      <w:pPr>
        <w:pStyle w:val="117"/>
        <w:spacing w:line="360" w:lineRule="auto"/>
        <w:ind w:firstLine="542"/>
        <w:rPr>
          <w:rFonts w:hint="eastAsia" w:ascii="仿宋" w:hAnsi="仿宋" w:eastAsia="仿宋" w:cs="仿宋"/>
          <w:bCs/>
        </w:rPr>
      </w:pPr>
      <w:r>
        <w:rPr>
          <w:rFonts w:hint="eastAsia" w:ascii="仿宋" w:hAnsi="仿宋" w:eastAsia="仿宋" w:cs="仿宋"/>
          <w:bCs/>
        </w:rPr>
        <w:t>唱价时间：202</w:t>
      </w:r>
      <w:r>
        <w:rPr>
          <w:rFonts w:hint="eastAsia" w:ascii="仿宋" w:hAnsi="仿宋" w:eastAsia="仿宋" w:cs="仿宋"/>
          <w:bCs/>
          <w:lang w:val="en-US" w:eastAsia="zh-CN"/>
        </w:rPr>
        <w:t>5</w:t>
      </w:r>
      <w:r>
        <w:rPr>
          <w:rFonts w:hint="eastAsia" w:ascii="仿宋" w:hAnsi="仿宋" w:eastAsia="仿宋" w:cs="仿宋"/>
          <w:bCs/>
        </w:rPr>
        <w:t>年</w:t>
      </w:r>
      <w:r>
        <w:rPr>
          <w:rFonts w:hint="eastAsia" w:ascii="仿宋" w:hAnsi="仿宋" w:eastAsia="仿宋" w:cs="仿宋"/>
          <w:bCs/>
          <w:lang w:val="en-US" w:eastAsia="zh-CN"/>
        </w:rPr>
        <w:t>3</w:t>
      </w:r>
      <w:r>
        <w:rPr>
          <w:rFonts w:hint="eastAsia" w:ascii="仿宋" w:hAnsi="仿宋" w:eastAsia="仿宋" w:cs="仿宋"/>
          <w:bCs/>
          <w:lang w:eastAsia="zh-CN"/>
        </w:rPr>
        <w:t>月</w:t>
      </w:r>
      <w:r>
        <w:rPr>
          <w:rFonts w:hint="eastAsia" w:ascii="仿宋" w:hAnsi="仿宋" w:eastAsia="仿宋" w:cs="仿宋"/>
          <w:bCs/>
          <w:lang w:val="en-US" w:eastAsia="zh-CN"/>
        </w:rPr>
        <w:t>13</w:t>
      </w:r>
      <w:r>
        <w:rPr>
          <w:rFonts w:hint="eastAsia" w:ascii="仿宋" w:hAnsi="仿宋" w:eastAsia="仿宋" w:cs="仿宋"/>
          <w:bCs/>
          <w:lang w:eastAsia="zh-CN"/>
        </w:rPr>
        <w:t>日</w:t>
      </w:r>
      <w:r>
        <w:rPr>
          <w:rFonts w:hint="eastAsia" w:ascii="仿宋" w:hAnsi="仿宋" w:eastAsia="仿宋" w:cs="仿宋"/>
          <w:bCs/>
          <w:lang w:val="en-US" w:eastAsia="zh-CN"/>
        </w:rPr>
        <w:t>下</w:t>
      </w:r>
      <w:r>
        <w:rPr>
          <w:rFonts w:hint="eastAsia" w:ascii="仿宋" w:hAnsi="仿宋" w:eastAsia="仿宋" w:cs="仿宋"/>
          <w:bCs/>
        </w:rPr>
        <w:t>午</w:t>
      </w:r>
      <w:r>
        <w:rPr>
          <w:rFonts w:hint="eastAsia" w:ascii="仿宋" w:hAnsi="仿宋" w:eastAsia="仿宋" w:cs="仿宋"/>
          <w:bCs/>
          <w:lang w:val="en-US" w:eastAsia="zh-CN"/>
        </w:rPr>
        <w:t>14</w:t>
      </w:r>
      <w:r>
        <w:rPr>
          <w:rFonts w:hint="eastAsia" w:ascii="仿宋" w:hAnsi="仿宋" w:eastAsia="仿宋" w:cs="仿宋"/>
          <w:bCs/>
        </w:rPr>
        <w:t>：00（北京时间）</w:t>
      </w:r>
    </w:p>
    <w:p w14:paraId="658C01B2">
      <w:pPr>
        <w:pStyle w:val="117"/>
        <w:spacing w:line="360" w:lineRule="auto"/>
        <w:ind w:firstLine="542"/>
        <w:rPr>
          <w:rFonts w:hint="eastAsia" w:ascii="仿宋" w:hAnsi="仿宋" w:eastAsia="仿宋" w:cs="仿宋"/>
          <w:bCs/>
        </w:rPr>
      </w:pPr>
      <w:r>
        <w:rPr>
          <w:rFonts w:hint="eastAsia" w:ascii="仿宋" w:hAnsi="仿宋" w:eastAsia="仿宋" w:cs="仿宋"/>
          <w:bCs/>
        </w:rPr>
        <w:t>应答文件包括电子应答文件。</w:t>
      </w:r>
    </w:p>
    <w:p w14:paraId="7AC71FA8">
      <w:pPr>
        <w:pStyle w:val="117"/>
        <w:spacing w:line="360" w:lineRule="auto"/>
        <w:ind w:firstLine="542"/>
        <w:rPr>
          <w:rFonts w:hint="eastAsia" w:ascii="仿宋" w:hAnsi="仿宋" w:eastAsia="仿宋" w:cs="仿宋"/>
          <w:bCs/>
        </w:rPr>
      </w:pPr>
      <w:r>
        <w:rPr>
          <w:rFonts w:hint="eastAsia" w:ascii="仿宋" w:hAnsi="仿宋" w:eastAsia="仿宋" w:cs="仿宋"/>
          <w:bCs/>
        </w:rPr>
        <w:t>电子文件提交地点：中招联合招标采购平台（www.365trade.com.cn/）。</w:t>
      </w:r>
    </w:p>
    <w:p w14:paraId="3B867AEF">
      <w:pPr>
        <w:pStyle w:val="117"/>
        <w:spacing w:line="360" w:lineRule="auto"/>
        <w:ind w:firstLine="542"/>
        <w:jc w:val="both"/>
        <w:rPr>
          <w:rFonts w:hint="eastAsia" w:ascii="仿宋" w:hAnsi="仿宋" w:eastAsia="仿宋" w:cs="仿宋"/>
          <w:bCs/>
        </w:rPr>
      </w:pPr>
      <w:r>
        <w:rPr>
          <w:rFonts w:hint="eastAsia" w:ascii="仿宋" w:hAnsi="仿宋" w:eastAsia="仿宋" w:cs="仿宋"/>
          <w:bCs/>
        </w:rPr>
        <w:t>电子应答文件为加密电子应答文件。电子应答文件由“中招联合招标采购平台:(www.365trade.com.cn/)”网站提供的“应答文件制作工具”软件制作生成。电子应答文件制作时会同时生成带有电子印章的“需上传的加密文件”及“需刻盘密封的文件”。“需上传的加密文件”为加密电子应答文件（*.zfile格式），加密电子应答文件须在应答截止时间前通过“中招联合招标采购平台:(www.365trade.com.cn/）”电子交易平台加密上传。</w:t>
      </w:r>
    </w:p>
    <w:p w14:paraId="5E8272B4">
      <w:pPr>
        <w:pStyle w:val="117"/>
        <w:spacing w:line="360" w:lineRule="auto"/>
        <w:ind w:firstLine="542"/>
        <w:jc w:val="both"/>
        <w:rPr>
          <w:rFonts w:hint="eastAsia" w:ascii="仿宋" w:hAnsi="仿宋" w:eastAsia="仿宋" w:cs="仿宋"/>
          <w:bCs/>
        </w:rPr>
      </w:pPr>
      <w:r>
        <w:rPr>
          <w:rFonts w:hint="eastAsia" w:ascii="仿宋" w:hAnsi="仿宋" w:eastAsia="仿宋" w:cs="仿宋"/>
          <w:bCs/>
        </w:rPr>
        <w:t>加密电子应答文件须在应答截止时间前通过“中招联合招标采购平台:(www.365trade.com.cn/ )”电子交易平台加密上传，上传成功后下载应答回执。开标、评审以应答人上传加密的电子应答文件内容为准；当应答人上传加密的电子应答文件非由应答人的责任导致开标现场解密异常，无法正常打开时，应答人需提供平台发送的证明其成功上传应答文件的应答回执，经验证后应答人继续参与开标，开标、评审环节以该应答人提交的电子应答文件内容为准。</w:t>
      </w:r>
    </w:p>
    <w:p w14:paraId="4ADB4416">
      <w:pPr>
        <w:pStyle w:val="117"/>
        <w:spacing w:line="360" w:lineRule="auto"/>
        <w:ind w:firstLine="542"/>
        <w:rPr>
          <w:rFonts w:ascii="仿宋" w:hAnsi="仿宋" w:eastAsia="仿宋"/>
          <w:szCs w:val="21"/>
        </w:rPr>
      </w:pPr>
      <w:r>
        <w:rPr>
          <w:rFonts w:hint="eastAsia" w:ascii="仿宋" w:hAnsi="仿宋" w:eastAsia="仿宋" w:cs="仿宋"/>
          <w:bCs/>
        </w:rPr>
        <w:t>如遇开标会及项目负责人答辩，将通过中招联合招标采购平台远程进行，开标后请各应答单位授权代表及时扫码签字确认开标记录。</w:t>
      </w:r>
    </w:p>
    <w:p w14:paraId="66909D89">
      <w:pPr>
        <w:wordWrap w:val="0"/>
        <w:spacing w:line="360" w:lineRule="auto"/>
        <w:outlineLvl w:val="1"/>
        <w:rPr>
          <w:rFonts w:ascii="仿宋" w:hAnsi="仿宋" w:eastAsia="仿宋"/>
          <w:szCs w:val="21"/>
        </w:rPr>
      </w:pPr>
      <w:bookmarkStart w:id="15" w:name="_Toc16742"/>
      <w:r>
        <w:rPr>
          <w:rFonts w:hint="eastAsia" w:ascii="仿宋" w:hAnsi="仿宋" w:eastAsia="仿宋"/>
          <w:b/>
          <w:bCs/>
          <w:szCs w:val="21"/>
        </w:rPr>
        <w:t>五</w:t>
      </w:r>
      <w:r>
        <w:rPr>
          <w:rFonts w:ascii="仿宋" w:hAnsi="仿宋" w:eastAsia="仿宋"/>
          <w:b/>
          <w:bCs/>
          <w:szCs w:val="21"/>
        </w:rPr>
        <w:t>、发布公告的媒介</w:t>
      </w:r>
      <w:bookmarkEnd w:id="15"/>
      <w:r>
        <w:rPr>
          <w:rFonts w:ascii="仿宋" w:hAnsi="仿宋" w:eastAsia="仿宋"/>
          <w:b/>
          <w:bCs/>
          <w:szCs w:val="21"/>
        </w:rPr>
        <w:t xml:space="preserve"> </w:t>
      </w:r>
    </w:p>
    <w:p w14:paraId="273ED0E3">
      <w:pPr>
        <w:widowControl/>
        <w:spacing w:line="360" w:lineRule="auto"/>
        <w:ind w:firstLine="420" w:firstLineChars="200"/>
        <w:jc w:val="left"/>
        <w:rPr>
          <w:rFonts w:ascii="仿宋" w:hAnsi="仿宋" w:eastAsia="仿宋"/>
          <w:szCs w:val="21"/>
        </w:rPr>
      </w:pPr>
      <w:r>
        <w:rPr>
          <w:rFonts w:hint="eastAsia" w:ascii="仿宋" w:hAnsi="仿宋" w:eastAsia="仿宋"/>
          <w:szCs w:val="21"/>
        </w:rPr>
        <w:t>本次比选公告仅在“中招联合招标采购平台（http://www.365trade.com.cn/）”上发布，比选公告将明确对供应商的资格要求、发售采购文件的日期和地点、应答等事宜，其他媒介转载无效。</w:t>
      </w:r>
    </w:p>
    <w:p w14:paraId="0BCB22E8">
      <w:pPr>
        <w:wordWrap w:val="0"/>
        <w:spacing w:line="360" w:lineRule="auto"/>
        <w:outlineLvl w:val="1"/>
        <w:rPr>
          <w:rFonts w:ascii="仿宋" w:hAnsi="仿宋" w:eastAsia="仿宋"/>
          <w:szCs w:val="21"/>
        </w:rPr>
      </w:pPr>
      <w:bookmarkStart w:id="16" w:name="_Toc12721"/>
      <w:r>
        <w:rPr>
          <w:rFonts w:hint="eastAsia" w:ascii="仿宋" w:hAnsi="仿宋" w:eastAsia="仿宋"/>
          <w:b/>
          <w:bCs/>
          <w:szCs w:val="21"/>
        </w:rPr>
        <w:t>六</w:t>
      </w:r>
      <w:r>
        <w:rPr>
          <w:rFonts w:ascii="仿宋" w:hAnsi="仿宋" w:eastAsia="仿宋"/>
          <w:b/>
          <w:bCs/>
          <w:szCs w:val="21"/>
        </w:rPr>
        <w:t>、联系方式</w:t>
      </w:r>
      <w:bookmarkEnd w:id="16"/>
    </w:p>
    <w:p w14:paraId="54CBBA8E">
      <w:pPr>
        <w:pStyle w:val="91"/>
        <w:ind w:firstLine="420"/>
        <w:rPr>
          <w:rFonts w:hint="default" w:ascii="仿宋" w:hAnsi="仿宋" w:eastAsia="仿宋"/>
          <w:sz w:val="21"/>
          <w:lang w:eastAsia="zh-CN"/>
        </w:rPr>
      </w:pPr>
      <w:r>
        <w:rPr>
          <w:rFonts w:hint="eastAsia" w:ascii="仿宋" w:hAnsi="仿宋" w:eastAsia="仿宋"/>
          <w:sz w:val="21"/>
        </w:rPr>
        <w:t>采购人：</w:t>
      </w:r>
      <w:r>
        <w:rPr>
          <w:rFonts w:hint="eastAsia" w:ascii="仿宋" w:hAnsi="仿宋" w:eastAsia="仿宋"/>
          <w:sz w:val="21"/>
          <w:lang w:eastAsia="zh-CN"/>
        </w:rPr>
        <w:t>中国移动通信集团江苏有限公司徐州分公司</w:t>
      </w:r>
    </w:p>
    <w:p w14:paraId="5FAB51E1">
      <w:pPr>
        <w:pStyle w:val="91"/>
        <w:ind w:firstLine="420"/>
        <w:rPr>
          <w:rFonts w:hint="default" w:ascii="仿宋" w:hAnsi="仿宋" w:eastAsia="仿宋"/>
          <w:sz w:val="21"/>
          <w:lang w:eastAsia="zh-CN"/>
        </w:rPr>
      </w:pPr>
      <w:r>
        <w:rPr>
          <w:rFonts w:hint="eastAsia" w:ascii="仿宋" w:hAnsi="仿宋" w:eastAsia="仿宋"/>
          <w:sz w:val="21"/>
        </w:rPr>
        <w:t>采购代理机构：</w:t>
      </w:r>
      <w:r>
        <w:rPr>
          <w:rFonts w:hint="default" w:ascii="仿宋" w:hAnsi="仿宋" w:eastAsia="仿宋"/>
          <w:sz w:val="21"/>
          <w:lang w:eastAsia="zh-CN"/>
        </w:rPr>
        <w:t>北京煜金桥通信建设监理咨询有限责任公司</w:t>
      </w:r>
    </w:p>
    <w:p w14:paraId="3847F1CB">
      <w:pPr>
        <w:pStyle w:val="91"/>
        <w:ind w:firstLine="420"/>
        <w:rPr>
          <w:rFonts w:hint="default" w:ascii="仿宋" w:hAnsi="仿宋" w:eastAsia="仿宋"/>
          <w:sz w:val="21"/>
          <w:lang w:eastAsia="zh-CN"/>
        </w:rPr>
      </w:pPr>
      <w:r>
        <w:rPr>
          <w:rFonts w:hint="eastAsia" w:ascii="仿宋" w:hAnsi="仿宋" w:eastAsia="仿宋"/>
          <w:sz w:val="21"/>
        </w:rPr>
        <w:t>地址：</w:t>
      </w:r>
      <w:r>
        <w:rPr>
          <w:rFonts w:hint="default" w:ascii="仿宋" w:hAnsi="仿宋" w:eastAsia="仿宋"/>
          <w:sz w:val="21"/>
          <w:lang w:eastAsia="zh-CN"/>
        </w:rPr>
        <w:t>江苏省南京市鼓楼区石头城5号石榴财智中心二期A栋</w:t>
      </w:r>
    </w:p>
    <w:p w14:paraId="65743D9C">
      <w:pPr>
        <w:pStyle w:val="91"/>
        <w:ind w:firstLine="420"/>
        <w:rPr>
          <w:rFonts w:hint="eastAsia" w:ascii="仿宋" w:hAnsi="仿宋" w:eastAsia="仿宋"/>
          <w:sz w:val="21"/>
          <w:lang w:val="en-US" w:eastAsia="zh-Hans"/>
        </w:rPr>
      </w:pPr>
      <w:r>
        <w:rPr>
          <w:rFonts w:hint="eastAsia" w:ascii="仿宋" w:hAnsi="仿宋" w:eastAsia="仿宋"/>
          <w:sz w:val="21"/>
        </w:rPr>
        <w:t>联系人：</w:t>
      </w:r>
      <w:r>
        <w:rPr>
          <w:rFonts w:hint="default" w:ascii="仿宋" w:hAnsi="仿宋" w:eastAsia="仿宋"/>
          <w:sz w:val="21"/>
          <w:lang w:eastAsia="zh-CN"/>
        </w:rPr>
        <w:t xml:space="preserve">施翩 18252072519 </w:t>
      </w:r>
      <w:r>
        <w:rPr>
          <w:rFonts w:hint="eastAsia" w:ascii="仿宋" w:hAnsi="仿宋" w:eastAsia="仿宋"/>
          <w:sz w:val="21"/>
          <w:lang w:val="en-US" w:eastAsia="zh-Hans"/>
        </w:rPr>
        <w:t>刘涛18452591032</w:t>
      </w:r>
    </w:p>
    <w:p w14:paraId="300EB7D4">
      <w:pPr>
        <w:pStyle w:val="91"/>
        <w:ind w:firstLine="420"/>
        <w:rPr>
          <w:rFonts w:hint="eastAsia" w:ascii="仿宋" w:hAnsi="仿宋" w:eastAsia="仿宋"/>
          <w:sz w:val="21"/>
          <w:lang w:val="en-US" w:eastAsia="zh-Hans"/>
        </w:rPr>
      </w:pPr>
      <w:r>
        <w:rPr>
          <w:rFonts w:hint="eastAsia" w:ascii="仿宋" w:hAnsi="仿宋" w:eastAsia="仿宋"/>
          <w:sz w:val="21"/>
        </w:rPr>
        <w:t>邮箱：</w:t>
      </w:r>
      <w:r>
        <w:rPr>
          <w:rFonts w:hint="eastAsia" w:ascii="仿宋" w:hAnsi="仿宋" w:eastAsia="仿宋"/>
          <w:sz w:val="21"/>
          <w:lang w:val="en-US" w:eastAsia="zh-CN"/>
        </w:rPr>
        <w:t xml:space="preserve"> </w:t>
      </w:r>
      <w:r>
        <w:rPr>
          <w:rFonts w:hint="default" w:ascii="仿宋" w:hAnsi="仿宋" w:eastAsia="仿宋"/>
          <w:sz w:val="21"/>
          <w:lang w:eastAsia="zh-CN"/>
        </w:rPr>
        <w:fldChar w:fldCharType="begin"/>
      </w:r>
      <w:r>
        <w:rPr>
          <w:rFonts w:hint="default" w:ascii="仿宋" w:hAnsi="仿宋" w:eastAsia="仿宋"/>
          <w:sz w:val="21"/>
          <w:lang w:eastAsia="zh-CN"/>
        </w:rPr>
        <w:instrText xml:space="preserve"> HYPERLINK "mailto:18252072519@139.com" </w:instrText>
      </w:r>
      <w:r>
        <w:rPr>
          <w:rFonts w:hint="default" w:ascii="仿宋" w:hAnsi="仿宋" w:eastAsia="仿宋"/>
          <w:sz w:val="21"/>
          <w:lang w:eastAsia="zh-CN"/>
        </w:rPr>
        <w:fldChar w:fldCharType="separate"/>
      </w:r>
      <w:r>
        <w:rPr>
          <w:rFonts w:hint="default" w:ascii="仿宋" w:hAnsi="仿宋" w:eastAsia="仿宋"/>
          <w:sz w:val="21"/>
          <w:lang w:eastAsia="zh-CN"/>
        </w:rPr>
        <w:t>18252072519@139.com</w:t>
      </w:r>
      <w:r>
        <w:rPr>
          <w:rFonts w:hint="default" w:ascii="仿宋" w:hAnsi="仿宋" w:eastAsia="仿宋"/>
          <w:sz w:val="21"/>
          <w:lang w:eastAsia="zh-CN"/>
        </w:rPr>
        <w:fldChar w:fldCharType="end"/>
      </w:r>
      <w:r>
        <w:rPr>
          <w:rFonts w:hint="default" w:ascii="仿宋" w:hAnsi="仿宋" w:eastAsia="仿宋"/>
          <w:sz w:val="21"/>
          <w:lang w:eastAsia="zh-CN"/>
        </w:rPr>
        <w:t xml:space="preserve">  18452591032@139.</w:t>
      </w:r>
      <w:r>
        <w:rPr>
          <w:rFonts w:hint="eastAsia" w:ascii="仿宋" w:hAnsi="仿宋" w:eastAsia="仿宋"/>
          <w:sz w:val="21"/>
          <w:lang w:val="en-US" w:eastAsia="zh-Hans"/>
        </w:rPr>
        <w:t>com</w:t>
      </w:r>
    </w:p>
    <w:p w14:paraId="0F83A922">
      <w:pPr>
        <w:pStyle w:val="91"/>
        <w:ind w:firstLine="420"/>
        <w:rPr>
          <w:rFonts w:ascii="仿宋" w:hAnsi="仿宋" w:eastAsia="仿宋"/>
          <w:sz w:val="21"/>
        </w:rPr>
      </w:pPr>
      <w:r>
        <w:rPr>
          <w:rFonts w:hint="eastAsia" w:ascii="仿宋" w:hAnsi="仿宋" w:eastAsia="仿宋"/>
          <w:sz w:val="21"/>
        </w:rPr>
        <w:t xml:space="preserve">采购经理：田峰 </w:t>
      </w:r>
      <w:r>
        <w:rPr>
          <w:rFonts w:ascii="仿宋" w:hAnsi="仿宋" w:eastAsia="仿宋"/>
          <w:sz w:val="21"/>
        </w:rPr>
        <w:t>13952167481</w:t>
      </w:r>
      <w:r>
        <w:rPr>
          <w:rFonts w:hint="eastAsia" w:ascii="仿宋" w:hAnsi="仿宋" w:eastAsia="仿宋"/>
          <w:sz w:val="21"/>
        </w:rPr>
        <w:t xml:space="preserve"> tianfengxz</w:t>
      </w:r>
      <w:r>
        <w:rPr>
          <w:rFonts w:ascii="仿宋" w:hAnsi="仿宋" w:eastAsia="仿宋"/>
          <w:sz w:val="21"/>
        </w:rPr>
        <w:t>@js.chinamobile.com</w:t>
      </w:r>
    </w:p>
    <w:p w14:paraId="12B1CC9A">
      <w:pPr>
        <w:widowControl/>
        <w:spacing w:line="360" w:lineRule="auto"/>
        <w:ind w:firstLine="420" w:firstLineChars="200"/>
        <w:jc w:val="left"/>
        <w:rPr>
          <w:rFonts w:ascii="仿宋" w:hAnsi="仿宋" w:eastAsia="仿宋"/>
          <w:szCs w:val="21"/>
        </w:rPr>
      </w:pPr>
      <w:r>
        <w:rPr>
          <w:rFonts w:hint="eastAsia" w:ascii="仿宋" w:hAnsi="仿宋" w:eastAsia="仿宋"/>
          <w:szCs w:val="21"/>
        </w:rPr>
        <w:t>投诉电话：0516-69879123、13952168123（受理时间为工作日9:00—17:00）（只受理投诉，不接受业务咨询）</w:t>
      </w:r>
    </w:p>
    <w:p w14:paraId="1D7D5EAD">
      <w:pPr>
        <w:wordWrap w:val="0"/>
        <w:spacing w:line="360" w:lineRule="auto"/>
        <w:outlineLvl w:val="1"/>
        <w:rPr>
          <w:rFonts w:ascii="仿宋" w:hAnsi="仿宋" w:eastAsia="仿宋"/>
          <w:szCs w:val="21"/>
        </w:rPr>
      </w:pPr>
      <w:bookmarkStart w:id="17" w:name="_Toc29663"/>
      <w:r>
        <w:rPr>
          <w:rFonts w:hint="eastAsia" w:ascii="仿宋" w:hAnsi="仿宋" w:eastAsia="仿宋"/>
          <w:b/>
          <w:bCs/>
          <w:szCs w:val="21"/>
        </w:rPr>
        <w:t>七</w:t>
      </w:r>
      <w:r>
        <w:rPr>
          <w:rFonts w:ascii="仿宋" w:hAnsi="仿宋" w:eastAsia="仿宋"/>
          <w:b/>
          <w:bCs/>
          <w:szCs w:val="21"/>
        </w:rPr>
        <w:t>、免责声明</w:t>
      </w:r>
      <w:bookmarkEnd w:id="17"/>
    </w:p>
    <w:p w14:paraId="0C176871">
      <w:pPr>
        <w:widowControl/>
        <w:spacing w:line="360" w:lineRule="auto"/>
        <w:ind w:firstLine="420" w:firstLineChars="200"/>
        <w:jc w:val="left"/>
        <w:rPr>
          <w:rFonts w:ascii="仿宋" w:hAnsi="仿宋" w:eastAsia="仿宋"/>
          <w:szCs w:val="21"/>
        </w:rPr>
      </w:pPr>
      <w:r>
        <w:rPr>
          <w:rFonts w:hint="eastAsia" w:ascii="仿宋" w:hAnsi="仿宋" w:eastAsia="仿宋"/>
          <w:szCs w:val="21"/>
        </w:rPr>
        <w:t>我公司发布本次项目比选采购信息的官方媒介为：“中招联合招标采购平台（http://www.365trade.com.cn/）”。除上述外，我公司不在其他任何网站、论坛等媒介上发布任何比选采购信息，其他任何媒介上转载的以我公司为采购主体的比选采购信息均为非法转载，均为无效。</w:t>
      </w:r>
    </w:p>
    <w:p w14:paraId="0F3E3EDD">
      <w:pPr>
        <w:wordWrap w:val="0"/>
        <w:spacing w:line="360" w:lineRule="auto"/>
        <w:outlineLvl w:val="1"/>
        <w:rPr>
          <w:rFonts w:ascii="仿宋" w:hAnsi="仿宋" w:eastAsia="仿宋"/>
          <w:szCs w:val="21"/>
        </w:rPr>
      </w:pPr>
      <w:bookmarkStart w:id="18" w:name="_Toc28697"/>
      <w:r>
        <w:rPr>
          <w:rFonts w:hint="eastAsia" w:ascii="仿宋" w:hAnsi="仿宋" w:eastAsia="仿宋"/>
          <w:b/>
          <w:bCs/>
          <w:szCs w:val="21"/>
        </w:rPr>
        <w:t>八</w:t>
      </w:r>
      <w:r>
        <w:rPr>
          <w:rFonts w:ascii="仿宋" w:hAnsi="仿宋" w:eastAsia="仿宋"/>
          <w:b/>
          <w:bCs/>
          <w:szCs w:val="21"/>
        </w:rPr>
        <w:t>、附加项</w:t>
      </w:r>
      <w:bookmarkEnd w:id="18"/>
    </w:p>
    <w:p w14:paraId="445F96AC">
      <w:pPr>
        <w:wordWrap w:val="0"/>
        <w:spacing w:line="360" w:lineRule="auto"/>
        <w:ind w:firstLine="315" w:firstLineChars="150"/>
        <w:rPr>
          <w:rFonts w:ascii="仿宋" w:hAnsi="仿宋" w:eastAsia="仿宋"/>
          <w:szCs w:val="21"/>
        </w:rPr>
      </w:pPr>
      <w:r>
        <w:rPr>
          <w:rFonts w:hint="eastAsia" w:ascii="仿宋" w:hAnsi="仿宋" w:eastAsia="仿宋"/>
          <w:szCs w:val="21"/>
        </w:rPr>
        <w:t>我公司仅在“中招联合招标采购平台（http://www.365trade.com.cn/）”上发布公告。除上述外，我公司不在其他任何网站、论坛等媒介上发布任何比选信息，其他任何媒介上转载的、以我公司为采购主体的比选采购信息均为非法转载，均为无效。</w:t>
      </w:r>
    </w:p>
    <w:p w14:paraId="5431A563">
      <w:pPr>
        <w:wordWrap w:val="0"/>
        <w:spacing w:line="360" w:lineRule="auto"/>
        <w:jc w:val="right"/>
        <w:rPr>
          <w:rFonts w:hint="eastAsia" w:ascii="仿宋" w:hAnsi="仿宋" w:eastAsia="仿宋"/>
          <w:szCs w:val="21"/>
        </w:rPr>
      </w:pPr>
    </w:p>
    <w:p w14:paraId="608BDF6B">
      <w:pPr>
        <w:wordWrap w:val="0"/>
        <w:spacing w:line="360" w:lineRule="auto"/>
        <w:jc w:val="right"/>
        <w:rPr>
          <w:rFonts w:ascii="仿宋" w:hAnsi="仿宋" w:eastAsia="仿宋"/>
          <w:szCs w:val="21"/>
        </w:rPr>
      </w:pPr>
      <w:r>
        <w:rPr>
          <w:rFonts w:hint="eastAsia" w:ascii="仿宋" w:hAnsi="仿宋" w:eastAsia="仿宋"/>
          <w:szCs w:val="21"/>
        </w:rPr>
        <w:t xml:space="preserve"> </w:t>
      </w:r>
      <w:r>
        <w:rPr>
          <w:rFonts w:ascii="仿宋" w:hAnsi="仿宋" w:eastAsia="仿宋"/>
          <w:szCs w:val="21"/>
        </w:rPr>
        <w:t xml:space="preserve">                 采购人/采购代理机构：</w:t>
      </w:r>
      <w:r>
        <w:rPr>
          <w:rFonts w:hint="eastAsia" w:ascii="仿宋" w:hAnsi="仿宋" w:eastAsia="仿宋"/>
          <w:szCs w:val="21"/>
          <w:lang w:eastAsia="zh-CN"/>
        </w:rPr>
        <w:t>中国移动通信集团江苏有限公司徐州分公司</w:t>
      </w:r>
      <w:r>
        <w:rPr>
          <w:rFonts w:hint="eastAsia" w:ascii="仿宋" w:hAnsi="仿宋" w:eastAsia="仿宋"/>
          <w:szCs w:val="21"/>
        </w:rPr>
        <w:t>/</w:t>
      </w:r>
    </w:p>
    <w:p w14:paraId="5E3B6B13">
      <w:pPr>
        <w:wordWrap w:val="0"/>
        <w:spacing w:line="360" w:lineRule="auto"/>
        <w:jc w:val="right"/>
        <w:rPr>
          <w:rFonts w:hint="default" w:ascii="仿宋" w:hAnsi="仿宋" w:eastAsia="仿宋"/>
          <w:szCs w:val="21"/>
          <w:highlight w:val="none"/>
          <w:lang w:eastAsia="zh-CN"/>
        </w:rPr>
      </w:pPr>
      <w:r>
        <w:rPr>
          <w:rFonts w:hint="default" w:ascii="仿宋" w:hAnsi="仿宋" w:eastAsia="仿宋"/>
          <w:szCs w:val="21"/>
          <w:lang w:eastAsia="zh-CN"/>
        </w:rPr>
        <w:t>北京煜金桥通信建设监理咨询有限责任公司</w:t>
      </w:r>
    </w:p>
    <w:p w14:paraId="51188741">
      <w:pPr>
        <w:widowControl/>
        <w:spacing w:line="360" w:lineRule="auto"/>
        <w:ind w:firstLine="420" w:firstLineChars="200"/>
        <w:jc w:val="right"/>
        <w:rPr>
          <w:rFonts w:ascii="仿宋" w:hAnsi="仿宋" w:eastAsia="仿宋"/>
          <w:szCs w:val="21"/>
        </w:rPr>
      </w:pPr>
      <w:r>
        <w:rPr>
          <w:rFonts w:ascii="仿宋" w:hAnsi="仿宋" w:eastAsia="仿宋"/>
          <w:szCs w:val="21"/>
          <w:highlight w:val="none"/>
        </w:rPr>
        <w:t>202</w:t>
      </w:r>
      <w:r>
        <w:rPr>
          <w:rFonts w:hint="eastAsia" w:ascii="仿宋" w:hAnsi="仿宋" w:eastAsia="仿宋"/>
          <w:szCs w:val="21"/>
          <w:highlight w:val="none"/>
          <w:lang w:val="en-US" w:eastAsia="zh-CN"/>
        </w:rPr>
        <w:t>5</w:t>
      </w:r>
      <w:r>
        <w:rPr>
          <w:rFonts w:ascii="仿宋" w:hAnsi="仿宋" w:eastAsia="仿宋"/>
          <w:szCs w:val="21"/>
          <w:highlight w:val="none"/>
        </w:rPr>
        <w:t>年</w:t>
      </w:r>
      <w:r>
        <w:rPr>
          <w:rFonts w:hint="eastAsia" w:ascii="仿宋" w:hAnsi="仿宋" w:eastAsia="仿宋"/>
          <w:szCs w:val="21"/>
          <w:highlight w:val="none"/>
          <w:lang w:val="en-US" w:eastAsia="zh-CN"/>
        </w:rPr>
        <w:t>3</w:t>
      </w:r>
      <w:r>
        <w:rPr>
          <w:rFonts w:ascii="仿宋" w:hAnsi="仿宋" w:eastAsia="仿宋"/>
          <w:szCs w:val="21"/>
          <w:highlight w:val="none"/>
        </w:rPr>
        <w:t>月</w:t>
      </w:r>
      <w:r>
        <w:rPr>
          <w:rFonts w:hint="eastAsia" w:ascii="仿宋" w:hAnsi="仿宋" w:eastAsia="仿宋"/>
          <w:szCs w:val="21"/>
          <w:highlight w:val="none"/>
          <w:lang w:val="en-US" w:eastAsia="zh-CN"/>
        </w:rPr>
        <w:t>7</w:t>
      </w:r>
      <w:r>
        <w:rPr>
          <w:rFonts w:ascii="仿宋" w:hAnsi="仿宋" w:eastAsia="仿宋"/>
          <w:szCs w:val="21"/>
          <w:highlight w:val="none"/>
        </w:rPr>
        <w:t>日</w:t>
      </w:r>
      <w:r>
        <w:rPr>
          <w:rFonts w:ascii="仿宋" w:hAnsi="仿宋" w:eastAsia="仿宋"/>
          <w:bCs/>
          <w:kern w:val="44"/>
          <w:sz w:val="30"/>
          <w:szCs w:val="44"/>
        </w:rPr>
        <w:br w:type="page"/>
      </w:r>
    </w:p>
    <w:p w14:paraId="312AAE70">
      <w:pPr>
        <w:pStyle w:val="3"/>
        <w:numPr>
          <w:ilvl w:val="0"/>
          <w:numId w:val="0"/>
        </w:numPr>
        <w:outlineLvl w:val="9"/>
        <w:rPr>
          <w:rFonts w:hint="eastAsia" w:ascii="仿宋" w:hAnsi="仿宋" w:eastAsia="仿宋"/>
          <w:b/>
          <w:bCs w:val="0"/>
        </w:rPr>
        <w:sectPr>
          <w:pgSz w:w="11906" w:h="16838"/>
          <w:pgMar w:top="1440" w:right="1800" w:bottom="1440" w:left="1800" w:header="851" w:footer="992" w:gutter="0"/>
          <w:cols w:space="425" w:num="1"/>
          <w:docGrid w:type="lines" w:linePitch="312" w:charSpace="0"/>
        </w:sectPr>
      </w:pPr>
    </w:p>
    <w:p w14:paraId="44767CCF">
      <w:pPr>
        <w:pStyle w:val="3"/>
        <w:numPr>
          <w:ilvl w:val="0"/>
          <w:numId w:val="0"/>
        </w:numPr>
        <w:jc w:val="center"/>
        <w:rPr>
          <w:rFonts w:ascii="仿宋" w:hAnsi="仿宋" w:eastAsia="仿宋"/>
          <w:b/>
          <w:bCs w:val="0"/>
        </w:rPr>
      </w:pPr>
      <w:bookmarkStart w:id="19" w:name="_Toc32587"/>
      <w:r>
        <w:rPr>
          <w:rFonts w:hint="eastAsia" w:ascii="仿宋" w:hAnsi="仿宋" w:eastAsia="仿宋"/>
          <w:b/>
          <w:bCs w:val="0"/>
        </w:rPr>
        <w:t xml:space="preserve">第二章 </w:t>
      </w:r>
      <w:r>
        <w:rPr>
          <w:rFonts w:ascii="仿宋" w:hAnsi="仿宋" w:eastAsia="仿宋"/>
          <w:b/>
          <w:bCs w:val="0"/>
        </w:rPr>
        <w:t>应答人须知</w:t>
      </w:r>
      <w:bookmarkEnd w:id="19"/>
    </w:p>
    <w:p w14:paraId="5F0AEE86">
      <w:pPr>
        <w:pStyle w:val="4"/>
        <w:numPr>
          <w:ilvl w:val="0"/>
          <w:numId w:val="0"/>
        </w:numPr>
        <w:spacing w:line="240" w:lineRule="auto"/>
        <w:jc w:val="center"/>
        <w:rPr>
          <w:rFonts w:ascii="仿宋" w:hAnsi="仿宋" w:eastAsia="仿宋"/>
          <w:b/>
          <w:bCs w:val="0"/>
          <w:szCs w:val="28"/>
        </w:rPr>
      </w:pPr>
      <w:bookmarkStart w:id="20" w:name="_Toc227057884"/>
      <w:bookmarkStart w:id="21" w:name="_Toc226969277"/>
      <w:bookmarkStart w:id="22" w:name="_Toc8580"/>
      <w:r>
        <w:rPr>
          <w:rFonts w:hint="eastAsia" w:ascii="仿宋" w:hAnsi="仿宋" w:eastAsia="仿宋"/>
          <w:b/>
          <w:bCs w:val="0"/>
          <w:szCs w:val="28"/>
        </w:rPr>
        <w:t>应答人须知前附表</w:t>
      </w:r>
      <w:bookmarkEnd w:id="20"/>
      <w:bookmarkEnd w:id="21"/>
      <w:bookmarkEnd w:id="22"/>
    </w:p>
    <w:p w14:paraId="5BF98E49">
      <w:pPr>
        <w:spacing w:line="360" w:lineRule="auto"/>
        <w:ind w:firstLine="426" w:firstLineChars="202"/>
        <w:rPr>
          <w:rFonts w:ascii="仿宋" w:hAnsi="仿宋" w:eastAsia="仿宋"/>
          <w:b/>
          <w:bCs/>
        </w:rPr>
      </w:pPr>
      <w:r>
        <w:rPr>
          <w:rFonts w:hint="eastAsia" w:ascii="仿宋" w:hAnsi="仿宋" w:eastAsia="仿宋"/>
          <w:b/>
          <w:bCs/>
        </w:rPr>
        <w:t>本表关于要采购的货物及</w:t>
      </w:r>
      <w:r>
        <w:rPr>
          <w:rFonts w:ascii="仿宋" w:hAnsi="仿宋" w:eastAsia="仿宋"/>
          <w:b/>
          <w:bCs/>
        </w:rPr>
        <w:t>服务</w:t>
      </w:r>
      <w:r>
        <w:rPr>
          <w:rFonts w:hint="eastAsia" w:ascii="仿宋" w:hAnsi="仿宋" w:eastAsia="仿宋"/>
          <w:b/>
          <w:bCs/>
        </w:rPr>
        <w:t>的具体资料是对应答人须知的具体补充和修改，如有矛盾，以本前附表为准。</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12"/>
        <w:gridCol w:w="1524"/>
        <w:gridCol w:w="6026"/>
      </w:tblGrid>
      <w:tr w14:paraId="67E6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 w:hRule="atLeast"/>
        </w:trPr>
        <w:tc>
          <w:tcPr>
            <w:tcW w:w="486" w:type="pct"/>
            <w:vAlign w:val="center"/>
          </w:tcPr>
          <w:p w14:paraId="72A93528">
            <w:pPr>
              <w:autoSpaceDE w:val="0"/>
              <w:autoSpaceDN w:val="0"/>
              <w:spacing w:line="276" w:lineRule="auto"/>
              <w:jc w:val="center"/>
              <w:rPr>
                <w:rFonts w:ascii="仿宋" w:hAnsi="仿宋" w:eastAsia="仿宋"/>
                <w:b/>
                <w:color w:val="000000"/>
                <w:sz w:val="20"/>
                <w:szCs w:val="20"/>
              </w:rPr>
            </w:pPr>
            <w:r>
              <w:rPr>
                <w:rFonts w:ascii="仿宋" w:hAnsi="仿宋" w:eastAsia="仿宋"/>
                <w:b/>
                <w:color w:val="000000"/>
                <w:sz w:val="20"/>
                <w:szCs w:val="20"/>
              </w:rPr>
              <w:t>条款号</w:t>
            </w:r>
          </w:p>
        </w:tc>
        <w:tc>
          <w:tcPr>
            <w:tcW w:w="911" w:type="pct"/>
            <w:vAlign w:val="center"/>
          </w:tcPr>
          <w:p w14:paraId="529B68FD">
            <w:pPr>
              <w:autoSpaceDE w:val="0"/>
              <w:autoSpaceDN w:val="0"/>
              <w:spacing w:line="276" w:lineRule="auto"/>
              <w:jc w:val="center"/>
              <w:rPr>
                <w:rFonts w:ascii="仿宋" w:hAnsi="仿宋" w:eastAsia="仿宋"/>
                <w:b/>
                <w:color w:val="000000"/>
                <w:sz w:val="20"/>
                <w:szCs w:val="20"/>
              </w:rPr>
            </w:pPr>
            <w:r>
              <w:rPr>
                <w:rFonts w:hint="eastAsia" w:ascii="仿宋" w:hAnsi="仿宋" w:eastAsia="仿宋"/>
                <w:b/>
                <w:color w:val="000000"/>
                <w:sz w:val="20"/>
                <w:szCs w:val="20"/>
              </w:rPr>
              <w:t>条款名称</w:t>
            </w:r>
          </w:p>
        </w:tc>
        <w:tc>
          <w:tcPr>
            <w:tcW w:w="3603" w:type="pct"/>
            <w:vAlign w:val="center"/>
          </w:tcPr>
          <w:p w14:paraId="1D56B34A">
            <w:pPr>
              <w:autoSpaceDE w:val="0"/>
              <w:autoSpaceDN w:val="0"/>
              <w:spacing w:line="276" w:lineRule="auto"/>
              <w:jc w:val="center"/>
              <w:rPr>
                <w:rFonts w:ascii="仿宋" w:hAnsi="仿宋" w:eastAsia="仿宋"/>
                <w:b/>
                <w:color w:val="000000"/>
                <w:sz w:val="20"/>
                <w:szCs w:val="20"/>
              </w:rPr>
            </w:pPr>
            <w:r>
              <w:rPr>
                <w:rFonts w:hint="eastAsia" w:ascii="仿宋" w:hAnsi="仿宋" w:eastAsia="仿宋"/>
                <w:b/>
                <w:color w:val="000000"/>
                <w:sz w:val="20"/>
                <w:szCs w:val="20"/>
              </w:rPr>
              <w:t>编列内容</w:t>
            </w:r>
          </w:p>
        </w:tc>
      </w:tr>
      <w:tr w14:paraId="110F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1" w:hRule="atLeast"/>
        </w:trPr>
        <w:tc>
          <w:tcPr>
            <w:tcW w:w="486" w:type="pct"/>
            <w:vAlign w:val="center"/>
          </w:tcPr>
          <w:p w14:paraId="1D7DE250">
            <w:pPr>
              <w:autoSpaceDE w:val="0"/>
              <w:autoSpaceDN w:val="0"/>
              <w:spacing w:line="276" w:lineRule="auto"/>
              <w:jc w:val="center"/>
              <w:rPr>
                <w:rFonts w:ascii="仿宋" w:hAnsi="仿宋" w:eastAsia="仿宋"/>
                <w:sz w:val="20"/>
                <w:szCs w:val="20"/>
              </w:rPr>
            </w:pPr>
            <w:r>
              <w:rPr>
                <w:rFonts w:ascii="仿宋" w:hAnsi="仿宋" w:eastAsia="仿宋"/>
                <w:sz w:val="20"/>
                <w:szCs w:val="20"/>
              </w:rPr>
              <w:t>2.1</w:t>
            </w:r>
            <w:r>
              <w:rPr>
                <w:rFonts w:hint="eastAsia" w:ascii="仿宋" w:hAnsi="仿宋" w:eastAsia="仿宋"/>
                <w:sz w:val="20"/>
                <w:szCs w:val="20"/>
              </w:rPr>
              <w:t>.1</w:t>
            </w:r>
          </w:p>
        </w:tc>
        <w:tc>
          <w:tcPr>
            <w:tcW w:w="911" w:type="pct"/>
            <w:vAlign w:val="center"/>
          </w:tcPr>
          <w:p w14:paraId="399C63B3">
            <w:pPr>
              <w:autoSpaceDE w:val="0"/>
              <w:autoSpaceDN w:val="0"/>
              <w:spacing w:line="276" w:lineRule="auto"/>
              <w:jc w:val="center"/>
              <w:rPr>
                <w:rFonts w:ascii="仿宋" w:hAnsi="仿宋" w:eastAsia="仿宋"/>
                <w:sz w:val="20"/>
                <w:szCs w:val="20"/>
              </w:rPr>
            </w:pPr>
            <w:r>
              <w:rPr>
                <w:rFonts w:ascii="仿宋" w:hAnsi="仿宋" w:eastAsia="仿宋"/>
                <w:sz w:val="20"/>
                <w:szCs w:val="20"/>
              </w:rPr>
              <w:t>采购人</w:t>
            </w:r>
            <w:r>
              <w:rPr>
                <w:rFonts w:hint="eastAsia" w:ascii="仿宋" w:hAnsi="仿宋" w:eastAsia="仿宋"/>
                <w:sz w:val="20"/>
                <w:szCs w:val="20"/>
              </w:rPr>
              <w:t>名称</w:t>
            </w:r>
          </w:p>
        </w:tc>
        <w:tc>
          <w:tcPr>
            <w:tcW w:w="3603" w:type="pct"/>
            <w:vAlign w:val="center"/>
          </w:tcPr>
          <w:p w14:paraId="28CC1436">
            <w:pPr>
              <w:autoSpaceDE w:val="0"/>
              <w:autoSpaceDN w:val="0"/>
              <w:spacing w:line="276" w:lineRule="auto"/>
              <w:rPr>
                <w:rFonts w:ascii="仿宋" w:hAnsi="仿宋" w:eastAsia="仿宋"/>
                <w:sz w:val="20"/>
                <w:szCs w:val="20"/>
              </w:rPr>
            </w:pPr>
            <w:r>
              <w:rPr>
                <w:rFonts w:hint="eastAsia" w:ascii="仿宋" w:hAnsi="仿宋" w:eastAsia="仿宋"/>
                <w:sz w:val="20"/>
                <w:szCs w:val="20"/>
              </w:rPr>
              <w:t>详见比选公告内容</w:t>
            </w:r>
          </w:p>
        </w:tc>
      </w:tr>
      <w:tr w14:paraId="39A8F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9" w:hRule="atLeast"/>
        </w:trPr>
        <w:tc>
          <w:tcPr>
            <w:tcW w:w="486" w:type="pct"/>
            <w:vAlign w:val="center"/>
          </w:tcPr>
          <w:p w14:paraId="4E5070B6">
            <w:pPr>
              <w:autoSpaceDE w:val="0"/>
              <w:autoSpaceDN w:val="0"/>
              <w:spacing w:line="276" w:lineRule="auto"/>
              <w:jc w:val="center"/>
              <w:rPr>
                <w:rFonts w:ascii="仿宋" w:hAnsi="仿宋" w:eastAsia="仿宋"/>
                <w:sz w:val="20"/>
                <w:szCs w:val="20"/>
              </w:rPr>
            </w:pPr>
            <w:r>
              <w:rPr>
                <w:rFonts w:ascii="仿宋" w:hAnsi="仿宋" w:eastAsia="仿宋"/>
                <w:sz w:val="20"/>
                <w:szCs w:val="20"/>
              </w:rPr>
              <w:t>2.1.2</w:t>
            </w:r>
          </w:p>
        </w:tc>
        <w:tc>
          <w:tcPr>
            <w:tcW w:w="911" w:type="pct"/>
            <w:vAlign w:val="center"/>
          </w:tcPr>
          <w:p w14:paraId="6E538EFC">
            <w:pPr>
              <w:autoSpaceDE w:val="0"/>
              <w:autoSpaceDN w:val="0"/>
              <w:spacing w:line="276" w:lineRule="auto"/>
              <w:jc w:val="center"/>
              <w:rPr>
                <w:rFonts w:ascii="仿宋" w:hAnsi="仿宋" w:eastAsia="仿宋"/>
                <w:sz w:val="20"/>
                <w:szCs w:val="20"/>
              </w:rPr>
            </w:pPr>
            <w:r>
              <w:rPr>
                <w:rFonts w:ascii="仿宋" w:hAnsi="仿宋" w:eastAsia="仿宋"/>
                <w:sz w:val="20"/>
                <w:szCs w:val="20"/>
              </w:rPr>
              <w:t>项目名称</w:t>
            </w:r>
          </w:p>
        </w:tc>
        <w:tc>
          <w:tcPr>
            <w:tcW w:w="3603" w:type="pct"/>
            <w:vAlign w:val="center"/>
          </w:tcPr>
          <w:p w14:paraId="63D3396E">
            <w:pPr>
              <w:autoSpaceDE w:val="0"/>
              <w:autoSpaceDN w:val="0"/>
              <w:spacing w:line="276" w:lineRule="auto"/>
              <w:rPr>
                <w:rFonts w:ascii="仿宋" w:hAnsi="仿宋" w:eastAsia="仿宋"/>
                <w:sz w:val="20"/>
                <w:szCs w:val="20"/>
              </w:rPr>
            </w:pPr>
            <w:r>
              <w:rPr>
                <w:rFonts w:hint="eastAsia" w:ascii="仿宋" w:hAnsi="仿宋" w:eastAsia="仿宋"/>
                <w:sz w:val="20"/>
                <w:szCs w:val="20"/>
              </w:rPr>
              <w:t>详见比选公告内容</w:t>
            </w:r>
          </w:p>
        </w:tc>
      </w:tr>
      <w:tr w14:paraId="375AD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70B79E25">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2.3</w:t>
            </w:r>
          </w:p>
        </w:tc>
        <w:tc>
          <w:tcPr>
            <w:tcW w:w="911" w:type="pct"/>
            <w:vAlign w:val="center"/>
          </w:tcPr>
          <w:p w14:paraId="71790C05">
            <w:pPr>
              <w:autoSpaceDE w:val="0"/>
              <w:autoSpaceDN w:val="0"/>
              <w:spacing w:line="276" w:lineRule="auto"/>
              <w:jc w:val="center"/>
              <w:rPr>
                <w:rFonts w:ascii="仿宋" w:hAnsi="仿宋" w:eastAsia="仿宋"/>
                <w:sz w:val="20"/>
                <w:szCs w:val="20"/>
              </w:rPr>
            </w:pPr>
            <w:r>
              <w:rPr>
                <w:rFonts w:ascii="仿宋" w:hAnsi="仿宋" w:eastAsia="仿宋"/>
                <w:sz w:val="20"/>
                <w:szCs w:val="20"/>
              </w:rPr>
              <w:t>比选组织形式</w:t>
            </w:r>
          </w:p>
        </w:tc>
        <w:tc>
          <w:tcPr>
            <w:tcW w:w="3603" w:type="pct"/>
            <w:vAlign w:val="center"/>
          </w:tcPr>
          <w:p w14:paraId="0CBFA93D">
            <w:pPr>
              <w:autoSpaceDE w:val="0"/>
              <w:autoSpaceDN w:val="0"/>
              <w:spacing w:line="276" w:lineRule="auto"/>
              <w:rPr>
                <w:rFonts w:ascii="仿宋" w:hAnsi="仿宋" w:eastAsia="仿宋"/>
                <w:sz w:val="20"/>
                <w:szCs w:val="20"/>
              </w:rPr>
            </w:pPr>
            <w:r>
              <w:rPr>
                <w:rFonts w:hint="eastAsia" w:ascii="仿宋" w:hAnsi="仿宋" w:eastAsia="仿宋"/>
                <w:sz w:val="20"/>
                <w:szCs w:val="20"/>
              </w:rPr>
              <w:t>委托比选</w:t>
            </w:r>
          </w:p>
          <w:p w14:paraId="065DBD42">
            <w:pPr>
              <w:autoSpaceDE w:val="0"/>
              <w:autoSpaceDN w:val="0"/>
              <w:spacing w:line="276" w:lineRule="auto"/>
              <w:rPr>
                <w:rFonts w:hint="default" w:ascii="仿宋" w:hAnsi="仿宋" w:eastAsia="仿宋"/>
                <w:sz w:val="20"/>
                <w:szCs w:val="20"/>
                <w:lang w:eastAsia="zh-CN"/>
              </w:rPr>
            </w:pPr>
            <w:r>
              <w:rPr>
                <w:rFonts w:hint="eastAsia" w:ascii="仿宋" w:hAnsi="仿宋" w:eastAsia="仿宋"/>
                <w:sz w:val="20"/>
                <w:szCs w:val="20"/>
              </w:rPr>
              <w:t>代理机构名称:</w:t>
            </w:r>
            <w:r>
              <w:rPr>
                <w:rFonts w:hint="default" w:ascii="仿宋" w:hAnsi="仿宋" w:eastAsia="仿宋"/>
                <w:sz w:val="20"/>
                <w:szCs w:val="20"/>
                <w:lang w:eastAsia="zh-CN"/>
              </w:rPr>
              <w:t>北京煜金桥通信建设监理咨询有限责任公司</w:t>
            </w:r>
          </w:p>
          <w:p w14:paraId="58455D67">
            <w:pPr>
              <w:autoSpaceDE w:val="0"/>
              <w:autoSpaceDN w:val="0"/>
              <w:spacing w:line="276" w:lineRule="auto"/>
              <w:rPr>
                <w:rFonts w:hint="default" w:ascii="仿宋" w:hAnsi="仿宋" w:eastAsia="仿宋"/>
                <w:sz w:val="20"/>
                <w:szCs w:val="20"/>
                <w:lang w:eastAsia="zh-CN"/>
              </w:rPr>
            </w:pPr>
            <w:r>
              <w:rPr>
                <w:rFonts w:hint="eastAsia" w:ascii="仿宋" w:hAnsi="仿宋" w:eastAsia="仿宋"/>
                <w:sz w:val="20"/>
                <w:szCs w:val="20"/>
              </w:rPr>
              <w:t>采购代理机构地址：</w:t>
            </w:r>
            <w:r>
              <w:rPr>
                <w:rFonts w:hint="default" w:ascii="仿宋" w:hAnsi="仿宋" w:eastAsia="仿宋"/>
                <w:sz w:val="20"/>
                <w:szCs w:val="20"/>
                <w:lang w:eastAsia="zh-CN"/>
              </w:rPr>
              <w:t>江苏省南京市鼓楼区石头城5号石榴财智中心二期A栋</w:t>
            </w:r>
          </w:p>
          <w:p w14:paraId="27751F28">
            <w:pPr>
              <w:autoSpaceDE w:val="0"/>
              <w:autoSpaceDN w:val="0"/>
              <w:spacing w:line="276" w:lineRule="auto"/>
              <w:rPr>
                <w:rFonts w:hint="default" w:ascii="仿宋" w:hAnsi="仿宋" w:eastAsia="仿宋"/>
                <w:sz w:val="20"/>
                <w:szCs w:val="20"/>
                <w:lang w:eastAsia="zh-CN"/>
              </w:rPr>
            </w:pPr>
            <w:r>
              <w:rPr>
                <w:rFonts w:hint="eastAsia" w:ascii="仿宋" w:hAnsi="仿宋" w:eastAsia="仿宋"/>
                <w:sz w:val="20"/>
                <w:szCs w:val="20"/>
              </w:rPr>
              <w:t>采购代理机构联系人：</w:t>
            </w:r>
            <w:r>
              <w:rPr>
                <w:rFonts w:hint="eastAsia" w:ascii="仿宋" w:hAnsi="仿宋" w:eastAsia="仿宋"/>
                <w:sz w:val="20"/>
                <w:szCs w:val="20"/>
                <w:lang w:val="en-US" w:eastAsia="zh-CN"/>
              </w:rPr>
              <w:t xml:space="preserve"> </w:t>
            </w:r>
            <w:r>
              <w:rPr>
                <w:rFonts w:hint="default" w:ascii="仿宋" w:hAnsi="仿宋" w:eastAsia="仿宋"/>
                <w:sz w:val="20"/>
                <w:szCs w:val="20"/>
                <w:lang w:eastAsia="zh-CN"/>
              </w:rPr>
              <w:t xml:space="preserve">施翩 </w:t>
            </w:r>
            <w:r>
              <w:rPr>
                <w:rFonts w:hint="eastAsia" w:ascii="仿宋" w:hAnsi="仿宋" w:eastAsia="仿宋"/>
                <w:sz w:val="20"/>
                <w:szCs w:val="20"/>
                <w:lang w:eastAsia="zh-Hans"/>
              </w:rPr>
              <w:t>、</w:t>
            </w:r>
            <w:r>
              <w:rPr>
                <w:rFonts w:hint="eastAsia" w:ascii="仿宋" w:hAnsi="仿宋" w:eastAsia="仿宋"/>
                <w:sz w:val="20"/>
                <w:szCs w:val="20"/>
                <w:lang w:val="en-US" w:eastAsia="zh-Hans"/>
              </w:rPr>
              <w:t>刘涛</w:t>
            </w:r>
            <w:r>
              <w:rPr>
                <w:rFonts w:hint="eastAsia" w:ascii="仿宋" w:hAnsi="仿宋" w:eastAsia="仿宋"/>
                <w:sz w:val="20"/>
                <w:szCs w:val="20"/>
                <w:lang w:val="en-US" w:eastAsia="zh-CN"/>
              </w:rPr>
              <w:t xml:space="preserve"> </w:t>
            </w:r>
          </w:p>
          <w:p w14:paraId="6B3A24AE">
            <w:pPr>
              <w:pStyle w:val="91"/>
              <w:ind w:firstLine="420"/>
              <w:rPr>
                <w:rFonts w:hint="eastAsia" w:ascii="仿宋" w:hAnsi="仿宋" w:eastAsia="仿宋"/>
                <w:sz w:val="20"/>
                <w:szCs w:val="20"/>
                <w:lang w:eastAsia="zh-Hans"/>
              </w:rPr>
            </w:pPr>
            <w:r>
              <w:rPr>
                <w:rFonts w:hint="eastAsia" w:ascii="仿宋" w:hAnsi="仿宋" w:eastAsia="仿宋"/>
                <w:sz w:val="20"/>
                <w:szCs w:val="20"/>
              </w:rPr>
              <w:t>采购代理机构电话：</w:t>
            </w:r>
            <w:r>
              <w:rPr>
                <w:rFonts w:hint="default" w:ascii="仿宋" w:hAnsi="仿宋" w:eastAsia="仿宋"/>
                <w:sz w:val="20"/>
                <w:szCs w:val="20"/>
              </w:rPr>
              <w:t>18251860230</w:t>
            </w:r>
            <w:r>
              <w:rPr>
                <w:rFonts w:hint="eastAsia" w:ascii="仿宋" w:hAnsi="仿宋" w:eastAsia="仿宋"/>
                <w:sz w:val="20"/>
                <w:szCs w:val="20"/>
                <w:lang w:eastAsia="zh-Hans"/>
              </w:rPr>
              <w:t>、</w:t>
            </w:r>
            <w:r>
              <w:rPr>
                <w:rFonts w:hint="default" w:ascii="仿宋" w:hAnsi="仿宋" w:eastAsia="仿宋"/>
                <w:sz w:val="21"/>
                <w:lang w:eastAsia="zh-Hans"/>
              </w:rPr>
              <w:t>18452591032</w:t>
            </w:r>
          </w:p>
        </w:tc>
      </w:tr>
      <w:tr w14:paraId="09ACD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7DE71CF0">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2.4</w:t>
            </w:r>
          </w:p>
        </w:tc>
        <w:tc>
          <w:tcPr>
            <w:tcW w:w="911" w:type="pct"/>
            <w:vAlign w:val="center"/>
          </w:tcPr>
          <w:p w14:paraId="0467693E">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采购</w:t>
            </w:r>
            <w:r>
              <w:rPr>
                <w:rFonts w:ascii="仿宋" w:hAnsi="仿宋" w:eastAsia="仿宋"/>
                <w:color w:val="000000"/>
                <w:sz w:val="20"/>
                <w:szCs w:val="20"/>
              </w:rPr>
              <w:t>方式</w:t>
            </w:r>
          </w:p>
        </w:tc>
        <w:tc>
          <w:tcPr>
            <w:tcW w:w="3603" w:type="pct"/>
            <w:vAlign w:val="center"/>
          </w:tcPr>
          <w:p w14:paraId="2BBC6EA4">
            <w:pPr>
              <w:autoSpaceDE w:val="0"/>
              <w:autoSpaceDN w:val="0"/>
              <w:spacing w:line="276" w:lineRule="auto"/>
              <w:rPr>
                <w:rFonts w:ascii="仿宋" w:hAnsi="仿宋" w:eastAsia="仿宋"/>
                <w:color w:val="000000"/>
                <w:sz w:val="20"/>
                <w:szCs w:val="20"/>
              </w:rPr>
            </w:pPr>
            <w:r>
              <w:rPr>
                <w:rFonts w:ascii="仿宋" w:hAnsi="仿宋" w:eastAsia="仿宋"/>
                <w:color w:val="000000"/>
                <w:sz w:val="20"/>
                <w:szCs w:val="20"/>
              </w:rPr>
              <w:t>公开比选</w:t>
            </w:r>
          </w:p>
        </w:tc>
      </w:tr>
      <w:tr w14:paraId="74E8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079D8AC4">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2.5</w:t>
            </w:r>
          </w:p>
        </w:tc>
        <w:tc>
          <w:tcPr>
            <w:tcW w:w="911" w:type="pct"/>
            <w:vAlign w:val="center"/>
          </w:tcPr>
          <w:p w14:paraId="7CD48D41">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资格审查方式</w:t>
            </w:r>
          </w:p>
        </w:tc>
        <w:tc>
          <w:tcPr>
            <w:tcW w:w="3603" w:type="pct"/>
            <w:vAlign w:val="center"/>
          </w:tcPr>
          <w:p w14:paraId="6EB90D32">
            <w:pPr>
              <w:autoSpaceDE w:val="0"/>
              <w:autoSpaceDN w:val="0"/>
              <w:spacing w:line="276" w:lineRule="auto"/>
              <w:rPr>
                <w:rFonts w:ascii="仿宋" w:hAnsi="仿宋" w:eastAsia="仿宋"/>
                <w:sz w:val="20"/>
                <w:szCs w:val="20"/>
              </w:rPr>
            </w:pPr>
            <w:r>
              <w:rPr>
                <w:rFonts w:hint="eastAsia" w:ascii="仿宋" w:hAnsi="仿宋" w:eastAsia="仿宋"/>
                <w:sz w:val="20"/>
                <w:szCs w:val="20"/>
              </w:rPr>
              <w:t>□ 资格预审</w:t>
            </w:r>
          </w:p>
          <w:p w14:paraId="35F816AD">
            <w:pPr>
              <w:autoSpaceDE w:val="0"/>
              <w:autoSpaceDN w:val="0"/>
              <w:spacing w:line="276" w:lineRule="auto"/>
              <w:rPr>
                <w:rFonts w:ascii="仿宋" w:hAnsi="仿宋" w:eastAsia="仿宋"/>
                <w:color w:val="000000"/>
                <w:sz w:val="20"/>
                <w:szCs w:val="20"/>
              </w:rPr>
            </w:pPr>
            <w:r>
              <w:rPr>
                <w:rFonts w:hint="eastAsia" w:ascii="仿宋" w:hAnsi="仿宋" w:eastAsia="仿宋" w:cs="宋体"/>
                <w:sz w:val="20"/>
                <w:szCs w:val="20"/>
              </w:rPr>
              <w:sym w:font="Wingdings 2" w:char="F052"/>
            </w:r>
            <w:r>
              <w:rPr>
                <w:rFonts w:ascii="仿宋" w:hAnsi="仿宋" w:eastAsia="仿宋" w:cs="宋体"/>
                <w:sz w:val="20"/>
                <w:szCs w:val="20"/>
              </w:rPr>
              <w:t xml:space="preserve"> </w:t>
            </w:r>
            <w:r>
              <w:rPr>
                <w:rFonts w:ascii="仿宋" w:hAnsi="仿宋" w:eastAsia="仿宋"/>
                <w:sz w:val="20"/>
                <w:szCs w:val="20"/>
              </w:rPr>
              <w:t>资格后审</w:t>
            </w:r>
            <w:r>
              <w:rPr>
                <w:rFonts w:hint="eastAsia" w:ascii="仿宋" w:hAnsi="仿宋" w:eastAsia="仿宋"/>
                <w:sz w:val="20"/>
                <w:szCs w:val="20"/>
              </w:rPr>
              <w:t>，资格条件见第一章“比选公告”</w:t>
            </w:r>
          </w:p>
        </w:tc>
      </w:tr>
      <w:tr w14:paraId="426E1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4BC370E9">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2.6</w:t>
            </w:r>
          </w:p>
        </w:tc>
        <w:tc>
          <w:tcPr>
            <w:tcW w:w="911" w:type="pct"/>
            <w:vAlign w:val="center"/>
          </w:tcPr>
          <w:p w14:paraId="1CE8D57A">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合格的货物和服务</w:t>
            </w:r>
          </w:p>
        </w:tc>
        <w:tc>
          <w:tcPr>
            <w:tcW w:w="3603" w:type="pct"/>
            <w:vAlign w:val="center"/>
          </w:tcPr>
          <w:p w14:paraId="3942B56C">
            <w:pPr>
              <w:autoSpaceDE w:val="0"/>
              <w:autoSpaceDN w:val="0"/>
              <w:spacing w:line="276" w:lineRule="auto"/>
              <w:rPr>
                <w:rFonts w:ascii="仿宋" w:hAnsi="仿宋" w:eastAsia="仿宋"/>
                <w:color w:val="000000"/>
                <w:sz w:val="20"/>
                <w:szCs w:val="20"/>
              </w:rPr>
            </w:pPr>
            <w:r>
              <w:rPr>
                <w:rFonts w:hint="eastAsia" w:ascii="仿宋" w:hAnsi="仿宋" w:eastAsia="仿宋"/>
                <w:color w:val="000000"/>
                <w:sz w:val="20"/>
                <w:szCs w:val="20"/>
              </w:rPr>
              <w:t>详见2.6合格的货物和服务。</w:t>
            </w:r>
          </w:p>
        </w:tc>
      </w:tr>
      <w:tr w14:paraId="44040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6222A439">
            <w:pPr>
              <w:autoSpaceDE w:val="0"/>
              <w:autoSpaceDN w:val="0"/>
              <w:spacing w:line="276" w:lineRule="auto"/>
              <w:jc w:val="center"/>
              <w:rPr>
                <w:rFonts w:ascii="仿宋" w:hAnsi="仿宋" w:eastAsia="仿宋"/>
                <w:color w:val="000000"/>
                <w:sz w:val="20"/>
                <w:szCs w:val="20"/>
              </w:rPr>
            </w:pPr>
            <w:r>
              <w:rPr>
                <w:rFonts w:ascii="仿宋" w:hAnsi="仿宋" w:eastAsia="仿宋"/>
                <w:sz w:val="20"/>
                <w:szCs w:val="20"/>
              </w:rPr>
              <w:t>2.7</w:t>
            </w:r>
          </w:p>
        </w:tc>
        <w:tc>
          <w:tcPr>
            <w:tcW w:w="911" w:type="pct"/>
            <w:vAlign w:val="center"/>
          </w:tcPr>
          <w:p w14:paraId="5CBB6FD6">
            <w:pPr>
              <w:autoSpaceDE w:val="0"/>
              <w:autoSpaceDN w:val="0"/>
              <w:spacing w:line="276" w:lineRule="auto"/>
              <w:jc w:val="center"/>
              <w:rPr>
                <w:rFonts w:ascii="仿宋" w:hAnsi="仿宋" w:eastAsia="仿宋"/>
                <w:color w:val="000000"/>
                <w:sz w:val="20"/>
                <w:szCs w:val="20"/>
              </w:rPr>
            </w:pPr>
            <w:r>
              <w:rPr>
                <w:rFonts w:hint="eastAsia" w:ascii="仿宋" w:hAnsi="仿宋" w:eastAsia="仿宋"/>
                <w:sz w:val="20"/>
                <w:szCs w:val="20"/>
              </w:rPr>
              <w:t>应答人不得存在的情形</w:t>
            </w:r>
          </w:p>
        </w:tc>
        <w:tc>
          <w:tcPr>
            <w:tcW w:w="3603" w:type="pct"/>
            <w:vAlign w:val="center"/>
          </w:tcPr>
          <w:p w14:paraId="1D235C33">
            <w:pPr>
              <w:autoSpaceDE w:val="0"/>
              <w:autoSpaceDN w:val="0"/>
              <w:spacing w:line="276" w:lineRule="auto"/>
              <w:rPr>
                <w:rFonts w:ascii="仿宋" w:hAnsi="仿宋" w:eastAsia="仿宋"/>
                <w:color w:val="000000"/>
                <w:sz w:val="20"/>
                <w:szCs w:val="20"/>
              </w:rPr>
            </w:pPr>
            <w:r>
              <w:rPr>
                <w:rFonts w:hint="eastAsia" w:ascii="仿宋" w:hAnsi="仿宋" w:eastAsia="仿宋"/>
                <w:sz w:val="20"/>
                <w:szCs w:val="20"/>
              </w:rPr>
              <w:t>本条款增加以下规定：详见比选公告中“应答人资格要求”</w:t>
            </w:r>
          </w:p>
        </w:tc>
      </w:tr>
      <w:tr w14:paraId="2BCC3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57F2FBDA">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2.8</w:t>
            </w:r>
          </w:p>
        </w:tc>
        <w:tc>
          <w:tcPr>
            <w:tcW w:w="911" w:type="pct"/>
            <w:vAlign w:val="center"/>
          </w:tcPr>
          <w:p w14:paraId="4EEACD88">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比选</w:t>
            </w:r>
            <w:r>
              <w:rPr>
                <w:rFonts w:ascii="仿宋" w:hAnsi="仿宋" w:eastAsia="仿宋"/>
                <w:color w:val="000000"/>
                <w:sz w:val="20"/>
                <w:szCs w:val="20"/>
              </w:rPr>
              <w:t>文件的组成</w:t>
            </w:r>
          </w:p>
        </w:tc>
        <w:tc>
          <w:tcPr>
            <w:tcW w:w="3603" w:type="pct"/>
            <w:vAlign w:val="center"/>
          </w:tcPr>
          <w:p w14:paraId="3FF1F8B4">
            <w:pPr>
              <w:autoSpaceDE w:val="0"/>
              <w:autoSpaceDN w:val="0"/>
              <w:spacing w:line="276" w:lineRule="auto"/>
              <w:rPr>
                <w:rFonts w:ascii="仿宋" w:hAnsi="仿宋" w:eastAsia="仿宋"/>
                <w:color w:val="000000"/>
                <w:sz w:val="20"/>
                <w:szCs w:val="20"/>
              </w:rPr>
            </w:pPr>
            <w:r>
              <w:rPr>
                <w:rFonts w:hint="eastAsia" w:ascii="仿宋" w:hAnsi="仿宋" w:eastAsia="仿宋"/>
                <w:color w:val="000000"/>
                <w:sz w:val="20"/>
                <w:szCs w:val="20"/>
              </w:rPr>
              <w:t>详见</w:t>
            </w:r>
            <w:r>
              <w:rPr>
                <w:rFonts w:ascii="仿宋" w:hAnsi="仿宋" w:eastAsia="仿宋"/>
                <w:color w:val="000000"/>
                <w:sz w:val="20"/>
                <w:szCs w:val="20"/>
              </w:rPr>
              <w:t>：</w:t>
            </w:r>
            <w:r>
              <w:rPr>
                <w:rFonts w:hint="eastAsia" w:ascii="仿宋" w:hAnsi="仿宋" w:eastAsia="仿宋"/>
                <w:color w:val="000000"/>
                <w:sz w:val="20"/>
                <w:szCs w:val="20"/>
              </w:rPr>
              <w:t>第六章</w:t>
            </w:r>
            <w:r>
              <w:rPr>
                <w:rFonts w:ascii="仿宋" w:hAnsi="仿宋" w:eastAsia="仿宋"/>
                <w:color w:val="000000"/>
                <w:sz w:val="20"/>
                <w:szCs w:val="20"/>
              </w:rPr>
              <w:t>应答文件格式</w:t>
            </w:r>
          </w:p>
        </w:tc>
      </w:tr>
      <w:tr w14:paraId="6591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507CB14A">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2.9</w:t>
            </w:r>
          </w:p>
        </w:tc>
        <w:tc>
          <w:tcPr>
            <w:tcW w:w="911" w:type="pct"/>
            <w:vAlign w:val="center"/>
          </w:tcPr>
          <w:p w14:paraId="5E7F261A">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应答</w:t>
            </w:r>
            <w:r>
              <w:rPr>
                <w:rFonts w:ascii="仿宋" w:hAnsi="仿宋" w:eastAsia="仿宋"/>
                <w:color w:val="000000"/>
                <w:sz w:val="20"/>
                <w:szCs w:val="20"/>
              </w:rPr>
              <w:t>预备会</w:t>
            </w:r>
          </w:p>
        </w:tc>
        <w:tc>
          <w:tcPr>
            <w:tcW w:w="3603" w:type="pct"/>
            <w:vAlign w:val="center"/>
          </w:tcPr>
          <w:p w14:paraId="0E1ABF3E">
            <w:pPr>
              <w:autoSpaceDE w:val="0"/>
              <w:autoSpaceDN w:val="0"/>
              <w:spacing w:line="276" w:lineRule="auto"/>
              <w:rPr>
                <w:rFonts w:ascii="仿宋" w:hAnsi="仿宋" w:eastAsia="仿宋" w:cs="宋体"/>
                <w:sz w:val="20"/>
                <w:szCs w:val="20"/>
              </w:rPr>
            </w:pPr>
            <w:r>
              <w:rPr>
                <w:rFonts w:hint="eastAsia" w:ascii="仿宋" w:hAnsi="仿宋" w:eastAsia="仿宋" w:cs="宋体"/>
                <w:sz w:val="20"/>
                <w:szCs w:val="20"/>
              </w:rPr>
              <w:t>不召开</w:t>
            </w:r>
          </w:p>
        </w:tc>
      </w:tr>
      <w:tr w14:paraId="622D0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37FB08CC">
            <w:pPr>
              <w:autoSpaceDE w:val="0"/>
              <w:autoSpaceDN w:val="0"/>
              <w:spacing w:line="276" w:lineRule="auto"/>
              <w:jc w:val="center"/>
              <w:rPr>
                <w:rFonts w:ascii="仿宋" w:hAnsi="仿宋" w:eastAsia="仿宋"/>
                <w:sz w:val="20"/>
                <w:szCs w:val="20"/>
              </w:rPr>
            </w:pPr>
            <w:r>
              <w:rPr>
                <w:rFonts w:ascii="仿宋" w:hAnsi="仿宋" w:eastAsia="仿宋"/>
                <w:color w:val="000000"/>
                <w:sz w:val="20"/>
                <w:szCs w:val="20"/>
              </w:rPr>
              <w:t>2.10</w:t>
            </w:r>
          </w:p>
        </w:tc>
        <w:tc>
          <w:tcPr>
            <w:tcW w:w="911" w:type="pct"/>
            <w:vAlign w:val="center"/>
          </w:tcPr>
          <w:p w14:paraId="51896242">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比选文件的澄清</w:t>
            </w:r>
            <w:r>
              <w:rPr>
                <w:rFonts w:hint="eastAsia" w:ascii="仿宋" w:hAnsi="仿宋" w:eastAsia="仿宋"/>
                <w:color w:val="000000"/>
                <w:sz w:val="20"/>
                <w:szCs w:val="20"/>
              </w:rPr>
              <w:t>与修改</w:t>
            </w:r>
          </w:p>
        </w:tc>
        <w:tc>
          <w:tcPr>
            <w:tcW w:w="3603" w:type="pct"/>
            <w:vAlign w:val="center"/>
          </w:tcPr>
          <w:p w14:paraId="15AD0363">
            <w:pPr>
              <w:autoSpaceDE w:val="0"/>
              <w:autoSpaceDN w:val="0"/>
              <w:spacing w:line="276" w:lineRule="auto"/>
              <w:rPr>
                <w:rFonts w:ascii="仿宋" w:hAnsi="仿宋" w:eastAsia="仿宋"/>
                <w:sz w:val="20"/>
                <w:szCs w:val="20"/>
              </w:rPr>
            </w:pPr>
            <w:r>
              <w:rPr>
                <w:rFonts w:hint="eastAsia" w:ascii="仿宋" w:hAnsi="仿宋" w:eastAsia="仿宋"/>
                <w:sz w:val="20"/>
                <w:szCs w:val="20"/>
              </w:rPr>
              <w:t>本条款增加：</w:t>
            </w:r>
          </w:p>
          <w:p w14:paraId="14F0E191">
            <w:pPr>
              <w:autoSpaceDE w:val="0"/>
              <w:autoSpaceDN w:val="0"/>
              <w:spacing w:line="276" w:lineRule="auto"/>
              <w:rPr>
                <w:rFonts w:ascii="仿宋" w:hAnsi="仿宋" w:eastAsia="仿宋"/>
                <w:sz w:val="20"/>
                <w:szCs w:val="20"/>
              </w:rPr>
            </w:pPr>
            <w:r>
              <w:rPr>
                <w:rFonts w:hint="eastAsia" w:ascii="仿宋" w:hAnsi="仿宋" w:eastAsia="仿宋"/>
                <w:sz w:val="20"/>
                <w:szCs w:val="20"/>
              </w:rPr>
              <w:t>2.10.6本项目澄清将通过书面形式进行。所有需要澄清的疑问应于</w:t>
            </w:r>
            <w:r>
              <w:rPr>
                <w:rFonts w:hint="default" w:ascii="仿宋" w:hAnsi="仿宋" w:eastAsia="仿宋"/>
                <w:sz w:val="20"/>
                <w:szCs w:val="20"/>
              </w:rPr>
              <w:t>202</w:t>
            </w:r>
            <w:r>
              <w:rPr>
                <w:rFonts w:hint="eastAsia" w:ascii="仿宋" w:hAnsi="仿宋" w:eastAsia="仿宋"/>
                <w:sz w:val="20"/>
                <w:szCs w:val="20"/>
                <w:lang w:val="en-US" w:eastAsia="zh-CN"/>
              </w:rPr>
              <w:t>5</w:t>
            </w:r>
            <w:r>
              <w:rPr>
                <w:rFonts w:hint="eastAsia" w:ascii="仿宋" w:hAnsi="仿宋" w:eastAsia="仿宋"/>
                <w:sz w:val="20"/>
                <w:szCs w:val="20"/>
                <w:highlight w:val="none"/>
              </w:rPr>
              <w:t>年</w:t>
            </w:r>
            <w:r>
              <w:rPr>
                <w:rFonts w:hint="eastAsia" w:ascii="仿宋" w:hAnsi="仿宋" w:eastAsia="仿宋"/>
                <w:sz w:val="20"/>
                <w:szCs w:val="20"/>
                <w:highlight w:val="none"/>
                <w:lang w:val="en-US" w:eastAsia="zh-CN"/>
              </w:rPr>
              <w:t>3</w:t>
            </w:r>
            <w:r>
              <w:rPr>
                <w:rFonts w:hint="default" w:ascii="仿宋" w:hAnsi="仿宋" w:eastAsia="仿宋"/>
                <w:sz w:val="20"/>
                <w:szCs w:val="20"/>
                <w:highlight w:val="none"/>
                <w:lang w:eastAsia="zh-CN"/>
              </w:rPr>
              <w:t>月</w:t>
            </w:r>
            <w:r>
              <w:rPr>
                <w:rFonts w:hint="eastAsia" w:ascii="仿宋" w:hAnsi="仿宋" w:eastAsia="仿宋"/>
                <w:sz w:val="20"/>
                <w:szCs w:val="20"/>
                <w:highlight w:val="none"/>
                <w:lang w:val="en-US" w:eastAsia="zh-CN"/>
              </w:rPr>
              <w:t>11</w:t>
            </w:r>
            <w:bookmarkStart w:id="537" w:name="_GoBack"/>
            <w:bookmarkEnd w:id="537"/>
            <w:r>
              <w:rPr>
                <w:rFonts w:hint="eastAsia" w:ascii="仿宋" w:hAnsi="仿宋" w:eastAsia="仿宋"/>
                <w:sz w:val="20"/>
                <w:szCs w:val="20"/>
                <w:highlight w:val="none"/>
              </w:rPr>
              <w:t>日1</w:t>
            </w:r>
            <w:r>
              <w:rPr>
                <w:rFonts w:ascii="仿宋" w:hAnsi="仿宋" w:eastAsia="仿宋"/>
                <w:sz w:val="20"/>
                <w:szCs w:val="20"/>
                <w:highlight w:val="none"/>
              </w:rPr>
              <w:t>2</w:t>
            </w:r>
            <w:r>
              <w:rPr>
                <w:rFonts w:hint="eastAsia" w:ascii="仿宋" w:hAnsi="仿宋" w:eastAsia="仿宋"/>
                <w:sz w:val="20"/>
                <w:szCs w:val="20"/>
                <w:highlight w:val="none"/>
              </w:rPr>
              <w:t>时0</w:t>
            </w:r>
            <w:r>
              <w:rPr>
                <w:rFonts w:ascii="仿宋" w:hAnsi="仿宋" w:eastAsia="仿宋"/>
                <w:sz w:val="20"/>
                <w:szCs w:val="20"/>
                <w:highlight w:val="none"/>
              </w:rPr>
              <w:t>0</w:t>
            </w:r>
            <w:r>
              <w:rPr>
                <w:rFonts w:hint="eastAsia" w:ascii="仿宋" w:hAnsi="仿宋" w:eastAsia="仿宋"/>
                <w:sz w:val="20"/>
                <w:szCs w:val="20"/>
                <w:highlight w:val="none"/>
              </w:rPr>
              <w:t>分前</w:t>
            </w:r>
            <w:r>
              <w:rPr>
                <w:rFonts w:hint="eastAsia" w:ascii="仿宋" w:hAnsi="仿宋" w:eastAsia="仿宋"/>
                <w:sz w:val="20"/>
                <w:szCs w:val="20"/>
              </w:rPr>
              <w:t>将纸质版疑问文件盖章，经扫描后以附件形式发送至</w:t>
            </w:r>
            <w:r>
              <w:rPr>
                <w:rFonts w:hint="default" w:ascii="仿宋" w:hAnsi="仿宋" w:eastAsia="仿宋"/>
                <w:sz w:val="20"/>
                <w:szCs w:val="20"/>
              </w:rPr>
              <w:t>18251860230@139.com</w:t>
            </w:r>
            <w:r>
              <w:rPr>
                <w:rFonts w:hint="eastAsia" w:ascii="仿宋" w:hAnsi="仿宋" w:eastAsia="仿宋"/>
                <w:sz w:val="20"/>
                <w:szCs w:val="20"/>
              </w:rPr>
              <w:t>；</w:t>
            </w:r>
          </w:p>
        </w:tc>
      </w:tr>
      <w:tr w14:paraId="4DCC5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43B74735">
            <w:pPr>
              <w:autoSpaceDE w:val="0"/>
              <w:autoSpaceDN w:val="0"/>
              <w:spacing w:line="276" w:lineRule="auto"/>
              <w:jc w:val="center"/>
              <w:rPr>
                <w:rFonts w:ascii="仿宋" w:hAnsi="仿宋" w:eastAsia="仿宋"/>
                <w:color w:val="000000"/>
                <w:sz w:val="20"/>
                <w:szCs w:val="20"/>
              </w:rPr>
            </w:pPr>
          </w:p>
        </w:tc>
        <w:tc>
          <w:tcPr>
            <w:tcW w:w="911" w:type="pct"/>
            <w:vAlign w:val="center"/>
          </w:tcPr>
          <w:p w14:paraId="30C68F6E">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联合体</w:t>
            </w:r>
          </w:p>
        </w:tc>
        <w:tc>
          <w:tcPr>
            <w:tcW w:w="3603" w:type="pct"/>
            <w:vAlign w:val="center"/>
          </w:tcPr>
          <w:p w14:paraId="73BAD336">
            <w:pPr>
              <w:autoSpaceDE w:val="0"/>
              <w:autoSpaceDN w:val="0"/>
              <w:spacing w:line="276" w:lineRule="auto"/>
              <w:rPr>
                <w:rFonts w:ascii="仿宋" w:hAnsi="仿宋" w:eastAsia="仿宋"/>
                <w:color w:val="000000"/>
                <w:sz w:val="20"/>
                <w:szCs w:val="20"/>
              </w:rPr>
            </w:pPr>
            <w:r>
              <w:rPr>
                <w:rFonts w:ascii="仿宋" w:hAnsi="仿宋" w:eastAsia="仿宋"/>
                <w:color w:val="000000"/>
                <w:sz w:val="20"/>
                <w:szCs w:val="20"/>
              </w:rPr>
              <w:t>不允许</w:t>
            </w:r>
          </w:p>
        </w:tc>
      </w:tr>
      <w:tr w14:paraId="02EA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trPr>
        <w:tc>
          <w:tcPr>
            <w:tcW w:w="486" w:type="pct"/>
            <w:vAlign w:val="center"/>
          </w:tcPr>
          <w:p w14:paraId="452F104C">
            <w:pPr>
              <w:autoSpaceDE w:val="0"/>
              <w:autoSpaceDN w:val="0"/>
              <w:spacing w:line="276" w:lineRule="auto"/>
              <w:jc w:val="center"/>
              <w:rPr>
                <w:rFonts w:ascii="仿宋" w:hAnsi="仿宋" w:eastAsia="仿宋"/>
                <w:color w:val="000000"/>
                <w:sz w:val="20"/>
                <w:szCs w:val="20"/>
              </w:rPr>
            </w:pPr>
            <w:r>
              <w:rPr>
                <w:rFonts w:hint="eastAsia" w:ascii="仿宋" w:hAnsi="仿宋" w:eastAsia="仿宋"/>
                <w:sz w:val="20"/>
                <w:szCs w:val="20"/>
              </w:rPr>
              <w:t>2.11</w:t>
            </w:r>
          </w:p>
        </w:tc>
        <w:tc>
          <w:tcPr>
            <w:tcW w:w="911" w:type="pct"/>
            <w:vAlign w:val="center"/>
          </w:tcPr>
          <w:p w14:paraId="5E401923">
            <w:pPr>
              <w:autoSpaceDE w:val="0"/>
              <w:autoSpaceDN w:val="0"/>
              <w:spacing w:line="276" w:lineRule="auto"/>
              <w:jc w:val="center"/>
              <w:rPr>
                <w:rFonts w:ascii="仿宋" w:hAnsi="仿宋" w:eastAsia="仿宋"/>
                <w:color w:val="000000"/>
                <w:sz w:val="20"/>
                <w:szCs w:val="20"/>
              </w:rPr>
            </w:pPr>
            <w:r>
              <w:rPr>
                <w:rFonts w:hint="eastAsia" w:ascii="仿宋" w:hAnsi="仿宋" w:eastAsia="仿宋"/>
                <w:sz w:val="20"/>
                <w:szCs w:val="20"/>
              </w:rPr>
              <w:t>应答</w:t>
            </w:r>
            <w:r>
              <w:rPr>
                <w:rFonts w:ascii="仿宋" w:hAnsi="仿宋" w:eastAsia="仿宋"/>
                <w:sz w:val="20"/>
                <w:szCs w:val="20"/>
              </w:rPr>
              <w:t>文件的编写</w:t>
            </w:r>
          </w:p>
        </w:tc>
        <w:tc>
          <w:tcPr>
            <w:tcW w:w="3603" w:type="pct"/>
            <w:vAlign w:val="center"/>
          </w:tcPr>
          <w:p w14:paraId="23E10B90">
            <w:pPr>
              <w:autoSpaceDE w:val="0"/>
              <w:autoSpaceDN w:val="0"/>
              <w:spacing w:line="276" w:lineRule="auto"/>
              <w:rPr>
                <w:rFonts w:ascii="仿宋" w:hAnsi="仿宋" w:eastAsia="仿宋"/>
                <w:sz w:val="20"/>
                <w:szCs w:val="20"/>
              </w:rPr>
            </w:pPr>
            <w:r>
              <w:rPr>
                <w:rFonts w:hint="eastAsia" w:ascii="仿宋" w:hAnsi="仿宋" w:eastAsia="仿宋"/>
                <w:sz w:val="20"/>
                <w:szCs w:val="20"/>
              </w:rPr>
              <w:t>本</w:t>
            </w:r>
            <w:r>
              <w:rPr>
                <w:rFonts w:ascii="仿宋" w:hAnsi="仿宋" w:eastAsia="仿宋"/>
                <w:sz w:val="20"/>
                <w:szCs w:val="20"/>
              </w:rPr>
              <w:t>条款增加：</w:t>
            </w:r>
          </w:p>
          <w:p w14:paraId="145F17A1">
            <w:pPr>
              <w:autoSpaceDE w:val="0"/>
              <w:autoSpaceDN w:val="0"/>
              <w:spacing w:line="276" w:lineRule="auto"/>
              <w:rPr>
                <w:rFonts w:ascii="仿宋" w:hAnsi="仿宋" w:eastAsia="仿宋"/>
                <w:sz w:val="20"/>
                <w:szCs w:val="20"/>
              </w:rPr>
            </w:pPr>
            <w:r>
              <w:rPr>
                <w:rFonts w:hint="eastAsia" w:ascii="仿宋" w:hAnsi="仿宋" w:eastAsia="仿宋"/>
                <w:sz w:val="20"/>
                <w:szCs w:val="20"/>
              </w:rPr>
              <w:t>2.11.</w:t>
            </w:r>
            <w:r>
              <w:rPr>
                <w:rFonts w:ascii="仿宋" w:hAnsi="仿宋" w:eastAsia="仿宋"/>
                <w:sz w:val="20"/>
                <w:szCs w:val="20"/>
              </w:rPr>
              <w:t xml:space="preserve">3 </w:t>
            </w:r>
            <w:r>
              <w:rPr>
                <w:rFonts w:hint="eastAsia" w:ascii="仿宋" w:hAnsi="仿宋" w:eastAsia="仿宋"/>
                <w:sz w:val="20"/>
                <w:szCs w:val="20"/>
              </w:rPr>
              <w:t>应答人必须对 “第四章 技术规范书”中的内容进行点对点应答。一般写明“满足”或“不满足”或“部分满足”，如果应答情况为“部分满足”或“不满足”，请在第六章的《技术规范书偏离表》中进行应答。</w:t>
            </w:r>
          </w:p>
          <w:p w14:paraId="3424A7FC">
            <w:pPr>
              <w:autoSpaceDE w:val="0"/>
              <w:autoSpaceDN w:val="0"/>
              <w:spacing w:line="276" w:lineRule="auto"/>
              <w:rPr>
                <w:rFonts w:ascii="仿宋" w:hAnsi="仿宋" w:eastAsia="仿宋"/>
                <w:color w:val="000000"/>
                <w:sz w:val="20"/>
                <w:szCs w:val="20"/>
              </w:rPr>
            </w:pPr>
            <w:r>
              <w:rPr>
                <w:rFonts w:ascii="仿宋" w:hAnsi="仿宋" w:eastAsia="仿宋"/>
                <w:sz w:val="20"/>
                <w:szCs w:val="20"/>
              </w:rPr>
              <w:t xml:space="preserve">2.11.4 </w:t>
            </w:r>
            <w:r>
              <w:rPr>
                <w:rFonts w:hint="eastAsia" w:ascii="仿宋" w:hAnsi="仿宋" w:eastAsia="仿宋"/>
                <w:sz w:val="20"/>
                <w:szCs w:val="20"/>
              </w:rPr>
              <w:t>如应答人提供的点对点应答文件与《技术规范书偏离表》中的应答内容不一致，以《技术规范书偏离表》中的内容为准。</w:t>
            </w:r>
          </w:p>
        </w:tc>
      </w:tr>
      <w:tr w14:paraId="75B7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6" w:hRule="atLeast"/>
        </w:trPr>
        <w:tc>
          <w:tcPr>
            <w:tcW w:w="486" w:type="pct"/>
            <w:vAlign w:val="center"/>
          </w:tcPr>
          <w:p w14:paraId="4EAB27E4">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2.12</w:t>
            </w:r>
          </w:p>
        </w:tc>
        <w:tc>
          <w:tcPr>
            <w:tcW w:w="911" w:type="pct"/>
            <w:vAlign w:val="center"/>
          </w:tcPr>
          <w:p w14:paraId="2CCE4C39">
            <w:pPr>
              <w:pStyle w:val="20"/>
              <w:spacing w:line="276" w:lineRule="auto"/>
              <w:ind w:left="0"/>
              <w:jc w:val="center"/>
              <w:rPr>
                <w:rFonts w:ascii="仿宋" w:hAnsi="仿宋" w:eastAsia="仿宋"/>
                <w:color w:val="000000"/>
                <w:sz w:val="20"/>
                <w:szCs w:val="20"/>
              </w:rPr>
            </w:pPr>
            <w:r>
              <w:rPr>
                <w:rFonts w:hint="eastAsia" w:ascii="仿宋" w:hAnsi="仿宋" w:eastAsia="仿宋"/>
                <w:color w:val="000000"/>
                <w:sz w:val="20"/>
                <w:szCs w:val="20"/>
              </w:rPr>
              <w:t>应答</w:t>
            </w:r>
            <w:r>
              <w:rPr>
                <w:rFonts w:ascii="仿宋" w:hAnsi="仿宋" w:eastAsia="仿宋"/>
                <w:color w:val="000000"/>
                <w:sz w:val="20"/>
                <w:szCs w:val="20"/>
              </w:rPr>
              <w:t>文件的</w:t>
            </w:r>
            <w:r>
              <w:rPr>
                <w:rFonts w:hint="eastAsia" w:ascii="仿宋" w:hAnsi="仿宋" w:eastAsia="仿宋"/>
                <w:color w:val="000000"/>
                <w:sz w:val="20"/>
                <w:szCs w:val="20"/>
              </w:rPr>
              <w:t>组成</w:t>
            </w:r>
          </w:p>
        </w:tc>
        <w:tc>
          <w:tcPr>
            <w:tcW w:w="3603" w:type="pct"/>
            <w:vAlign w:val="center"/>
          </w:tcPr>
          <w:p w14:paraId="2BFA311F">
            <w:pPr>
              <w:adjustRightInd w:val="0"/>
              <w:spacing w:line="276" w:lineRule="auto"/>
              <w:jc w:val="left"/>
              <w:textAlignment w:val="baseline"/>
              <w:rPr>
                <w:rFonts w:ascii="仿宋" w:hAnsi="仿宋" w:eastAsia="仿宋"/>
                <w:color w:val="000000"/>
                <w:sz w:val="20"/>
                <w:szCs w:val="20"/>
              </w:rPr>
            </w:pPr>
            <w:r>
              <w:rPr>
                <w:rFonts w:hint="eastAsia" w:ascii="仿宋" w:hAnsi="仿宋" w:eastAsia="仿宋"/>
                <w:sz w:val="20"/>
                <w:szCs w:val="20"/>
              </w:rPr>
              <w:t>应答文件必须按照以下顺序编制：</w:t>
            </w:r>
            <w:r>
              <w:rPr>
                <w:rFonts w:hint="eastAsia" w:ascii="仿宋" w:hAnsi="仿宋" w:eastAsia="仿宋"/>
                <w:sz w:val="20"/>
                <w:szCs w:val="20"/>
                <w:u w:val="single"/>
              </w:rPr>
              <w:t>详见比选文件“第六章应答文件格式”</w:t>
            </w:r>
            <w:r>
              <w:rPr>
                <w:rFonts w:hint="eastAsia" w:ascii="仿宋" w:hAnsi="仿宋" w:eastAsia="仿宋"/>
                <w:color w:val="000000"/>
                <w:sz w:val="20"/>
                <w:szCs w:val="20"/>
              </w:rPr>
              <w:t>。</w:t>
            </w:r>
          </w:p>
        </w:tc>
      </w:tr>
      <w:tr w14:paraId="5D8E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4" w:hRule="atLeast"/>
        </w:trPr>
        <w:tc>
          <w:tcPr>
            <w:tcW w:w="486" w:type="pct"/>
            <w:vAlign w:val="center"/>
          </w:tcPr>
          <w:p w14:paraId="36F53CA4">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2.13</w:t>
            </w:r>
          </w:p>
        </w:tc>
        <w:tc>
          <w:tcPr>
            <w:tcW w:w="911" w:type="pct"/>
            <w:vAlign w:val="center"/>
          </w:tcPr>
          <w:p w14:paraId="456D914A">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关于优惠</w:t>
            </w:r>
          </w:p>
        </w:tc>
        <w:tc>
          <w:tcPr>
            <w:tcW w:w="3603" w:type="pct"/>
            <w:vAlign w:val="center"/>
          </w:tcPr>
          <w:p w14:paraId="2BBF9A15">
            <w:pPr>
              <w:autoSpaceDE w:val="0"/>
              <w:autoSpaceDN w:val="0"/>
              <w:spacing w:line="276" w:lineRule="auto"/>
              <w:rPr>
                <w:rFonts w:ascii="仿宋" w:hAnsi="仿宋" w:eastAsia="仿宋"/>
                <w:sz w:val="20"/>
                <w:szCs w:val="20"/>
              </w:rPr>
            </w:pPr>
            <w:r>
              <w:rPr>
                <w:rFonts w:hint="eastAsia" w:ascii="仿宋" w:hAnsi="仿宋" w:eastAsia="仿宋"/>
                <w:sz w:val="20"/>
                <w:szCs w:val="20"/>
              </w:rPr>
              <w:t>□报优惠价</w:t>
            </w:r>
          </w:p>
          <w:p w14:paraId="523397EA">
            <w:pPr>
              <w:autoSpaceDE w:val="0"/>
              <w:autoSpaceDN w:val="0"/>
              <w:spacing w:line="276" w:lineRule="auto"/>
              <w:rPr>
                <w:rFonts w:ascii="仿宋" w:hAnsi="仿宋" w:eastAsia="仿宋"/>
                <w:sz w:val="20"/>
                <w:szCs w:val="20"/>
              </w:rPr>
            </w:pPr>
            <w:r>
              <w:rPr>
                <w:rFonts w:hint="eastAsia" w:ascii="仿宋" w:hAnsi="仿宋" w:eastAsia="仿宋" w:cs="宋体"/>
                <w:sz w:val="20"/>
                <w:szCs w:val="20"/>
              </w:rPr>
              <w:sym w:font="Wingdings 2" w:char="F052"/>
            </w:r>
            <w:r>
              <w:rPr>
                <w:rFonts w:hint="eastAsia" w:ascii="仿宋" w:hAnsi="仿宋" w:eastAsia="仿宋"/>
                <w:sz w:val="20"/>
                <w:szCs w:val="20"/>
              </w:rPr>
              <w:t>不接受报优惠价</w:t>
            </w:r>
          </w:p>
          <w:p w14:paraId="173C6895">
            <w:pPr>
              <w:autoSpaceDE w:val="0"/>
              <w:autoSpaceDN w:val="0"/>
              <w:spacing w:line="276" w:lineRule="auto"/>
              <w:rPr>
                <w:rFonts w:ascii="仿宋" w:hAnsi="仿宋" w:eastAsia="仿宋"/>
                <w:color w:val="000000"/>
                <w:sz w:val="20"/>
                <w:szCs w:val="20"/>
              </w:rPr>
            </w:pPr>
            <w:r>
              <w:rPr>
                <w:rFonts w:hint="eastAsia" w:ascii="仿宋" w:hAnsi="仿宋" w:eastAsia="仿宋"/>
                <w:sz w:val="20"/>
                <w:szCs w:val="20"/>
              </w:rPr>
              <w:t>□报优惠价的其他方式：</w:t>
            </w:r>
          </w:p>
        </w:tc>
      </w:tr>
      <w:tr w14:paraId="0FC62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1C7D3046">
            <w:pPr>
              <w:autoSpaceDE w:val="0"/>
              <w:autoSpaceDN w:val="0"/>
              <w:spacing w:line="276" w:lineRule="auto"/>
              <w:jc w:val="center"/>
              <w:rPr>
                <w:rFonts w:ascii="仿宋" w:hAnsi="仿宋" w:eastAsia="仿宋"/>
                <w:color w:val="000000"/>
                <w:sz w:val="20"/>
                <w:szCs w:val="20"/>
              </w:rPr>
            </w:pPr>
            <w:r>
              <w:rPr>
                <w:rFonts w:hint="eastAsia" w:ascii="仿宋" w:hAnsi="仿宋" w:eastAsia="仿宋"/>
                <w:sz w:val="20"/>
                <w:szCs w:val="20"/>
              </w:rPr>
              <w:t>2.</w:t>
            </w:r>
            <w:r>
              <w:rPr>
                <w:rFonts w:ascii="仿宋" w:hAnsi="仿宋" w:eastAsia="仿宋"/>
                <w:sz w:val="20"/>
                <w:szCs w:val="20"/>
              </w:rPr>
              <w:t>14</w:t>
            </w:r>
          </w:p>
        </w:tc>
        <w:tc>
          <w:tcPr>
            <w:tcW w:w="911" w:type="pct"/>
            <w:vAlign w:val="center"/>
          </w:tcPr>
          <w:p w14:paraId="2B6C38AC">
            <w:pPr>
              <w:autoSpaceDE w:val="0"/>
              <w:autoSpaceDN w:val="0"/>
              <w:spacing w:line="276" w:lineRule="auto"/>
              <w:jc w:val="center"/>
              <w:rPr>
                <w:rFonts w:ascii="仿宋" w:hAnsi="仿宋" w:eastAsia="仿宋"/>
                <w:color w:val="000000"/>
                <w:sz w:val="20"/>
                <w:szCs w:val="20"/>
              </w:rPr>
            </w:pPr>
            <w:r>
              <w:rPr>
                <w:rFonts w:ascii="仿宋" w:hAnsi="仿宋" w:eastAsia="仿宋"/>
                <w:sz w:val="20"/>
                <w:szCs w:val="20"/>
              </w:rPr>
              <w:t>应答报价</w:t>
            </w:r>
          </w:p>
        </w:tc>
        <w:tc>
          <w:tcPr>
            <w:tcW w:w="3603" w:type="pct"/>
            <w:vAlign w:val="center"/>
          </w:tcPr>
          <w:p w14:paraId="1DBD90F1">
            <w:pPr>
              <w:autoSpaceDE w:val="0"/>
              <w:autoSpaceDN w:val="0"/>
              <w:spacing w:line="276" w:lineRule="auto"/>
              <w:rPr>
                <w:rFonts w:ascii="仿宋" w:hAnsi="仿宋" w:eastAsia="仿宋"/>
                <w:sz w:val="20"/>
                <w:szCs w:val="20"/>
              </w:rPr>
            </w:pPr>
            <w:r>
              <w:rPr>
                <w:rFonts w:hint="eastAsia" w:ascii="仿宋" w:hAnsi="仿宋" w:eastAsia="仿宋"/>
                <w:sz w:val="20"/>
                <w:szCs w:val="20"/>
              </w:rPr>
              <w:t>本条款增加：</w:t>
            </w:r>
          </w:p>
          <w:p w14:paraId="3363F804">
            <w:pPr>
              <w:autoSpaceDE w:val="0"/>
              <w:autoSpaceDN w:val="0"/>
              <w:spacing w:line="276" w:lineRule="auto"/>
              <w:rPr>
                <w:rFonts w:ascii="仿宋" w:hAnsi="仿宋" w:eastAsia="仿宋"/>
                <w:sz w:val="20"/>
                <w:szCs w:val="20"/>
              </w:rPr>
            </w:pPr>
            <w:r>
              <w:rPr>
                <w:rFonts w:hint="eastAsia" w:ascii="仿宋" w:hAnsi="仿宋" w:eastAsia="仿宋"/>
                <w:sz w:val="20"/>
                <w:szCs w:val="20"/>
              </w:rPr>
              <w:t>1、</w:t>
            </w:r>
            <w:r>
              <w:rPr>
                <w:rFonts w:ascii="仿宋" w:hAnsi="仿宋" w:eastAsia="仿宋"/>
                <w:sz w:val="20"/>
                <w:szCs w:val="20"/>
              </w:rPr>
              <w:t>应答报价为买方</w:t>
            </w:r>
            <w:r>
              <w:rPr>
                <w:rFonts w:hint="eastAsia" w:ascii="仿宋" w:hAnsi="仿宋" w:eastAsia="仿宋"/>
                <w:sz w:val="20"/>
                <w:szCs w:val="20"/>
              </w:rPr>
              <w:t>货到</w:t>
            </w:r>
            <w:r>
              <w:rPr>
                <w:rFonts w:ascii="仿宋" w:hAnsi="仿宋" w:eastAsia="仿宋"/>
                <w:sz w:val="20"/>
                <w:szCs w:val="20"/>
              </w:rPr>
              <w:t>现场</w:t>
            </w:r>
            <w:r>
              <w:rPr>
                <w:rFonts w:hint="eastAsia" w:ascii="仿宋" w:hAnsi="仿宋" w:eastAsia="仿宋"/>
                <w:sz w:val="20"/>
                <w:szCs w:val="20"/>
              </w:rPr>
              <w:t>完</w:t>
            </w:r>
            <w:r>
              <w:rPr>
                <w:rFonts w:ascii="仿宋" w:hAnsi="仿宋" w:eastAsia="仿宋"/>
                <w:sz w:val="20"/>
                <w:szCs w:val="20"/>
              </w:rPr>
              <w:t>税价</w:t>
            </w:r>
            <w:r>
              <w:rPr>
                <w:rFonts w:hint="eastAsia" w:ascii="仿宋" w:hAnsi="仿宋" w:eastAsia="仿宋"/>
                <w:sz w:val="20"/>
                <w:szCs w:val="20"/>
              </w:rPr>
              <w:t>。</w:t>
            </w:r>
          </w:p>
          <w:p w14:paraId="7B8B38A4">
            <w:pPr>
              <w:autoSpaceDE w:val="0"/>
              <w:autoSpaceDN w:val="0"/>
              <w:spacing w:line="276" w:lineRule="auto"/>
              <w:rPr>
                <w:rFonts w:ascii="仿宋" w:hAnsi="仿宋" w:eastAsia="仿宋"/>
                <w:sz w:val="20"/>
                <w:szCs w:val="20"/>
              </w:rPr>
            </w:pPr>
            <w:r>
              <w:rPr>
                <w:rFonts w:hint="eastAsia" w:ascii="仿宋" w:hAnsi="仿宋" w:eastAsia="仿宋"/>
                <w:sz w:val="20"/>
                <w:szCs w:val="20"/>
              </w:rPr>
              <w:t xml:space="preserve">2、各项应答价格均以人民币报价。 </w:t>
            </w:r>
          </w:p>
          <w:p w14:paraId="3A83DE1D">
            <w:pPr>
              <w:autoSpaceDE w:val="0"/>
              <w:autoSpaceDN w:val="0"/>
              <w:spacing w:line="276" w:lineRule="auto"/>
              <w:rPr>
                <w:rFonts w:ascii="仿宋" w:hAnsi="仿宋" w:eastAsia="仿宋"/>
                <w:sz w:val="20"/>
                <w:szCs w:val="20"/>
              </w:rPr>
            </w:pPr>
            <w:r>
              <w:rPr>
                <w:rFonts w:hint="eastAsia" w:ascii="仿宋" w:hAnsi="仿宋" w:eastAsia="仿宋"/>
                <w:sz w:val="20"/>
                <w:szCs w:val="20"/>
              </w:rPr>
              <w:t>3、报价表应严格按照附件所附格式进行填写。应答方可根据自身情况在报价分项详表的适当位置插入行，但不得对本报价格式进行结构性更改。</w:t>
            </w:r>
          </w:p>
          <w:p w14:paraId="30FF1184">
            <w:pPr>
              <w:autoSpaceDE w:val="0"/>
              <w:autoSpaceDN w:val="0"/>
              <w:spacing w:line="276" w:lineRule="auto"/>
              <w:rPr>
                <w:rFonts w:ascii="仿宋" w:hAnsi="仿宋" w:eastAsia="仿宋"/>
                <w:sz w:val="20"/>
                <w:szCs w:val="20"/>
              </w:rPr>
            </w:pPr>
            <w:r>
              <w:rPr>
                <w:rFonts w:hint="eastAsia" w:ascii="仿宋" w:hAnsi="仿宋" w:eastAsia="仿宋"/>
                <w:sz w:val="20"/>
                <w:szCs w:val="20"/>
              </w:rPr>
              <w:t>4、应答报价不一致的处理原则：</w:t>
            </w:r>
          </w:p>
          <w:p w14:paraId="01DD15FC">
            <w:pPr>
              <w:autoSpaceDE w:val="0"/>
              <w:autoSpaceDN w:val="0"/>
              <w:spacing w:line="276" w:lineRule="auto"/>
              <w:rPr>
                <w:rFonts w:ascii="仿宋" w:hAnsi="仿宋" w:eastAsia="仿宋"/>
                <w:sz w:val="20"/>
                <w:szCs w:val="20"/>
              </w:rPr>
            </w:pPr>
            <w:r>
              <w:rPr>
                <w:rFonts w:hint="eastAsia" w:ascii="仿宋" w:hAnsi="仿宋" w:eastAsia="仿宋"/>
                <w:sz w:val="20"/>
                <w:szCs w:val="20"/>
              </w:rPr>
              <w:t>（一）应答文件中对同一报价的不含税价和含税价存在计算错误的，以不含税价格修改含税价；但不含税价金额小数点有明显错位的，以含税总价为准，并修改不含税价。</w:t>
            </w:r>
          </w:p>
          <w:p w14:paraId="4C500277">
            <w:pPr>
              <w:autoSpaceDE w:val="0"/>
              <w:autoSpaceDN w:val="0"/>
              <w:spacing w:line="276" w:lineRule="auto"/>
              <w:rPr>
                <w:rFonts w:ascii="仿宋" w:hAnsi="仿宋" w:eastAsia="仿宋"/>
                <w:sz w:val="20"/>
                <w:szCs w:val="20"/>
              </w:rPr>
            </w:pPr>
            <w:r>
              <w:rPr>
                <w:rFonts w:hint="eastAsia" w:ascii="仿宋" w:hAnsi="仿宋" w:eastAsia="仿宋"/>
                <w:sz w:val="20"/>
                <w:szCs w:val="20"/>
              </w:rPr>
              <w:t>（二）应答文件中应答一览表内容与应答文件中相应内容不一致的，以应答一览表（税率、折扣）为准，并对未唱价的相应内容进行修订；</w:t>
            </w:r>
          </w:p>
          <w:p w14:paraId="45387319">
            <w:pPr>
              <w:autoSpaceDE w:val="0"/>
              <w:autoSpaceDN w:val="0"/>
              <w:spacing w:line="276" w:lineRule="auto"/>
              <w:rPr>
                <w:rFonts w:ascii="仿宋" w:hAnsi="仿宋" w:eastAsia="仿宋"/>
                <w:sz w:val="20"/>
                <w:szCs w:val="20"/>
              </w:rPr>
            </w:pPr>
            <w:r>
              <w:rPr>
                <w:rFonts w:hint="eastAsia" w:ascii="仿宋" w:hAnsi="仿宋" w:eastAsia="仿宋"/>
                <w:sz w:val="20"/>
                <w:szCs w:val="20"/>
              </w:rPr>
              <w:t>（三）大写金额和小写金额不一致的，以大写金额为准；</w:t>
            </w:r>
          </w:p>
          <w:p w14:paraId="6AD4DCAA">
            <w:pPr>
              <w:autoSpaceDE w:val="0"/>
              <w:autoSpaceDN w:val="0"/>
              <w:spacing w:line="276" w:lineRule="auto"/>
              <w:rPr>
                <w:rFonts w:ascii="仿宋" w:hAnsi="仿宋" w:eastAsia="仿宋"/>
                <w:sz w:val="20"/>
                <w:szCs w:val="20"/>
              </w:rPr>
            </w:pPr>
            <w:r>
              <w:rPr>
                <w:rFonts w:hint="eastAsia" w:ascii="仿宋" w:hAnsi="仿宋" w:eastAsia="仿宋"/>
                <w:sz w:val="20"/>
                <w:szCs w:val="20"/>
              </w:rPr>
              <w:t>（四）应答一览表总价金额与按单价汇总金额不一致的，以单价金额计算结果为准；但单价金额小数点或者百分比有明显错位的，以应答一览表的总价为准，并修改单价。</w:t>
            </w:r>
          </w:p>
          <w:p w14:paraId="3331EE05">
            <w:pPr>
              <w:autoSpaceDE w:val="0"/>
              <w:autoSpaceDN w:val="0"/>
              <w:spacing w:line="276" w:lineRule="auto"/>
              <w:rPr>
                <w:rFonts w:ascii="仿宋" w:hAnsi="仿宋" w:eastAsia="仿宋"/>
                <w:sz w:val="20"/>
                <w:szCs w:val="20"/>
              </w:rPr>
            </w:pPr>
            <w:r>
              <w:rPr>
                <w:rFonts w:hint="eastAsia" w:ascii="仿宋" w:hAnsi="仿宋" w:eastAsia="仿宋"/>
                <w:sz w:val="20"/>
                <w:szCs w:val="20"/>
              </w:rPr>
              <w:t>如果应答人不接受对其错误的更正，其应答无效。</w:t>
            </w:r>
            <w:r>
              <w:rPr>
                <w:rFonts w:ascii="仿宋" w:hAnsi="仿宋" w:eastAsia="仿宋"/>
                <w:sz w:val="20"/>
                <w:szCs w:val="20"/>
              </w:rPr>
              <w:t xml:space="preserve"> </w:t>
            </w:r>
          </w:p>
          <w:p w14:paraId="295E5F42">
            <w:pPr>
              <w:autoSpaceDE w:val="0"/>
              <w:autoSpaceDN w:val="0"/>
              <w:spacing w:line="276" w:lineRule="auto"/>
              <w:rPr>
                <w:rFonts w:ascii="仿宋" w:hAnsi="仿宋" w:eastAsia="仿宋"/>
                <w:color w:val="000000"/>
                <w:sz w:val="20"/>
                <w:szCs w:val="20"/>
              </w:rPr>
            </w:pPr>
            <w:r>
              <w:rPr>
                <w:rFonts w:hint="eastAsia" w:ascii="仿宋" w:hAnsi="仿宋" w:eastAsia="仿宋"/>
                <w:sz w:val="20"/>
                <w:szCs w:val="20"/>
              </w:rPr>
              <w:t>5、如国家后续对增值税税率进行调整，在不含税（单）价报价不变的基础上，按照新税率重新计算含税（总）价。</w:t>
            </w:r>
          </w:p>
        </w:tc>
      </w:tr>
      <w:tr w14:paraId="24261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6B893476">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1</w:t>
            </w:r>
            <w:r>
              <w:rPr>
                <w:rFonts w:ascii="仿宋" w:hAnsi="仿宋" w:eastAsia="仿宋"/>
                <w:color w:val="000000"/>
                <w:sz w:val="20"/>
                <w:szCs w:val="20"/>
              </w:rPr>
              <w:t>4.1</w:t>
            </w:r>
          </w:p>
        </w:tc>
        <w:tc>
          <w:tcPr>
            <w:tcW w:w="911" w:type="pct"/>
            <w:vAlign w:val="center"/>
          </w:tcPr>
          <w:p w14:paraId="094B43C5">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最高限价或者其计算方法</w:t>
            </w:r>
          </w:p>
        </w:tc>
        <w:tc>
          <w:tcPr>
            <w:tcW w:w="3603" w:type="pct"/>
            <w:vAlign w:val="center"/>
          </w:tcPr>
          <w:p w14:paraId="11D9469C">
            <w:pPr>
              <w:autoSpaceDE w:val="0"/>
              <w:autoSpaceDN w:val="0"/>
              <w:spacing w:line="276" w:lineRule="auto"/>
              <w:rPr>
                <w:rFonts w:ascii="仿宋" w:hAnsi="仿宋" w:eastAsia="仿宋"/>
                <w:sz w:val="20"/>
                <w:szCs w:val="20"/>
              </w:rPr>
            </w:pPr>
            <w:r>
              <w:rPr>
                <w:rFonts w:hint="eastAsia" w:ascii="仿宋" w:hAnsi="仿宋" w:eastAsia="仿宋"/>
                <w:sz w:val="20"/>
                <w:szCs w:val="20"/>
              </w:rPr>
              <w:t>□不设置最高限价</w:t>
            </w:r>
          </w:p>
          <w:p w14:paraId="1B2099C0">
            <w:pPr>
              <w:autoSpaceDE w:val="0"/>
              <w:autoSpaceDN w:val="0"/>
              <w:spacing w:line="276" w:lineRule="auto"/>
              <w:rPr>
                <w:rFonts w:ascii="仿宋" w:hAnsi="仿宋" w:eastAsia="仿宋"/>
                <w:b/>
                <w:sz w:val="20"/>
                <w:szCs w:val="20"/>
                <w:u w:val="single"/>
              </w:rPr>
            </w:pPr>
            <w:r>
              <w:rPr>
                <w:rFonts w:hint="eastAsia" w:ascii="仿宋" w:hAnsi="仿宋" w:eastAsia="仿宋" w:cs="宋体"/>
                <w:sz w:val="20"/>
                <w:szCs w:val="20"/>
              </w:rPr>
              <w:sym w:font="Wingdings 2" w:char="F052"/>
            </w:r>
            <w:r>
              <w:rPr>
                <w:rFonts w:hint="eastAsia" w:ascii="仿宋" w:hAnsi="仿宋" w:eastAsia="仿宋"/>
                <w:sz w:val="20"/>
                <w:szCs w:val="20"/>
              </w:rPr>
              <w:t>设置最高限价：</w:t>
            </w:r>
            <w:r>
              <w:rPr>
                <w:rFonts w:hint="eastAsia" w:ascii="仿宋" w:hAnsi="仿宋" w:eastAsia="仿宋"/>
                <w:b/>
                <w:bCs/>
                <w:sz w:val="20"/>
                <w:szCs w:val="20"/>
                <w:highlight w:val="none"/>
                <w:u w:val="single"/>
                <w:lang w:eastAsia="zh-CN"/>
              </w:rPr>
              <w:t>1792800.00</w:t>
            </w:r>
            <w:r>
              <w:rPr>
                <w:rFonts w:hint="default" w:ascii="仿宋" w:hAnsi="仿宋" w:eastAsia="仿宋"/>
                <w:b/>
                <w:bCs/>
                <w:sz w:val="20"/>
                <w:szCs w:val="20"/>
                <w:highlight w:val="none"/>
                <w:u w:val="single"/>
                <w:lang w:eastAsia="zh-CN"/>
              </w:rPr>
              <w:t>元（人民币/含税）</w:t>
            </w:r>
            <w:r>
              <w:rPr>
                <w:rFonts w:hint="eastAsia" w:ascii="仿宋" w:hAnsi="仿宋" w:eastAsia="仿宋"/>
                <w:b/>
                <w:bCs/>
                <w:sz w:val="20"/>
                <w:szCs w:val="20"/>
                <w:highlight w:val="none"/>
                <w:u w:val="single"/>
                <w:lang w:eastAsia="zh-CN"/>
              </w:rPr>
              <w:t>，</w:t>
            </w:r>
            <w:r>
              <w:rPr>
                <w:rFonts w:hint="default" w:ascii="仿宋" w:hAnsi="仿宋" w:eastAsia="仿宋"/>
                <w:b/>
                <w:bCs/>
                <w:sz w:val="20"/>
                <w:szCs w:val="20"/>
                <w:highlight w:val="none"/>
                <w:u w:val="single"/>
                <w:lang w:eastAsia="zh-CN"/>
              </w:rPr>
              <w:t>应答人所报价格高于最高限价的，其应答将被否决。</w:t>
            </w:r>
          </w:p>
          <w:p w14:paraId="2ECCE47F">
            <w:pPr>
              <w:autoSpaceDE w:val="0"/>
              <w:autoSpaceDN w:val="0"/>
              <w:spacing w:line="276" w:lineRule="auto"/>
              <w:ind w:right="105" w:rightChars="50"/>
              <w:rPr>
                <w:rFonts w:ascii="仿宋" w:hAnsi="仿宋" w:eastAsia="仿宋"/>
                <w:color w:val="000000"/>
                <w:sz w:val="20"/>
                <w:szCs w:val="20"/>
              </w:rPr>
            </w:pPr>
            <w:r>
              <w:rPr>
                <w:rFonts w:hint="eastAsia" w:ascii="仿宋" w:hAnsi="仿宋" w:eastAsia="仿宋"/>
                <w:sz w:val="20"/>
                <w:szCs w:val="20"/>
              </w:rPr>
              <w:t>□部分设置最高限价</w:t>
            </w:r>
          </w:p>
        </w:tc>
      </w:tr>
      <w:tr w14:paraId="7126D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2" w:hRule="atLeast"/>
        </w:trPr>
        <w:tc>
          <w:tcPr>
            <w:tcW w:w="486" w:type="pct"/>
            <w:vAlign w:val="center"/>
          </w:tcPr>
          <w:p w14:paraId="0D6990FA">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2.15</w:t>
            </w:r>
          </w:p>
        </w:tc>
        <w:tc>
          <w:tcPr>
            <w:tcW w:w="911" w:type="pct"/>
            <w:vAlign w:val="center"/>
          </w:tcPr>
          <w:p w14:paraId="139C9C28">
            <w:pPr>
              <w:pStyle w:val="20"/>
              <w:spacing w:line="276" w:lineRule="auto"/>
              <w:ind w:left="0"/>
              <w:jc w:val="center"/>
              <w:rPr>
                <w:rFonts w:ascii="仿宋" w:hAnsi="仿宋" w:eastAsia="仿宋"/>
                <w:color w:val="000000"/>
                <w:sz w:val="20"/>
                <w:szCs w:val="20"/>
              </w:rPr>
            </w:pPr>
            <w:r>
              <w:rPr>
                <w:rFonts w:hint="eastAsia" w:ascii="仿宋" w:hAnsi="仿宋" w:eastAsia="仿宋"/>
                <w:color w:val="000000"/>
                <w:sz w:val="20"/>
                <w:szCs w:val="20"/>
              </w:rPr>
              <w:t>应答保证金</w:t>
            </w:r>
          </w:p>
        </w:tc>
        <w:tc>
          <w:tcPr>
            <w:tcW w:w="3603" w:type="pct"/>
            <w:vAlign w:val="center"/>
          </w:tcPr>
          <w:p w14:paraId="74A6EAAB">
            <w:pPr>
              <w:autoSpaceDE w:val="0"/>
              <w:autoSpaceDN w:val="0"/>
              <w:spacing w:line="276" w:lineRule="auto"/>
              <w:rPr>
                <w:rFonts w:ascii="仿宋" w:hAnsi="仿宋" w:eastAsia="仿宋"/>
                <w:color w:val="000000"/>
                <w:sz w:val="20"/>
                <w:szCs w:val="20"/>
              </w:rPr>
            </w:pPr>
            <w:r>
              <w:rPr>
                <w:rFonts w:hint="eastAsia" w:ascii="仿宋" w:hAnsi="仿宋" w:eastAsia="仿宋"/>
                <w:color w:val="000000"/>
                <w:sz w:val="20"/>
                <w:szCs w:val="20"/>
              </w:rPr>
              <w:t>无</w:t>
            </w:r>
          </w:p>
        </w:tc>
      </w:tr>
      <w:tr w14:paraId="3A157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4" w:hRule="atLeast"/>
        </w:trPr>
        <w:tc>
          <w:tcPr>
            <w:tcW w:w="486" w:type="pct"/>
            <w:vAlign w:val="center"/>
          </w:tcPr>
          <w:p w14:paraId="42FE1390">
            <w:pPr>
              <w:autoSpaceDE w:val="0"/>
              <w:autoSpaceDN w:val="0"/>
              <w:spacing w:line="276" w:lineRule="auto"/>
              <w:jc w:val="center"/>
              <w:rPr>
                <w:rFonts w:ascii="仿宋" w:hAnsi="仿宋" w:eastAsia="仿宋"/>
                <w:color w:val="000000"/>
                <w:sz w:val="20"/>
                <w:szCs w:val="20"/>
              </w:rPr>
            </w:pPr>
            <w:r>
              <w:rPr>
                <w:rFonts w:hint="eastAsia" w:ascii="仿宋" w:hAnsi="仿宋" w:eastAsia="仿宋"/>
                <w:sz w:val="20"/>
                <w:szCs w:val="20"/>
              </w:rPr>
              <w:t>2.15.4</w:t>
            </w:r>
          </w:p>
        </w:tc>
        <w:tc>
          <w:tcPr>
            <w:tcW w:w="911" w:type="pct"/>
            <w:vAlign w:val="center"/>
          </w:tcPr>
          <w:p w14:paraId="557AC45B">
            <w:pPr>
              <w:pStyle w:val="20"/>
              <w:spacing w:line="276" w:lineRule="auto"/>
              <w:ind w:left="0"/>
              <w:jc w:val="center"/>
              <w:rPr>
                <w:rFonts w:ascii="仿宋" w:hAnsi="仿宋" w:eastAsia="仿宋"/>
                <w:color w:val="000000"/>
                <w:sz w:val="20"/>
                <w:szCs w:val="20"/>
              </w:rPr>
            </w:pPr>
            <w:r>
              <w:rPr>
                <w:rFonts w:hint="eastAsia" w:ascii="仿宋" w:hAnsi="仿宋" w:eastAsia="仿宋"/>
                <w:sz w:val="20"/>
                <w:szCs w:val="20"/>
              </w:rPr>
              <w:t>应答保证及</w:t>
            </w:r>
            <w:r>
              <w:rPr>
                <w:rFonts w:ascii="仿宋" w:hAnsi="仿宋" w:eastAsia="仿宋"/>
                <w:sz w:val="20"/>
                <w:szCs w:val="20"/>
              </w:rPr>
              <w:t>不予退还的规定</w:t>
            </w:r>
          </w:p>
        </w:tc>
        <w:tc>
          <w:tcPr>
            <w:tcW w:w="3603" w:type="pct"/>
            <w:vAlign w:val="center"/>
          </w:tcPr>
          <w:p w14:paraId="5E1698D3">
            <w:pPr>
              <w:autoSpaceDE w:val="0"/>
              <w:autoSpaceDN w:val="0"/>
              <w:spacing w:line="276" w:lineRule="auto"/>
              <w:rPr>
                <w:rFonts w:ascii="仿宋" w:hAnsi="仿宋" w:eastAsia="仿宋"/>
                <w:sz w:val="20"/>
                <w:szCs w:val="20"/>
              </w:rPr>
            </w:pPr>
            <w:r>
              <w:rPr>
                <w:rFonts w:ascii="仿宋" w:hAnsi="仿宋" w:eastAsia="仿宋"/>
                <w:sz w:val="20"/>
                <w:szCs w:val="20"/>
              </w:rPr>
              <w:t>下列任何情况发生时，应答保证金将不予退还：</w:t>
            </w:r>
          </w:p>
          <w:p w14:paraId="41A19529">
            <w:pPr>
              <w:autoSpaceDE w:val="0"/>
              <w:autoSpaceDN w:val="0"/>
              <w:spacing w:line="276" w:lineRule="auto"/>
              <w:rPr>
                <w:rFonts w:ascii="仿宋" w:hAnsi="仿宋" w:eastAsia="仿宋"/>
                <w:sz w:val="20"/>
                <w:szCs w:val="20"/>
              </w:rPr>
            </w:pPr>
            <w:r>
              <w:rPr>
                <w:rFonts w:hint="eastAsia" w:ascii="仿宋" w:hAnsi="仿宋" w:eastAsia="仿宋"/>
                <w:sz w:val="20"/>
                <w:szCs w:val="20"/>
              </w:rPr>
              <w:t>1.应答人在采购文件中规定的应答有效期内撤回应答的；</w:t>
            </w:r>
          </w:p>
          <w:p w14:paraId="28F1C286">
            <w:pPr>
              <w:autoSpaceDE w:val="0"/>
              <w:autoSpaceDN w:val="0"/>
              <w:spacing w:line="276" w:lineRule="auto"/>
              <w:rPr>
                <w:rFonts w:ascii="仿宋" w:hAnsi="仿宋" w:eastAsia="仿宋"/>
                <w:sz w:val="20"/>
                <w:szCs w:val="20"/>
              </w:rPr>
            </w:pPr>
            <w:r>
              <w:rPr>
                <w:rFonts w:hint="eastAsia" w:ascii="仿宋" w:hAnsi="仿宋" w:eastAsia="仿宋"/>
                <w:sz w:val="20"/>
                <w:szCs w:val="20"/>
              </w:rPr>
              <w:t>2.应答人有串通、弄虚作假等行为的；</w:t>
            </w:r>
          </w:p>
          <w:p w14:paraId="3EDC14A5">
            <w:pPr>
              <w:autoSpaceDE w:val="0"/>
              <w:autoSpaceDN w:val="0"/>
              <w:spacing w:line="276" w:lineRule="auto"/>
              <w:rPr>
                <w:rFonts w:ascii="仿宋" w:hAnsi="仿宋" w:eastAsia="仿宋"/>
                <w:sz w:val="20"/>
                <w:szCs w:val="20"/>
              </w:rPr>
            </w:pPr>
            <w:r>
              <w:rPr>
                <w:rFonts w:hint="eastAsia" w:ascii="仿宋" w:hAnsi="仿宋" w:eastAsia="仿宋"/>
                <w:sz w:val="20"/>
                <w:szCs w:val="20"/>
              </w:rPr>
              <w:t>3.应答人对其他供应商进行诋毁或恶意投诉的，或者对其他供应商、采购人等采购活动的相关方采取威胁、欺骗等非法手段的；</w:t>
            </w:r>
          </w:p>
          <w:p w14:paraId="690EF738">
            <w:pPr>
              <w:autoSpaceDE w:val="0"/>
              <w:autoSpaceDN w:val="0"/>
              <w:spacing w:line="276" w:lineRule="auto"/>
              <w:rPr>
                <w:rFonts w:ascii="仿宋" w:hAnsi="仿宋" w:eastAsia="仿宋"/>
                <w:sz w:val="20"/>
                <w:szCs w:val="20"/>
              </w:rPr>
            </w:pPr>
            <w:r>
              <w:rPr>
                <w:rFonts w:hint="eastAsia" w:ascii="仿宋" w:hAnsi="仿宋" w:eastAsia="仿宋"/>
                <w:sz w:val="20"/>
                <w:szCs w:val="20"/>
              </w:rPr>
              <w:t>4.应答人对采购活动的相关方有行贿或违法违规提供不正当利益行为的；</w:t>
            </w:r>
          </w:p>
          <w:p w14:paraId="50F17B1D">
            <w:pPr>
              <w:autoSpaceDE w:val="0"/>
              <w:autoSpaceDN w:val="0"/>
              <w:spacing w:line="276" w:lineRule="auto"/>
              <w:rPr>
                <w:rFonts w:ascii="仿宋" w:hAnsi="仿宋" w:eastAsia="仿宋"/>
                <w:sz w:val="20"/>
                <w:szCs w:val="20"/>
              </w:rPr>
            </w:pPr>
            <w:r>
              <w:rPr>
                <w:rFonts w:hint="eastAsia" w:ascii="仿宋" w:hAnsi="仿宋" w:eastAsia="仿宋"/>
                <w:sz w:val="20"/>
                <w:szCs w:val="20"/>
              </w:rPr>
              <w:t>5.应答人故意修改采购文件明确列明的技术参数并进行响应的；</w:t>
            </w:r>
          </w:p>
          <w:p w14:paraId="6B78674E">
            <w:pPr>
              <w:autoSpaceDE w:val="0"/>
              <w:autoSpaceDN w:val="0"/>
              <w:spacing w:line="276" w:lineRule="auto"/>
              <w:rPr>
                <w:rFonts w:ascii="仿宋" w:hAnsi="仿宋" w:eastAsia="仿宋"/>
                <w:sz w:val="20"/>
                <w:szCs w:val="20"/>
              </w:rPr>
            </w:pPr>
            <w:r>
              <w:rPr>
                <w:rFonts w:hint="eastAsia" w:ascii="仿宋" w:hAnsi="仿宋" w:eastAsia="仿宋"/>
                <w:sz w:val="20"/>
                <w:szCs w:val="20"/>
              </w:rPr>
              <w:t>6.成交供应商不与采购人在规定期限内签订合同、在签订合同时向采购人提出附加条件，或者不按照采购文件要求递交履约保证金的；</w:t>
            </w:r>
          </w:p>
          <w:p w14:paraId="6160A4B6">
            <w:pPr>
              <w:autoSpaceDE w:val="0"/>
              <w:autoSpaceDN w:val="0"/>
              <w:spacing w:line="276" w:lineRule="auto"/>
              <w:rPr>
                <w:rFonts w:ascii="仿宋" w:hAnsi="仿宋" w:eastAsia="仿宋"/>
                <w:sz w:val="20"/>
                <w:szCs w:val="20"/>
              </w:rPr>
            </w:pPr>
            <w:r>
              <w:rPr>
                <w:rFonts w:hint="eastAsia" w:ascii="仿宋" w:hAnsi="仿宋" w:eastAsia="仿宋"/>
                <w:sz w:val="20"/>
                <w:szCs w:val="20"/>
              </w:rPr>
              <w:t>7.成交供应商未按规定交付采购代理服务费；</w:t>
            </w:r>
          </w:p>
          <w:p w14:paraId="2AB0C9E6">
            <w:pPr>
              <w:autoSpaceDE w:val="0"/>
              <w:autoSpaceDN w:val="0"/>
              <w:spacing w:line="276" w:lineRule="auto"/>
              <w:rPr>
                <w:rFonts w:ascii="仿宋" w:hAnsi="仿宋" w:eastAsia="仿宋"/>
                <w:sz w:val="20"/>
                <w:szCs w:val="20"/>
              </w:rPr>
            </w:pPr>
            <w:r>
              <w:rPr>
                <w:rFonts w:hint="eastAsia" w:ascii="仿宋" w:hAnsi="仿宋" w:eastAsia="仿宋"/>
                <w:sz w:val="20"/>
                <w:szCs w:val="20"/>
              </w:rPr>
              <w:t>8.采购文件中其他规定。</w:t>
            </w:r>
          </w:p>
        </w:tc>
      </w:tr>
      <w:tr w14:paraId="4A34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 w:hRule="atLeast"/>
        </w:trPr>
        <w:tc>
          <w:tcPr>
            <w:tcW w:w="486" w:type="pct"/>
            <w:vAlign w:val="center"/>
          </w:tcPr>
          <w:p w14:paraId="45E80BAD">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w:t>
            </w:r>
            <w:r>
              <w:rPr>
                <w:rFonts w:ascii="仿宋" w:hAnsi="仿宋" w:eastAsia="仿宋"/>
                <w:color w:val="000000"/>
                <w:sz w:val="20"/>
                <w:szCs w:val="20"/>
              </w:rPr>
              <w:t>16</w:t>
            </w:r>
          </w:p>
        </w:tc>
        <w:tc>
          <w:tcPr>
            <w:tcW w:w="911" w:type="pct"/>
            <w:vAlign w:val="center"/>
          </w:tcPr>
          <w:p w14:paraId="5D591654">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应答有效期</w:t>
            </w:r>
          </w:p>
        </w:tc>
        <w:tc>
          <w:tcPr>
            <w:tcW w:w="3603" w:type="pct"/>
            <w:vAlign w:val="center"/>
          </w:tcPr>
          <w:p w14:paraId="783E1938">
            <w:pPr>
              <w:autoSpaceDE w:val="0"/>
              <w:autoSpaceDN w:val="0"/>
              <w:spacing w:line="276" w:lineRule="auto"/>
              <w:rPr>
                <w:rFonts w:ascii="仿宋" w:hAnsi="仿宋" w:eastAsia="仿宋"/>
                <w:color w:val="000000"/>
                <w:sz w:val="20"/>
                <w:szCs w:val="20"/>
              </w:rPr>
            </w:pPr>
            <w:r>
              <w:rPr>
                <w:rFonts w:hint="eastAsia" w:ascii="仿宋" w:hAnsi="仿宋" w:eastAsia="仿宋"/>
                <w:color w:val="000000"/>
                <w:sz w:val="20"/>
                <w:szCs w:val="20"/>
              </w:rPr>
              <w:t>★</w:t>
            </w:r>
            <w:r>
              <w:rPr>
                <w:rFonts w:ascii="仿宋" w:hAnsi="仿宋" w:eastAsia="仿宋"/>
                <w:color w:val="000000"/>
                <w:sz w:val="20"/>
                <w:szCs w:val="20"/>
              </w:rPr>
              <w:t>应答有效期</w:t>
            </w:r>
            <w:r>
              <w:rPr>
                <w:rFonts w:hint="eastAsia" w:ascii="仿宋" w:hAnsi="仿宋" w:eastAsia="仿宋"/>
                <w:sz w:val="20"/>
                <w:szCs w:val="20"/>
              </w:rPr>
              <w:t>：</w:t>
            </w:r>
            <w:r>
              <w:rPr>
                <w:rFonts w:hint="eastAsia" w:ascii="仿宋" w:hAnsi="仿宋" w:eastAsia="仿宋"/>
                <w:sz w:val="20"/>
                <w:szCs w:val="20"/>
                <w:u w:val="single"/>
              </w:rPr>
              <w:t>自应答截止之日起</w:t>
            </w:r>
            <w:r>
              <w:rPr>
                <w:rFonts w:hint="eastAsia" w:ascii="仿宋" w:hAnsi="仿宋" w:eastAsia="仿宋"/>
                <w:b/>
                <w:sz w:val="20"/>
                <w:szCs w:val="20"/>
                <w:u w:val="single"/>
              </w:rPr>
              <w:t>90天</w:t>
            </w:r>
            <w:r>
              <w:rPr>
                <w:rFonts w:ascii="仿宋" w:hAnsi="仿宋" w:eastAsia="仿宋"/>
                <w:color w:val="000000"/>
                <w:sz w:val="20"/>
                <w:szCs w:val="20"/>
              </w:rPr>
              <w:t>。</w:t>
            </w:r>
          </w:p>
        </w:tc>
      </w:tr>
      <w:tr w14:paraId="1FF8E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3AE2CFB4">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1</w:t>
            </w:r>
            <w:r>
              <w:rPr>
                <w:rFonts w:ascii="仿宋" w:hAnsi="仿宋" w:eastAsia="仿宋"/>
                <w:color w:val="000000"/>
                <w:sz w:val="20"/>
                <w:szCs w:val="20"/>
              </w:rPr>
              <w:t>7</w:t>
            </w:r>
          </w:p>
        </w:tc>
        <w:tc>
          <w:tcPr>
            <w:tcW w:w="911" w:type="pct"/>
            <w:vAlign w:val="center"/>
          </w:tcPr>
          <w:p w14:paraId="1987A9C9">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备选应答方案</w:t>
            </w:r>
          </w:p>
        </w:tc>
        <w:tc>
          <w:tcPr>
            <w:tcW w:w="3603" w:type="pct"/>
            <w:vAlign w:val="center"/>
          </w:tcPr>
          <w:p w14:paraId="262D630C">
            <w:pPr>
              <w:autoSpaceDE w:val="0"/>
              <w:autoSpaceDN w:val="0"/>
              <w:spacing w:line="276" w:lineRule="auto"/>
              <w:rPr>
                <w:rFonts w:ascii="仿宋" w:hAnsi="仿宋" w:eastAsia="仿宋"/>
                <w:sz w:val="20"/>
                <w:szCs w:val="20"/>
              </w:rPr>
            </w:pPr>
            <w:r>
              <w:rPr>
                <w:rFonts w:hint="eastAsia" w:ascii="仿宋" w:hAnsi="仿宋" w:eastAsia="仿宋" w:cs="宋体"/>
                <w:sz w:val="20"/>
                <w:szCs w:val="20"/>
              </w:rPr>
              <w:sym w:font="Wingdings 2" w:char="F052"/>
            </w:r>
            <w:r>
              <w:rPr>
                <w:rFonts w:hint="eastAsia" w:ascii="仿宋" w:hAnsi="仿宋" w:eastAsia="仿宋"/>
                <w:sz w:val="20"/>
                <w:szCs w:val="20"/>
              </w:rPr>
              <w:t xml:space="preserve"> 不允许</w:t>
            </w:r>
          </w:p>
          <w:p w14:paraId="0FC252FB">
            <w:pPr>
              <w:autoSpaceDE w:val="0"/>
              <w:autoSpaceDN w:val="0"/>
              <w:spacing w:line="276" w:lineRule="auto"/>
              <w:rPr>
                <w:rFonts w:ascii="仿宋" w:hAnsi="仿宋" w:eastAsia="仿宋"/>
                <w:color w:val="000000"/>
                <w:sz w:val="20"/>
                <w:szCs w:val="20"/>
              </w:rPr>
            </w:pPr>
            <w:r>
              <w:rPr>
                <w:rFonts w:hint="eastAsia" w:ascii="仿宋" w:hAnsi="仿宋" w:eastAsia="仿宋"/>
                <w:sz w:val="20"/>
                <w:szCs w:val="20"/>
              </w:rPr>
              <w:t>□ 允许</w:t>
            </w:r>
          </w:p>
        </w:tc>
      </w:tr>
      <w:tr w14:paraId="4956F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3AB6A3D2">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w:t>
            </w:r>
            <w:r>
              <w:rPr>
                <w:rFonts w:ascii="仿宋" w:hAnsi="仿宋" w:eastAsia="仿宋"/>
                <w:color w:val="000000"/>
                <w:sz w:val="20"/>
                <w:szCs w:val="20"/>
              </w:rPr>
              <w:t>18</w:t>
            </w:r>
          </w:p>
        </w:tc>
        <w:tc>
          <w:tcPr>
            <w:tcW w:w="911" w:type="pct"/>
            <w:vAlign w:val="center"/>
          </w:tcPr>
          <w:p w14:paraId="331619AB">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应答文件份数</w:t>
            </w:r>
          </w:p>
        </w:tc>
        <w:tc>
          <w:tcPr>
            <w:tcW w:w="3603" w:type="pct"/>
            <w:vAlign w:val="center"/>
          </w:tcPr>
          <w:p w14:paraId="7E694013">
            <w:pPr>
              <w:autoSpaceDE w:val="0"/>
              <w:autoSpaceDN w:val="0"/>
              <w:spacing w:line="276" w:lineRule="auto"/>
              <w:rPr>
                <w:rFonts w:hint="default" w:ascii="仿宋" w:hAnsi="仿宋" w:eastAsia="仿宋"/>
                <w:sz w:val="20"/>
                <w:szCs w:val="20"/>
                <w:lang w:val="en-US" w:eastAsia="zh-CN"/>
              </w:rPr>
            </w:pPr>
            <w:r>
              <w:rPr>
                <w:rFonts w:hint="eastAsia" w:ascii="仿宋" w:hAnsi="仿宋" w:eastAsia="仿宋"/>
                <w:sz w:val="20"/>
                <w:szCs w:val="20"/>
              </w:rPr>
              <w:t>应答文件份数：</w:t>
            </w:r>
            <w:r>
              <w:rPr>
                <w:rFonts w:hint="eastAsia" w:ascii="仿宋" w:hAnsi="仿宋" w:eastAsia="仿宋"/>
                <w:sz w:val="20"/>
                <w:szCs w:val="20"/>
                <w:lang w:val="en-US" w:eastAsia="zh-CN"/>
              </w:rPr>
              <w:t>电子一份</w:t>
            </w:r>
          </w:p>
        </w:tc>
      </w:tr>
      <w:tr w14:paraId="4C84D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060AB40E">
            <w:pPr>
              <w:autoSpaceDE w:val="0"/>
              <w:autoSpaceDN w:val="0"/>
              <w:spacing w:line="276" w:lineRule="auto"/>
              <w:jc w:val="center"/>
              <w:rPr>
                <w:rFonts w:ascii="仿宋" w:hAnsi="仿宋" w:eastAsia="仿宋"/>
                <w:sz w:val="20"/>
                <w:szCs w:val="20"/>
              </w:rPr>
            </w:pPr>
            <w:r>
              <w:rPr>
                <w:rFonts w:hint="eastAsia" w:ascii="仿宋" w:hAnsi="仿宋" w:eastAsia="仿宋"/>
                <w:sz w:val="20"/>
                <w:szCs w:val="20"/>
              </w:rPr>
              <w:t>2.</w:t>
            </w:r>
            <w:r>
              <w:rPr>
                <w:rFonts w:ascii="仿宋" w:hAnsi="仿宋" w:eastAsia="仿宋"/>
                <w:sz w:val="20"/>
                <w:szCs w:val="20"/>
              </w:rPr>
              <w:t>18</w:t>
            </w:r>
          </w:p>
        </w:tc>
        <w:tc>
          <w:tcPr>
            <w:tcW w:w="911" w:type="pct"/>
            <w:vAlign w:val="center"/>
          </w:tcPr>
          <w:p w14:paraId="663C90BB">
            <w:pPr>
              <w:adjustRightInd w:val="0"/>
              <w:spacing w:line="276" w:lineRule="auto"/>
              <w:rPr>
                <w:rFonts w:hint="eastAsia" w:ascii="仿宋" w:hAnsi="仿宋" w:eastAsia="仿宋"/>
                <w:color w:val="000000"/>
                <w:sz w:val="20"/>
                <w:szCs w:val="20"/>
              </w:rPr>
            </w:pPr>
            <w:r>
              <w:rPr>
                <w:rFonts w:hint="eastAsia" w:ascii="仿宋" w:hAnsi="仿宋" w:eastAsia="仿宋"/>
                <w:color w:val="000000"/>
                <w:sz w:val="20"/>
                <w:szCs w:val="20"/>
              </w:rPr>
              <w:t>应答文件签字、盖章</w:t>
            </w:r>
          </w:p>
        </w:tc>
        <w:tc>
          <w:tcPr>
            <w:tcW w:w="3603" w:type="pct"/>
            <w:vAlign w:val="center"/>
          </w:tcPr>
          <w:p w14:paraId="28F846BF">
            <w:pPr>
              <w:adjustRightInd w:val="0"/>
              <w:spacing w:line="276" w:lineRule="auto"/>
              <w:rPr>
                <w:rFonts w:hint="eastAsia" w:ascii="仿宋" w:hAnsi="仿宋" w:eastAsia="仿宋"/>
                <w:color w:val="000000"/>
                <w:sz w:val="20"/>
                <w:szCs w:val="20"/>
              </w:rPr>
            </w:pPr>
            <w:r>
              <w:rPr>
                <w:rFonts w:hint="eastAsia" w:ascii="仿宋" w:hAnsi="仿宋" w:eastAsia="仿宋"/>
                <w:color w:val="000000"/>
                <w:sz w:val="20"/>
                <w:szCs w:val="20"/>
              </w:rPr>
              <w:t>电子应答文件可直接加密上传，由平台统一逐页加盖签章，无需手写签字盖章，但需要输入单位全称和法人代表或委托授权人全名。(如项目有特殊要求的除外。“注1:经CA证书签名、压缩加密并成功上传至系统的应答文件，仅视为已加盖应答人章并签字。对于应答文件中须盖章或签字以证明其有效性的材料(包括但不限于联合体协议、制造商出具的授权函等) 仍需提供盖章或签字的扫描件，否则相关材料视为无效。“</w:t>
            </w:r>
          </w:p>
          <w:p w14:paraId="7DBE6EC6">
            <w:pPr>
              <w:adjustRightInd w:val="0"/>
              <w:spacing w:line="276" w:lineRule="auto"/>
              <w:rPr>
                <w:rFonts w:hint="eastAsia" w:ascii="仿宋" w:hAnsi="仿宋" w:eastAsia="仿宋"/>
                <w:color w:val="000000"/>
                <w:sz w:val="20"/>
                <w:szCs w:val="20"/>
              </w:rPr>
            </w:pPr>
            <w:r>
              <w:rPr>
                <w:rFonts w:hint="eastAsia" w:ascii="仿宋" w:hAnsi="仿宋" w:eastAsia="仿宋"/>
                <w:color w:val="000000"/>
                <w:sz w:val="20"/>
                <w:szCs w:val="20"/>
              </w:rPr>
              <w:t>注2:应答文件中所需盖章处均指单位公章，不能以“业务章”、“专用章”、“合同章”等代替;如确需要替代，则必须附公章对“业务章”、“专用章”、“合同章”等的授权。</w:t>
            </w:r>
          </w:p>
        </w:tc>
      </w:tr>
      <w:tr w14:paraId="562EA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36CB2DDE">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.19</w:t>
            </w:r>
          </w:p>
        </w:tc>
        <w:tc>
          <w:tcPr>
            <w:tcW w:w="911" w:type="pct"/>
            <w:vAlign w:val="center"/>
          </w:tcPr>
          <w:p w14:paraId="67700189">
            <w:pPr>
              <w:adjustRightInd w:val="0"/>
              <w:spacing w:line="276" w:lineRule="auto"/>
              <w:rPr>
                <w:rFonts w:ascii="仿宋" w:hAnsi="仿宋" w:eastAsia="仿宋"/>
                <w:sz w:val="20"/>
                <w:szCs w:val="20"/>
              </w:rPr>
            </w:pPr>
            <w:r>
              <w:rPr>
                <w:rFonts w:ascii="仿宋" w:hAnsi="仿宋" w:eastAsia="仿宋"/>
                <w:sz w:val="20"/>
                <w:szCs w:val="20"/>
              </w:rPr>
              <w:t>应答文件的密封和标记</w:t>
            </w:r>
          </w:p>
        </w:tc>
        <w:tc>
          <w:tcPr>
            <w:tcW w:w="3603" w:type="pct"/>
            <w:vAlign w:val="center"/>
          </w:tcPr>
          <w:p w14:paraId="5C42B7F7">
            <w:pPr>
              <w:adjustRightInd w:val="0"/>
              <w:spacing w:line="276" w:lineRule="auto"/>
              <w:rPr>
                <w:rFonts w:ascii="仿宋" w:hAnsi="仿宋" w:eastAsia="仿宋"/>
                <w:sz w:val="20"/>
                <w:szCs w:val="20"/>
              </w:rPr>
            </w:pPr>
            <w:r>
              <w:rPr>
                <w:rFonts w:hint="eastAsia" w:ascii="仿宋" w:hAnsi="仿宋" w:eastAsia="仿宋"/>
                <w:sz w:val="20"/>
                <w:szCs w:val="20"/>
              </w:rPr>
              <w:t>本项目为无纸化应答，按电子文件密封要求。</w:t>
            </w:r>
          </w:p>
        </w:tc>
      </w:tr>
      <w:tr w14:paraId="0AD6A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0" w:hRule="atLeast"/>
        </w:trPr>
        <w:tc>
          <w:tcPr>
            <w:tcW w:w="486" w:type="pct"/>
            <w:vAlign w:val="center"/>
          </w:tcPr>
          <w:p w14:paraId="1DADE30E">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2</w:t>
            </w:r>
            <w:r>
              <w:rPr>
                <w:rFonts w:ascii="仿宋" w:hAnsi="仿宋" w:eastAsia="仿宋"/>
                <w:color w:val="000000"/>
                <w:sz w:val="20"/>
                <w:szCs w:val="20"/>
              </w:rPr>
              <w:t>0</w:t>
            </w:r>
          </w:p>
        </w:tc>
        <w:tc>
          <w:tcPr>
            <w:tcW w:w="911" w:type="pct"/>
            <w:vAlign w:val="center"/>
          </w:tcPr>
          <w:p w14:paraId="612DA09D">
            <w:pPr>
              <w:autoSpaceDE w:val="0"/>
              <w:autoSpaceDN w:val="0"/>
              <w:spacing w:line="276" w:lineRule="auto"/>
              <w:jc w:val="center"/>
              <w:rPr>
                <w:rFonts w:ascii="仿宋" w:hAnsi="仿宋" w:eastAsia="仿宋"/>
                <w:sz w:val="20"/>
                <w:szCs w:val="20"/>
              </w:rPr>
            </w:pPr>
            <w:r>
              <w:rPr>
                <w:rFonts w:ascii="仿宋" w:hAnsi="仿宋" w:eastAsia="仿宋"/>
                <w:sz w:val="20"/>
                <w:szCs w:val="20"/>
              </w:rPr>
              <w:t>应答截止时间</w:t>
            </w:r>
          </w:p>
        </w:tc>
        <w:tc>
          <w:tcPr>
            <w:tcW w:w="3603" w:type="pct"/>
            <w:vAlign w:val="center"/>
          </w:tcPr>
          <w:p w14:paraId="3E4E1D3C">
            <w:pPr>
              <w:autoSpaceDE w:val="0"/>
              <w:autoSpaceDN w:val="0"/>
              <w:spacing w:line="276" w:lineRule="auto"/>
              <w:rPr>
                <w:rFonts w:ascii="仿宋" w:hAnsi="仿宋" w:eastAsia="仿宋"/>
                <w:sz w:val="20"/>
                <w:szCs w:val="20"/>
              </w:rPr>
            </w:pPr>
            <w:r>
              <w:rPr>
                <w:rFonts w:ascii="仿宋" w:hAnsi="仿宋" w:eastAsia="仿宋"/>
                <w:sz w:val="20"/>
                <w:szCs w:val="20"/>
              </w:rPr>
              <w:t>应答截止时间：</w:t>
            </w:r>
            <w:r>
              <w:rPr>
                <w:rFonts w:hint="eastAsia" w:ascii="仿宋" w:hAnsi="仿宋" w:eastAsia="仿宋"/>
                <w:sz w:val="20"/>
                <w:szCs w:val="20"/>
              </w:rPr>
              <w:t>见采购公告</w:t>
            </w:r>
          </w:p>
        </w:tc>
      </w:tr>
      <w:tr w14:paraId="1463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486" w:type="pct"/>
            <w:vAlign w:val="center"/>
          </w:tcPr>
          <w:p w14:paraId="414806D9">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2.20</w:t>
            </w:r>
          </w:p>
        </w:tc>
        <w:tc>
          <w:tcPr>
            <w:tcW w:w="911" w:type="pct"/>
            <w:vAlign w:val="center"/>
          </w:tcPr>
          <w:p w14:paraId="1A4F6FCA">
            <w:pPr>
              <w:autoSpaceDE w:val="0"/>
              <w:autoSpaceDN w:val="0"/>
              <w:spacing w:line="276" w:lineRule="auto"/>
              <w:jc w:val="center"/>
              <w:rPr>
                <w:rFonts w:ascii="仿宋" w:hAnsi="仿宋" w:eastAsia="仿宋"/>
                <w:sz w:val="20"/>
                <w:szCs w:val="20"/>
              </w:rPr>
            </w:pPr>
            <w:r>
              <w:rPr>
                <w:rFonts w:ascii="仿宋" w:hAnsi="仿宋" w:eastAsia="仿宋"/>
                <w:sz w:val="20"/>
                <w:szCs w:val="20"/>
              </w:rPr>
              <w:t>递交</w:t>
            </w:r>
            <w:r>
              <w:rPr>
                <w:rFonts w:hint="eastAsia" w:ascii="仿宋" w:hAnsi="仿宋" w:eastAsia="仿宋"/>
                <w:sz w:val="20"/>
                <w:szCs w:val="20"/>
              </w:rPr>
              <w:t>纸质</w:t>
            </w:r>
            <w:r>
              <w:rPr>
                <w:rFonts w:ascii="仿宋" w:hAnsi="仿宋" w:eastAsia="仿宋"/>
                <w:sz w:val="20"/>
                <w:szCs w:val="20"/>
              </w:rPr>
              <w:t>应答文件</w:t>
            </w:r>
          </w:p>
        </w:tc>
        <w:tc>
          <w:tcPr>
            <w:tcW w:w="3603" w:type="pct"/>
            <w:vAlign w:val="center"/>
          </w:tcPr>
          <w:p w14:paraId="297CE22D">
            <w:pPr>
              <w:autoSpaceDE w:val="0"/>
              <w:autoSpaceDN w:val="0"/>
              <w:spacing w:line="276" w:lineRule="auto"/>
              <w:rPr>
                <w:rFonts w:ascii="仿宋" w:hAnsi="仿宋" w:eastAsia="仿宋"/>
                <w:sz w:val="20"/>
                <w:szCs w:val="20"/>
              </w:rPr>
            </w:pPr>
            <w:r>
              <w:rPr>
                <w:rFonts w:hint="eastAsia" w:ascii="仿宋" w:hAnsi="仿宋" w:eastAsia="仿宋"/>
                <w:sz w:val="20"/>
                <w:szCs w:val="20"/>
              </w:rPr>
              <w:t>电子版应答文件可通过word形式提交，并经中招联合招标采购平台CA证书签名、加密后在线递交；PDF格式应答文件，对应答文件打印后盖章、签字（PDF格式应答文件中，所有要求盖章、签字的地方，均应盖章、签字），扫描并上传至应答文件附件中。（如项目有特殊要求的除外。）</w:t>
            </w:r>
          </w:p>
        </w:tc>
      </w:tr>
      <w:tr w14:paraId="27F6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3" w:hRule="atLeast"/>
        </w:trPr>
        <w:tc>
          <w:tcPr>
            <w:tcW w:w="486" w:type="pct"/>
            <w:vAlign w:val="center"/>
          </w:tcPr>
          <w:p w14:paraId="0FEBAA5E">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2</w:t>
            </w:r>
            <w:r>
              <w:rPr>
                <w:rFonts w:ascii="仿宋" w:hAnsi="仿宋" w:eastAsia="仿宋"/>
                <w:color w:val="000000"/>
                <w:sz w:val="20"/>
                <w:szCs w:val="20"/>
              </w:rPr>
              <w:t>2</w:t>
            </w:r>
          </w:p>
        </w:tc>
        <w:tc>
          <w:tcPr>
            <w:tcW w:w="911" w:type="pct"/>
            <w:vAlign w:val="center"/>
          </w:tcPr>
          <w:p w14:paraId="218D57F0">
            <w:pPr>
              <w:autoSpaceDE w:val="0"/>
              <w:autoSpaceDN w:val="0"/>
              <w:spacing w:line="276" w:lineRule="auto"/>
              <w:jc w:val="center"/>
              <w:rPr>
                <w:rFonts w:ascii="仿宋" w:hAnsi="仿宋" w:eastAsia="仿宋"/>
                <w:sz w:val="20"/>
                <w:szCs w:val="20"/>
              </w:rPr>
            </w:pPr>
            <w:r>
              <w:rPr>
                <w:rFonts w:ascii="仿宋" w:hAnsi="仿宋" w:eastAsia="仿宋"/>
                <w:sz w:val="20"/>
                <w:szCs w:val="20"/>
              </w:rPr>
              <w:t>公开唱价</w:t>
            </w:r>
          </w:p>
        </w:tc>
        <w:tc>
          <w:tcPr>
            <w:tcW w:w="3603" w:type="pct"/>
            <w:vAlign w:val="center"/>
          </w:tcPr>
          <w:p w14:paraId="56C13B34">
            <w:pPr>
              <w:autoSpaceDE w:val="0"/>
              <w:autoSpaceDN w:val="0"/>
              <w:spacing w:line="276" w:lineRule="auto"/>
              <w:rPr>
                <w:rFonts w:ascii="仿宋" w:hAnsi="仿宋" w:eastAsia="仿宋"/>
                <w:sz w:val="20"/>
                <w:szCs w:val="20"/>
              </w:rPr>
            </w:pPr>
            <w:r>
              <w:rPr>
                <w:rFonts w:ascii="仿宋" w:hAnsi="仿宋" w:eastAsia="仿宋"/>
                <w:sz w:val="20"/>
                <w:szCs w:val="20"/>
              </w:rPr>
              <w:t>公开唱价时间：同应答截止时间</w:t>
            </w:r>
            <w:r>
              <w:rPr>
                <w:rFonts w:hint="eastAsia" w:ascii="仿宋" w:hAnsi="仿宋" w:eastAsia="仿宋"/>
                <w:sz w:val="20"/>
                <w:szCs w:val="20"/>
              </w:rPr>
              <w:t>，详见采购公告；</w:t>
            </w:r>
          </w:p>
          <w:p w14:paraId="24CDACCE">
            <w:pPr>
              <w:autoSpaceDE w:val="0"/>
              <w:autoSpaceDN w:val="0"/>
              <w:spacing w:line="276" w:lineRule="auto"/>
              <w:rPr>
                <w:rFonts w:ascii="仿宋" w:hAnsi="仿宋" w:eastAsia="仿宋"/>
                <w:sz w:val="20"/>
                <w:szCs w:val="20"/>
              </w:rPr>
            </w:pPr>
            <w:r>
              <w:rPr>
                <w:rFonts w:ascii="仿宋" w:hAnsi="仿宋" w:eastAsia="仿宋"/>
                <w:sz w:val="20"/>
                <w:szCs w:val="20"/>
              </w:rPr>
              <w:t>公开唱价地点：同递交应答文件地点</w:t>
            </w:r>
            <w:r>
              <w:rPr>
                <w:rFonts w:hint="eastAsia" w:ascii="仿宋" w:hAnsi="仿宋" w:eastAsia="仿宋"/>
                <w:sz w:val="20"/>
                <w:szCs w:val="20"/>
              </w:rPr>
              <w:t>，详见采购公告</w:t>
            </w:r>
          </w:p>
        </w:tc>
      </w:tr>
      <w:tr w14:paraId="4C66F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 w:hRule="atLeast"/>
        </w:trPr>
        <w:tc>
          <w:tcPr>
            <w:tcW w:w="486" w:type="pct"/>
            <w:vAlign w:val="center"/>
          </w:tcPr>
          <w:p w14:paraId="2DA492E2">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w:t>
            </w:r>
            <w:r>
              <w:rPr>
                <w:rFonts w:hint="eastAsia" w:ascii="仿宋" w:hAnsi="仿宋" w:eastAsia="仿宋"/>
                <w:color w:val="000000"/>
                <w:sz w:val="20"/>
                <w:szCs w:val="20"/>
              </w:rPr>
              <w:t>2</w:t>
            </w:r>
            <w:r>
              <w:rPr>
                <w:rFonts w:ascii="仿宋" w:hAnsi="仿宋" w:eastAsia="仿宋"/>
                <w:color w:val="000000"/>
                <w:sz w:val="20"/>
                <w:szCs w:val="20"/>
              </w:rPr>
              <w:t>6</w:t>
            </w:r>
          </w:p>
        </w:tc>
        <w:tc>
          <w:tcPr>
            <w:tcW w:w="911" w:type="pct"/>
            <w:vAlign w:val="center"/>
          </w:tcPr>
          <w:p w14:paraId="10AB6429">
            <w:pPr>
              <w:autoSpaceDE w:val="0"/>
              <w:autoSpaceDN w:val="0"/>
              <w:spacing w:line="276" w:lineRule="auto"/>
              <w:jc w:val="center"/>
              <w:rPr>
                <w:rFonts w:ascii="仿宋" w:hAnsi="仿宋" w:eastAsia="仿宋"/>
                <w:sz w:val="20"/>
                <w:szCs w:val="20"/>
              </w:rPr>
            </w:pPr>
            <w:r>
              <w:rPr>
                <w:rFonts w:ascii="仿宋" w:hAnsi="仿宋" w:eastAsia="仿宋"/>
                <w:sz w:val="20"/>
                <w:szCs w:val="20"/>
              </w:rPr>
              <w:t>评审方法</w:t>
            </w:r>
          </w:p>
        </w:tc>
        <w:tc>
          <w:tcPr>
            <w:tcW w:w="3603" w:type="pct"/>
            <w:vAlign w:val="center"/>
          </w:tcPr>
          <w:p w14:paraId="207A159B">
            <w:pPr>
              <w:autoSpaceDE w:val="0"/>
              <w:autoSpaceDN w:val="0"/>
              <w:spacing w:line="276" w:lineRule="auto"/>
              <w:rPr>
                <w:rFonts w:ascii="仿宋" w:hAnsi="仿宋" w:eastAsia="仿宋"/>
                <w:sz w:val="20"/>
                <w:szCs w:val="20"/>
              </w:rPr>
            </w:pPr>
            <w:r>
              <w:rPr>
                <w:rFonts w:hint="eastAsia" w:ascii="仿宋" w:hAnsi="仿宋" w:eastAsia="仿宋"/>
                <w:sz w:val="20"/>
                <w:szCs w:val="20"/>
              </w:rPr>
              <w:t>综合评审法</w:t>
            </w:r>
          </w:p>
        </w:tc>
      </w:tr>
      <w:tr w14:paraId="1457D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1" w:hRule="atLeast"/>
        </w:trPr>
        <w:tc>
          <w:tcPr>
            <w:tcW w:w="486" w:type="pct"/>
            <w:vAlign w:val="center"/>
          </w:tcPr>
          <w:p w14:paraId="0479C50D">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2.27</w:t>
            </w:r>
          </w:p>
        </w:tc>
        <w:tc>
          <w:tcPr>
            <w:tcW w:w="911" w:type="pct"/>
            <w:vAlign w:val="center"/>
          </w:tcPr>
          <w:p w14:paraId="716153E3">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采购包</w:t>
            </w:r>
          </w:p>
        </w:tc>
        <w:tc>
          <w:tcPr>
            <w:tcW w:w="3603" w:type="pct"/>
            <w:vAlign w:val="center"/>
          </w:tcPr>
          <w:p w14:paraId="74579DD5">
            <w:pPr>
              <w:autoSpaceDE w:val="0"/>
              <w:autoSpaceDN w:val="0"/>
              <w:spacing w:line="276" w:lineRule="auto"/>
              <w:rPr>
                <w:rFonts w:ascii="仿宋" w:hAnsi="仿宋" w:eastAsia="仿宋"/>
                <w:color w:val="000000"/>
                <w:sz w:val="20"/>
                <w:szCs w:val="20"/>
              </w:rPr>
            </w:pPr>
            <w:r>
              <w:rPr>
                <w:rFonts w:hint="eastAsia" w:ascii="仿宋" w:hAnsi="仿宋" w:eastAsia="仿宋"/>
                <w:color w:val="000000"/>
                <w:sz w:val="20"/>
                <w:szCs w:val="20"/>
              </w:rPr>
              <w:t>本项目不划分包段</w:t>
            </w:r>
          </w:p>
        </w:tc>
      </w:tr>
      <w:tr w14:paraId="70EE7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trPr>
        <w:tc>
          <w:tcPr>
            <w:tcW w:w="486" w:type="pct"/>
            <w:vAlign w:val="center"/>
          </w:tcPr>
          <w:p w14:paraId="37E31DD4">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3.3.4</w:t>
            </w:r>
          </w:p>
        </w:tc>
        <w:tc>
          <w:tcPr>
            <w:tcW w:w="911" w:type="pct"/>
            <w:vAlign w:val="center"/>
          </w:tcPr>
          <w:p w14:paraId="5F314658">
            <w:pPr>
              <w:adjustRightInd w:val="0"/>
              <w:spacing w:line="276" w:lineRule="auto"/>
              <w:jc w:val="center"/>
              <w:rPr>
                <w:rFonts w:ascii="仿宋" w:hAnsi="仿宋" w:eastAsia="仿宋"/>
                <w:color w:val="000000"/>
                <w:sz w:val="20"/>
                <w:szCs w:val="20"/>
              </w:rPr>
            </w:pPr>
            <w:r>
              <w:rPr>
                <w:rFonts w:ascii="仿宋" w:hAnsi="仿宋" w:eastAsia="仿宋"/>
                <w:color w:val="000000"/>
                <w:sz w:val="20"/>
                <w:szCs w:val="20"/>
              </w:rPr>
              <w:t>评委推荐的中选候选人个数</w:t>
            </w:r>
          </w:p>
        </w:tc>
        <w:tc>
          <w:tcPr>
            <w:tcW w:w="3603" w:type="pct"/>
            <w:vAlign w:val="center"/>
          </w:tcPr>
          <w:p w14:paraId="7A5FDDB7">
            <w:pPr>
              <w:adjustRightInd w:val="0"/>
              <w:spacing w:line="276" w:lineRule="auto"/>
              <w:rPr>
                <w:rFonts w:ascii="仿宋" w:hAnsi="仿宋" w:eastAsia="仿宋"/>
                <w:bCs/>
                <w:color w:val="000000"/>
                <w:sz w:val="20"/>
                <w:szCs w:val="20"/>
              </w:rPr>
            </w:pPr>
            <w:r>
              <w:rPr>
                <w:rFonts w:hint="eastAsia" w:ascii="仿宋" w:hAnsi="仿宋" w:eastAsia="仿宋"/>
                <w:bCs/>
                <w:color w:val="000000"/>
                <w:sz w:val="20"/>
                <w:szCs w:val="20"/>
              </w:rPr>
              <w:t>1、中选人数：1名</w:t>
            </w:r>
          </w:p>
          <w:p w14:paraId="3EE247F4">
            <w:pPr>
              <w:adjustRightInd w:val="0"/>
              <w:spacing w:line="276" w:lineRule="auto"/>
              <w:rPr>
                <w:rFonts w:ascii="仿宋" w:hAnsi="仿宋" w:eastAsia="仿宋"/>
                <w:bCs/>
                <w:color w:val="000000"/>
                <w:sz w:val="20"/>
                <w:szCs w:val="20"/>
              </w:rPr>
            </w:pPr>
            <w:r>
              <w:rPr>
                <w:rFonts w:hint="eastAsia" w:ascii="仿宋" w:hAnsi="仿宋" w:eastAsia="仿宋"/>
                <w:bCs/>
                <w:color w:val="000000"/>
                <w:sz w:val="20"/>
                <w:szCs w:val="20"/>
              </w:rPr>
              <w:t>2、中选候选人数：评审委员会推荐候选人1名。</w:t>
            </w:r>
          </w:p>
        </w:tc>
      </w:tr>
      <w:tr w14:paraId="4545F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 w:hRule="atLeast"/>
        </w:trPr>
        <w:tc>
          <w:tcPr>
            <w:tcW w:w="486" w:type="pct"/>
            <w:vAlign w:val="center"/>
          </w:tcPr>
          <w:p w14:paraId="0D680687">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3.</w:t>
            </w:r>
            <w:r>
              <w:rPr>
                <w:rFonts w:ascii="仿宋" w:hAnsi="仿宋" w:eastAsia="仿宋"/>
                <w:color w:val="000000"/>
                <w:sz w:val="20"/>
                <w:szCs w:val="20"/>
              </w:rPr>
              <w:t>4</w:t>
            </w:r>
          </w:p>
        </w:tc>
        <w:tc>
          <w:tcPr>
            <w:tcW w:w="911" w:type="pct"/>
            <w:vAlign w:val="center"/>
          </w:tcPr>
          <w:p w14:paraId="04C3DE2B">
            <w:pPr>
              <w:adjustRightInd w:val="0"/>
              <w:spacing w:line="276" w:lineRule="auto"/>
              <w:jc w:val="center"/>
              <w:rPr>
                <w:rFonts w:ascii="仿宋" w:hAnsi="仿宋" w:eastAsia="仿宋"/>
                <w:sz w:val="20"/>
                <w:szCs w:val="20"/>
              </w:rPr>
            </w:pPr>
            <w:r>
              <w:rPr>
                <w:rFonts w:hint="eastAsia" w:ascii="仿宋" w:hAnsi="仿宋" w:eastAsia="仿宋"/>
                <w:sz w:val="20"/>
                <w:szCs w:val="20"/>
              </w:rPr>
              <w:t>中选原则</w:t>
            </w:r>
          </w:p>
        </w:tc>
        <w:tc>
          <w:tcPr>
            <w:tcW w:w="3603" w:type="pct"/>
            <w:vAlign w:val="center"/>
          </w:tcPr>
          <w:p w14:paraId="25B195A8">
            <w:pPr>
              <w:adjustRightInd w:val="0"/>
              <w:spacing w:line="276" w:lineRule="auto"/>
              <w:rPr>
                <w:rFonts w:ascii="仿宋" w:hAnsi="仿宋" w:eastAsia="仿宋"/>
                <w:bCs/>
                <w:sz w:val="20"/>
                <w:szCs w:val="20"/>
              </w:rPr>
            </w:pPr>
            <w:r>
              <w:rPr>
                <w:rFonts w:hint="eastAsia" w:ascii="仿宋" w:hAnsi="仿宋" w:eastAsia="仿宋"/>
                <w:bCs/>
                <w:sz w:val="20"/>
                <w:szCs w:val="20"/>
              </w:rPr>
              <w:t>根据评审标准和办法，推荐综合得分排名第一的供应商中选。如出现应答人综合得分相同、不能比较出最终排名的情况时，依次按照价格得分排名、技术部分得分排名、综合评估得分排名的次序确定综合得分排名。如仍无确定排名，则由评审委员会现场投票确定。</w:t>
            </w:r>
          </w:p>
          <w:p w14:paraId="6A1BE515">
            <w:pPr>
              <w:adjustRightInd w:val="0"/>
              <w:spacing w:line="276" w:lineRule="auto"/>
              <w:rPr>
                <w:rFonts w:ascii="仿宋" w:hAnsi="仿宋" w:eastAsia="仿宋"/>
                <w:bCs/>
                <w:sz w:val="20"/>
                <w:szCs w:val="20"/>
              </w:rPr>
            </w:pPr>
            <w:r>
              <w:rPr>
                <w:rFonts w:hint="eastAsia" w:ascii="仿宋" w:hAnsi="仿宋" w:eastAsia="仿宋"/>
                <w:bCs/>
                <w:sz w:val="20"/>
                <w:szCs w:val="20"/>
              </w:rPr>
              <w:t>采购评审结果经评审小组签字后，提交采购结果签报确认。</w:t>
            </w:r>
          </w:p>
        </w:tc>
      </w:tr>
      <w:tr w14:paraId="2579B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8" w:hRule="atLeast"/>
        </w:trPr>
        <w:tc>
          <w:tcPr>
            <w:tcW w:w="486" w:type="pct"/>
            <w:vAlign w:val="center"/>
          </w:tcPr>
          <w:p w14:paraId="66AEE4FF">
            <w:pPr>
              <w:autoSpaceDE w:val="0"/>
              <w:autoSpaceDN w:val="0"/>
              <w:spacing w:line="276" w:lineRule="auto"/>
              <w:jc w:val="center"/>
              <w:rPr>
                <w:rFonts w:ascii="仿宋" w:hAnsi="仿宋" w:eastAsia="仿宋"/>
                <w:sz w:val="20"/>
                <w:szCs w:val="20"/>
              </w:rPr>
            </w:pPr>
            <w:r>
              <w:rPr>
                <w:rFonts w:hint="eastAsia" w:ascii="仿宋" w:hAnsi="仿宋" w:eastAsia="仿宋"/>
                <w:sz w:val="20"/>
                <w:szCs w:val="20"/>
              </w:rPr>
              <w:t>2.</w:t>
            </w:r>
            <w:r>
              <w:rPr>
                <w:rFonts w:ascii="仿宋" w:hAnsi="仿宋" w:eastAsia="仿宋"/>
                <w:sz w:val="20"/>
                <w:szCs w:val="20"/>
              </w:rPr>
              <w:t>29.2</w:t>
            </w:r>
          </w:p>
        </w:tc>
        <w:tc>
          <w:tcPr>
            <w:tcW w:w="911" w:type="pct"/>
            <w:vAlign w:val="center"/>
          </w:tcPr>
          <w:p w14:paraId="569D082F">
            <w:pPr>
              <w:adjustRightInd w:val="0"/>
              <w:spacing w:line="276" w:lineRule="auto"/>
              <w:jc w:val="center"/>
              <w:rPr>
                <w:rFonts w:ascii="仿宋" w:hAnsi="仿宋" w:eastAsia="仿宋"/>
                <w:sz w:val="20"/>
                <w:szCs w:val="20"/>
              </w:rPr>
            </w:pPr>
            <w:r>
              <w:rPr>
                <w:rFonts w:hint="eastAsia" w:ascii="仿宋" w:hAnsi="仿宋" w:eastAsia="仿宋"/>
                <w:sz w:val="20"/>
                <w:szCs w:val="20"/>
              </w:rPr>
              <w:t>中选候选人公示媒介</w:t>
            </w:r>
          </w:p>
        </w:tc>
        <w:tc>
          <w:tcPr>
            <w:tcW w:w="3603" w:type="pct"/>
            <w:vAlign w:val="center"/>
          </w:tcPr>
          <w:p w14:paraId="6EC0128A">
            <w:pPr>
              <w:spacing w:line="276" w:lineRule="auto"/>
              <w:rPr>
                <w:rFonts w:ascii="仿宋" w:hAnsi="仿宋" w:eastAsia="仿宋"/>
                <w:sz w:val="20"/>
                <w:szCs w:val="20"/>
              </w:rPr>
            </w:pPr>
            <w:r>
              <w:rPr>
                <w:rFonts w:hint="eastAsia" w:ascii="仿宋" w:hAnsi="仿宋" w:eastAsia="仿宋" w:cs="仿宋"/>
                <w:bCs/>
              </w:rPr>
              <w:t>中招联合招标采购平台（www.365trade.com.cn/）</w:t>
            </w:r>
          </w:p>
        </w:tc>
      </w:tr>
      <w:tr w14:paraId="6A44F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5" w:hRule="atLeast"/>
        </w:trPr>
        <w:tc>
          <w:tcPr>
            <w:tcW w:w="486" w:type="pct"/>
            <w:vAlign w:val="center"/>
          </w:tcPr>
          <w:p w14:paraId="0F9FD14F">
            <w:pPr>
              <w:autoSpaceDE w:val="0"/>
              <w:autoSpaceDN w:val="0"/>
              <w:spacing w:line="276" w:lineRule="auto"/>
              <w:jc w:val="center"/>
              <w:rPr>
                <w:rFonts w:ascii="仿宋" w:hAnsi="仿宋" w:eastAsia="仿宋"/>
                <w:sz w:val="20"/>
                <w:szCs w:val="20"/>
              </w:rPr>
            </w:pPr>
            <w:r>
              <w:rPr>
                <w:rFonts w:hint="eastAsia" w:ascii="仿宋" w:hAnsi="仿宋" w:eastAsia="仿宋"/>
                <w:sz w:val="20"/>
                <w:szCs w:val="20"/>
              </w:rPr>
              <w:t>2.30</w:t>
            </w:r>
          </w:p>
        </w:tc>
        <w:tc>
          <w:tcPr>
            <w:tcW w:w="911" w:type="pct"/>
            <w:vAlign w:val="center"/>
          </w:tcPr>
          <w:p w14:paraId="4F6EDA20">
            <w:pPr>
              <w:autoSpaceDE w:val="0"/>
              <w:autoSpaceDN w:val="0"/>
              <w:spacing w:line="276" w:lineRule="auto"/>
              <w:jc w:val="center"/>
              <w:rPr>
                <w:rFonts w:ascii="仿宋" w:hAnsi="仿宋" w:eastAsia="仿宋"/>
                <w:sz w:val="20"/>
                <w:szCs w:val="20"/>
              </w:rPr>
            </w:pPr>
            <w:r>
              <w:rPr>
                <w:rFonts w:hint="eastAsia" w:ascii="仿宋" w:hAnsi="仿宋" w:eastAsia="仿宋"/>
                <w:sz w:val="20"/>
                <w:szCs w:val="20"/>
              </w:rPr>
              <w:t>签订</w:t>
            </w:r>
            <w:r>
              <w:rPr>
                <w:rFonts w:ascii="仿宋" w:hAnsi="仿宋" w:eastAsia="仿宋"/>
                <w:sz w:val="20"/>
                <w:szCs w:val="20"/>
              </w:rPr>
              <w:t>书面合同</w:t>
            </w:r>
          </w:p>
        </w:tc>
        <w:tc>
          <w:tcPr>
            <w:tcW w:w="3603" w:type="pct"/>
            <w:vAlign w:val="center"/>
          </w:tcPr>
          <w:p w14:paraId="7BC6EFF0">
            <w:pPr>
              <w:autoSpaceDE w:val="0"/>
              <w:autoSpaceDN w:val="0"/>
              <w:spacing w:line="276" w:lineRule="auto"/>
              <w:rPr>
                <w:rFonts w:ascii="仿宋" w:hAnsi="仿宋" w:eastAsia="仿宋"/>
                <w:sz w:val="20"/>
                <w:szCs w:val="20"/>
              </w:rPr>
            </w:pPr>
            <w:r>
              <w:rPr>
                <w:rFonts w:hint="eastAsia" w:ascii="仿宋" w:hAnsi="仿宋" w:eastAsia="仿宋"/>
                <w:sz w:val="20"/>
                <w:szCs w:val="20"/>
              </w:rPr>
              <w:t>详见合同条款</w:t>
            </w:r>
          </w:p>
        </w:tc>
      </w:tr>
      <w:tr w14:paraId="74D6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4" w:hRule="atLeast"/>
        </w:trPr>
        <w:tc>
          <w:tcPr>
            <w:tcW w:w="486" w:type="pct"/>
            <w:vAlign w:val="center"/>
          </w:tcPr>
          <w:p w14:paraId="2063F5B6">
            <w:pPr>
              <w:autoSpaceDE w:val="0"/>
              <w:autoSpaceDN w:val="0"/>
              <w:spacing w:line="276" w:lineRule="auto"/>
              <w:jc w:val="center"/>
              <w:rPr>
                <w:rFonts w:ascii="仿宋" w:hAnsi="仿宋" w:eastAsia="仿宋"/>
                <w:sz w:val="20"/>
                <w:szCs w:val="20"/>
              </w:rPr>
            </w:pPr>
            <w:r>
              <w:rPr>
                <w:rFonts w:ascii="仿宋" w:hAnsi="仿宋" w:eastAsia="仿宋"/>
                <w:sz w:val="20"/>
                <w:szCs w:val="20"/>
              </w:rPr>
              <w:t>2.31</w:t>
            </w:r>
          </w:p>
        </w:tc>
        <w:tc>
          <w:tcPr>
            <w:tcW w:w="911" w:type="pct"/>
            <w:vAlign w:val="center"/>
          </w:tcPr>
          <w:p w14:paraId="714AE047">
            <w:pPr>
              <w:autoSpaceDE w:val="0"/>
              <w:autoSpaceDN w:val="0"/>
              <w:spacing w:line="276" w:lineRule="auto"/>
              <w:jc w:val="center"/>
              <w:rPr>
                <w:rFonts w:ascii="仿宋" w:hAnsi="仿宋" w:eastAsia="仿宋"/>
                <w:sz w:val="20"/>
                <w:szCs w:val="20"/>
              </w:rPr>
            </w:pPr>
            <w:r>
              <w:rPr>
                <w:rFonts w:ascii="仿宋" w:hAnsi="仿宋" w:eastAsia="仿宋"/>
                <w:sz w:val="20"/>
                <w:szCs w:val="20"/>
              </w:rPr>
              <w:t>履约保证金</w:t>
            </w:r>
          </w:p>
        </w:tc>
        <w:tc>
          <w:tcPr>
            <w:tcW w:w="3603" w:type="pct"/>
            <w:vAlign w:val="center"/>
          </w:tcPr>
          <w:p w14:paraId="555CDCAC">
            <w:pPr>
              <w:autoSpaceDE w:val="0"/>
              <w:autoSpaceDN w:val="0"/>
              <w:spacing w:line="276" w:lineRule="auto"/>
              <w:rPr>
                <w:rFonts w:ascii="仿宋" w:hAnsi="仿宋" w:eastAsia="仿宋"/>
                <w:sz w:val="20"/>
                <w:szCs w:val="20"/>
              </w:rPr>
            </w:pPr>
            <w:r>
              <w:rPr>
                <w:rFonts w:hint="eastAsia" w:ascii="仿宋" w:hAnsi="仿宋" w:eastAsia="仿宋"/>
                <w:sz w:val="20"/>
                <w:szCs w:val="20"/>
              </w:rPr>
              <w:t>无。</w:t>
            </w:r>
          </w:p>
        </w:tc>
      </w:tr>
      <w:tr w14:paraId="62D2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2" w:hRule="atLeast"/>
        </w:trPr>
        <w:tc>
          <w:tcPr>
            <w:tcW w:w="486" w:type="pct"/>
            <w:vAlign w:val="center"/>
          </w:tcPr>
          <w:p w14:paraId="620B7195">
            <w:pPr>
              <w:autoSpaceDE w:val="0"/>
              <w:autoSpaceDN w:val="0"/>
              <w:spacing w:line="276" w:lineRule="auto"/>
              <w:jc w:val="center"/>
              <w:rPr>
                <w:rFonts w:ascii="仿宋" w:hAnsi="仿宋" w:eastAsia="仿宋"/>
                <w:color w:val="000000"/>
                <w:sz w:val="20"/>
                <w:szCs w:val="20"/>
              </w:rPr>
            </w:pPr>
            <w:r>
              <w:rPr>
                <w:rFonts w:ascii="仿宋" w:hAnsi="仿宋" w:eastAsia="仿宋"/>
                <w:color w:val="000000"/>
                <w:sz w:val="20"/>
                <w:szCs w:val="20"/>
              </w:rPr>
              <w:t>2.33</w:t>
            </w:r>
          </w:p>
        </w:tc>
        <w:tc>
          <w:tcPr>
            <w:tcW w:w="911" w:type="pct"/>
            <w:vAlign w:val="center"/>
          </w:tcPr>
          <w:p w14:paraId="0CF4B5FC">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采购</w:t>
            </w:r>
            <w:r>
              <w:rPr>
                <w:rFonts w:ascii="仿宋" w:hAnsi="仿宋" w:eastAsia="仿宋"/>
                <w:color w:val="000000"/>
                <w:sz w:val="20"/>
                <w:szCs w:val="20"/>
              </w:rPr>
              <w:t>代理服务费</w:t>
            </w:r>
          </w:p>
        </w:tc>
        <w:tc>
          <w:tcPr>
            <w:tcW w:w="3603" w:type="pct"/>
            <w:vAlign w:val="center"/>
          </w:tcPr>
          <w:p w14:paraId="427C1207">
            <w:pPr>
              <w:autoSpaceDE w:val="0"/>
              <w:autoSpaceDN w:val="0"/>
              <w:spacing w:line="276" w:lineRule="auto"/>
              <w:rPr>
                <w:rFonts w:ascii="仿宋" w:hAnsi="仿宋" w:eastAsia="仿宋"/>
                <w:sz w:val="20"/>
                <w:szCs w:val="20"/>
              </w:rPr>
            </w:pPr>
            <w:r>
              <w:rPr>
                <w:rFonts w:hint="eastAsia" w:ascii="仿宋" w:hAnsi="仿宋" w:eastAsia="仿宋"/>
                <w:sz w:val="20"/>
                <w:szCs w:val="20"/>
              </w:rPr>
              <w:t>1、服务费计取方式：</w:t>
            </w:r>
          </w:p>
          <w:p w14:paraId="08F765E9">
            <w:pPr>
              <w:autoSpaceDE w:val="0"/>
              <w:autoSpaceDN w:val="0"/>
              <w:spacing w:line="276" w:lineRule="auto"/>
              <w:rPr>
                <w:rFonts w:ascii="仿宋" w:hAnsi="仿宋" w:eastAsia="仿宋"/>
                <w:sz w:val="20"/>
                <w:szCs w:val="20"/>
              </w:rPr>
            </w:pPr>
            <w:r>
              <w:rPr>
                <w:rFonts w:hint="eastAsia" w:ascii="仿宋" w:hAnsi="仿宋" w:eastAsia="仿宋"/>
                <w:sz w:val="20"/>
                <w:szCs w:val="20"/>
              </w:rPr>
              <w:t>（1）采购代理服务费根据《计价格[2002]1980号文》、《发改办价格[2003]857号文》和《发改价格[2011]534 号文》规定的下限进行取费，并结合采购代理费的折扣率（</w:t>
            </w:r>
            <w:r>
              <w:rPr>
                <w:rFonts w:hint="eastAsia" w:ascii="仿宋" w:hAnsi="仿宋" w:eastAsia="仿宋"/>
                <w:sz w:val="20"/>
                <w:szCs w:val="20"/>
                <w:lang w:val="en-US" w:eastAsia="zh-CN"/>
              </w:rPr>
              <w:t>26</w:t>
            </w:r>
            <w:r>
              <w:rPr>
                <w:rFonts w:hint="eastAsia" w:ascii="仿宋" w:hAnsi="仿宋" w:eastAsia="仿宋"/>
                <w:sz w:val="20"/>
                <w:szCs w:val="20"/>
              </w:rPr>
              <w:t>％）计取；</w:t>
            </w:r>
          </w:p>
          <w:p w14:paraId="28FFE17B">
            <w:pPr>
              <w:autoSpaceDE w:val="0"/>
              <w:autoSpaceDN w:val="0"/>
              <w:spacing w:line="276" w:lineRule="auto"/>
              <w:rPr>
                <w:rFonts w:ascii="仿宋" w:hAnsi="仿宋" w:eastAsia="仿宋"/>
                <w:sz w:val="20"/>
                <w:szCs w:val="20"/>
              </w:rPr>
            </w:pPr>
            <w:r>
              <w:rPr>
                <w:rFonts w:hint="eastAsia" w:ascii="仿宋" w:hAnsi="仿宋" w:eastAsia="仿宋"/>
                <w:sz w:val="20"/>
                <w:szCs w:val="20"/>
              </w:rPr>
              <w:t>（2）采购代理服务费由中选人支付，包含在应答总价中，不单独列出，以中选金额为计算基础。</w:t>
            </w:r>
          </w:p>
          <w:p w14:paraId="1CDD84E5">
            <w:pPr>
              <w:autoSpaceDE w:val="0"/>
              <w:autoSpaceDN w:val="0"/>
              <w:spacing w:line="276" w:lineRule="auto"/>
              <w:rPr>
                <w:rFonts w:hint="eastAsia" w:ascii="仿宋" w:hAnsi="仿宋" w:eastAsia="仿宋"/>
                <w:sz w:val="20"/>
                <w:szCs w:val="20"/>
              </w:rPr>
            </w:pPr>
            <w:r>
              <w:rPr>
                <w:rFonts w:hint="eastAsia" w:ascii="仿宋" w:hAnsi="仿宋" w:eastAsia="仿宋"/>
                <w:sz w:val="20"/>
                <w:szCs w:val="20"/>
              </w:rPr>
              <w:t xml:space="preserve">2、服务费支付方式：银行电汇。支付账户信息如下： </w:t>
            </w:r>
          </w:p>
          <w:p w14:paraId="62EF7634">
            <w:pPr>
              <w:autoSpaceDE w:val="0"/>
              <w:autoSpaceDN w:val="0"/>
              <w:spacing w:line="276" w:lineRule="auto"/>
              <w:rPr>
                <w:rFonts w:hint="eastAsia" w:ascii="仿宋" w:hAnsi="仿宋" w:eastAsia="仿宋"/>
                <w:sz w:val="20"/>
                <w:szCs w:val="20"/>
                <w:lang w:eastAsia="zh-CN"/>
              </w:rPr>
            </w:pPr>
            <w:r>
              <w:rPr>
                <w:rFonts w:hint="eastAsia" w:ascii="仿宋" w:hAnsi="仿宋" w:eastAsia="仿宋"/>
                <w:sz w:val="20"/>
                <w:szCs w:val="20"/>
              </w:rPr>
              <w:t>公司名称：</w:t>
            </w:r>
            <w:r>
              <w:rPr>
                <w:rFonts w:hint="default" w:ascii="仿宋" w:hAnsi="仿宋" w:eastAsia="仿宋"/>
                <w:sz w:val="20"/>
                <w:szCs w:val="20"/>
              </w:rPr>
              <w:t>北京煜金桥通信建设监理咨询有限责任公司</w:t>
            </w:r>
          </w:p>
          <w:p w14:paraId="19411EC8">
            <w:pPr>
              <w:autoSpaceDE w:val="0"/>
              <w:autoSpaceDN w:val="0"/>
              <w:spacing w:line="276" w:lineRule="auto"/>
              <w:rPr>
                <w:rFonts w:ascii="仿宋" w:hAnsi="仿宋" w:eastAsia="仿宋"/>
                <w:sz w:val="18"/>
                <w:szCs w:val="18"/>
              </w:rPr>
            </w:pPr>
            <w:r>
              <w:rPr>
                <w:rFonts w:hint="eastAsia" w:ascii="仿宋" w:hAnsi="仿宋" w:eastAsia="仿宋"/>
                <w:sz w:val="18"/>
                <w:szCs w:val="18"/>
              </w:rPr>
              <w:t>开户行名称：中国建设银行股份有限公司北京宣武支行</w:t>
            </w:r>
          </w:p>
          <w:p w14:paraId="55409075">
            <w:pPr>
              <w:autoSpaceDE w:val="0"/>
              <w:autoSpaceDN w:val="0"/>
              <w:spacing w:line="276" w:lineRule="auto"/>
              <w:rPr>
                <w:rFonts w:ascii="仿宋" w:hAnsi="仿宋" w:eastAsia="仿宋"/>
                <w:sz w:val="18"/>
                <w:szCs w:val="18"/>
              </w:rPr>
            </w:pPr>
            <w:r>
              <w:rPr>
                <w:rFonts w:hint="eastAsia" w:ascii="仿宋" w:hAnsi="仿宋" w:eastAsia="仿宋"/>
                <w:sz w:val="18"/>
                <w:szCs w:val="18"/>
              </w:rPr>
              <w:t>银行账号：11050167360000001354-0004</w:t>
            </w:r>
          </w:p>
          <w:p w14:paraId="08EF38D4">
            <w:pPr>
              <w:autoSpaceDE w:val="0"/>
              <w:autoSpaceDN w:val="0"/>
              <w:spacing w:line="276" w:lineRule="auto"/>
              <w:rPr>
                <w:rFonts w:ascii="仿宋" w:hAnsi="仿宋" w:eastAsia="仿宋"/>
                <w:sz w:val="18"/>
                <w:szCs w:val="18"/>
              </w:rPr>
            </w:pPr>
            <w:r>
              <w:rPr>
                <w:rFonts w:hint="eastAsia" w:ascii="仿宋" w:hAnsi="仿宋" w:eastAsia="仿宋"/>
                <w:sz w:val="18"/>
                <w:szCs w:val="18"/>
              </w:rPr>
              <w:t>开户行地址：北京市西城区广安门内大街314号</w:t>
            </w:r>
          </w:p>
          <w:p w14:paraId="1EC2B4AD">
            <w:pPr>
              <w:autoSpaceDE w:val="0"/>
              <w:autoSpaceDN w:val="0"/>
              <w:spacing w:line="276" w:lineRule="auto"/>
              <w:rPr>
                <w:rFonts w:ascii="仿宋" w:hAnsi="仿宋" w:eastAsia="仿宋"/>
                <w:sz w:val="20"/>
                <w:szCs w:val="20"/>
                <w:highlight w:val="none"/>
              </w:rPr>
            </w:pPr>
            <w:r>
              <w:rPr>
                <w:rFonts w:hint="eastAsia" w:ascii="仿宋" w:hAnsi="仿宋" w:eastAsia="仿宋"/>
                <w:sz w:val="20"/>
                <w:szCs w:val="20"/>
              </w:rPr>
              <w:t>(备注：</w:t>
            </w:r>
            <w:r>
              <w:rPr>
                <w:rFonts w:hint="eastAsia" w:ascii="仿宋" w:hAnsi="仿宋" w:eastAsia="仿宋"/>
                <w:sz w:val="20"/>
                <w:szCs w:val="20"/>
                <w:highlight w:val="none"/>
              </w:rPr>
              <w:t>注明“</w:t>
            </w:r>
            <w:r>
              <w:rPr>
                <w:rFonts w:hint="eastAsia" w:ascii="仿宋" w:hAnsi="仿宋" w:eastAsia="仿宋"/>
                <w:b/>
                <w:bCs/>
                <w:sz w:val="20"/>
                <w:szCs w:val="20"/>
                <w:highlight w:val="none"/>
                <w:lang w:val="en-US" w:eastAsia="zh-CN"/>
              </w:rPr>
              <w:t>×××</w:t>
            </w:r>
            <w:r>
              <w:rPr>
                <w:rFonts w:hint="eastAsia" w:ascii="仿宋" w:hAnsi="仿宋" w:eastAsia="仿宋"/>
                <w:b/>
                <w:sz w:val="20"/>
                <w:szCs w:val="20"/>
                <w:highlight w:val="none"/>
              </w:rPr>
              <w:t>服务费</w:t>
            </w:r>
            <w:r>
              <w:rPr>
                <w:rFonts w:hint="eastAsia" w:ascii="仿宋" w:hAnsi="仿宋" w:eastAsia="仿宋"/>
                <w:sz w:val="20"/>
                <w:szCs w:val="20"/>
                <w:highlight w:val="none"/>
              </w:rPr>
              <w:t xml:space="preserve">”) </w:t>
            </w:r>
          </w:p>
          <w:p w14:paraId="682E3314">
            <w:pPr>
              <w:autoSpaceDE w:val="0"/>
              <w:autoSpaceDN w:val="0"/>
              <w:spacing w:line="276" w:lineRule="auto"/>
              <w:rPr>
                <w:rFonts w:ascii="仿宋" w:hAnsi="仿宋" w:eastAsia="仿宋"/>
                <w:color w:val="000000"/>
                <w:sz w:val="20"/>
                <w:szCs w:val="20"/>
              </w:rPr>
            </w:pPr>
            <w:r>
              <w:rPr>
                <w:rFonts w:hint="eastAsia" w:ascii="仿宋" w:hAnsi="仿宋" w:eastAsia="仿宋"/>
                <w:sz w:val="20"/>
                <w:szCs w:val="20"/>
              </w:rPr>
              <w:t>3、服务费支付时限：中选人在收到中选通知书后10日内一次性向采购代理机构缴清全额采购代理服务费。</w:t>
            </w:r>
          </w:p>
        </w:tc>
      </w:tr>
      <w:tr w14:paraId="4006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8" w:hRule="atLeast"/>
        </w:trPr>
        <w:tc>
          <w:tcPr>
            <w:tcW w:w="486" w:type="pct"/>
            <w:vAlign w:val="center"/>
          </w:tcPr>
          <w:p w14:paraId="62774716">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w:t>
            </w:r>
            <w:r>
              <w:rPr>
                <w:rFonts w:ascii="仿宋" w:hAnsi="仿宋" w:eastAsia="仿宋"/>
                <w:color w:val="000000"/>
                <w:sz w:val="20"/>
                <w:szCs w:val="20"/>
              </w:rPr>
              <w:t>32</w:t>
            </w:r>
          </w:p>
        </w:tc>
        <w:tc>
          <w:tcPr>
            <w:tcW w:w="911" w:type="pct"/>
            <w:vAlign w:val="center"/>
          </w:tcPr>
          <w:p w14:paraId="538A13B7">
            <w:pPr>
              <w:autoSpaceDE w:val="0"/>
              <w:autoSpaceDN w:val="0"/>
              <w:spacing w:line="276" w:lineRule="auto"/>
              <w:jc w:val="center"/>
              <w:rPr>
                <w:rFonts w:ascii="仿宋" w:hAnsi="仿宋" w:eastAsia="仿宋"/>
                <w:sz w:val="20"/>
                <w:szCs w:val="20"/>
              </w:rPr>
            </w:pPr>
            <w:r>
              <w:rPr>
                <w:rFonts w:hint="eastAsia" w:ascii="仿宋" w:hAnsi="仿宋" w:eastAsia="仿宋"/>
                <w:sz w:val="20"/>
                <w:szCs w:val="20"/>
              </w:rPr>
              <w:t>投诉处理</w:t>
            </w:r>
          </w:p>
        </w:tc>
        <w:tc>
          <w:tcPr>
            <w:tcW w:w="3603" w:type="pct"/>
            <w:vAlign w:val="center"/>
          </w:tcPr>
          <w:p w14:paraId="7DB849D2">
            <w:pPr>
              <w:spacing w:line="276" w:lineRule="auto"/>
              <w:rPr>
                <w:rFonts w:ascii="仿宋" w:hAnsi="仿宋" w:eastAsia="仿宋"/>
                <w:sz w:val="20"/>
                <w:szCs w:val="20"/>
              </w:rPr>
            </w:pPr>
            <w:r>
              <w:rPr>
                <w:rFonts w:hint="eastAsia" w:ascii="仿宋" w:hAnsi="仿宋" w:eastAsia="仿宋"/>
                <w:sz w:val="20"/>
                <w:szCs w:val="20"/>
              </w:rPr>
              <w:t>应答人认为本次公开采购活动违反法律、法规和规章规定的，有权向采购人</w:t>
            </w:r>
            <w:r>
              <w:rPr>
                <w:rFonts w:hint="eastAsia" w:ascii="仿宋" w:hAnsi="仿宋" w:eastAsia="仿宋"/>
                <w:b/>
                <w:bCs/>
                <w:sz w:val="20"/>
                <w:szCs w:val="20"/>
              </w:rPr>
              <w:t>综合部</w:t>
            </w:r>
            <w:r>
              <w:rPr>
                <w:rFonts w:hint="eastAsia" w:ascii="仿宋" w:hAnsi="仿宋" w:eastAsia="仿宋"/>
                <w:sz w:val="20"/>
                <w:szCs w:val="20"/>
              </w:rPr>
              <w:t>提出异议、质疑或投诉，提出异议、质疑或投诉时请署名。</w:t>
            </w:r>
          </w:p>
          <w:p w14:paraId="4FFBDEBB">
            <w:pPr>
              <w:topLinePunct/>
              <w:spacing w:line="276" w:lineRule="auto"/>
              <w:rPr>
                <w:rFonts w:ascii="仿宋" w:hAnsi="仿宋" w:eastAsia="仿宋"/>
                <w:sz w:val="20"/>
                <w:szCs w:val="20"/>
                <w:highlight w:val="red"/>
              </w:rPr>
            </w:pPr>
            <w:r>
              <w:rPr>
                <w:rFonts w:hint="eastAsia" w:ascii="仿宋" w:hAnsi="仿宋" w:eastAsia="仿宋"/>
                <w:sz w:val="20"/>
                <w:szCs w:val="20"/>
                <w:highlight w:val="none"/>
              </w:rPr>
              <w:t>电子邮箱：</w:t>
            </w:r>
            <w:r>
              <w:rPr>
                <w:sz w:val="20"/>
                <w:szCs w:val="20"/>
                <w:highlight w:val="none"/>
              </w:rPr>
              <w:fldChar w:fldCharType="begin"/>
            </w:r>
            <w:r>
              <w:rPr>
                <w:sz w:val="20"/>
                <w:szCs w:val="20"/>
                <w:highlight w:val="none"/>
              </w:rPr>
              <w:instrText xml:space="preserve"> HYPERLINK "mailto:licj@js.chinamobile.com" \t "https://mail.qq.com/cgi-bin/_blank" </w:instrText>
            </w:r>
            <w:r>
              <w:rPr>
                <w:sz w:val="20"/>
                <w:szCs w:val="20"/>
                <w:highlight w:val="none"/>
              </w:rPr>
              <w:fldChar w:fldCharType="separate"/>
            </w:r>
            <w:r>
              <w:rPr>
                <w:rFonts w:hint="eastAsia" w:ascii="仿宋" w:hAnsi="仿宋" w:eastAsia="仿宋"/>
                <w:sz w:val="20"/>
                <w:szCs w:val="20"/>
                <w:highlight w:val="none"/>
              </w:rPr>
              <w:t>licj@js.chinamobile.com</w:t>
            </w:r>
            <w:r>
              <w:rPr>
                <w:rFonts w:hint="eastAsia" w:ascii="仿宋" w:hAnsi="仿宋" w:eastAsia="仿宋"/>
                <w:sz w:val="20"/>
                <w:szCs w:val="20"/>
                <w:highlight w:val="none"/>
              </w:rPr>
              <w:fldChar w:fldCharType="end"/>
            </w:r>
          </w:p>
          <w:p w14:paraId="71A195C5">
            <w:pPr>
              <w:spacing w:line="276" w:lineRule="auto"/>
              <w:rPr>
                <w:rFonts w:ascii="仿宋" w:hAnsi="仿宋" w:eastAsia="仿宋"/>
                <w:sz w:val="20"/>
                <w:szCs w:val="20"/>
              </w:rPr>
            </w:pPr>
            <w:r>
              <w:rPr>
                <w:rFonts w:hint="eastAsia" w:ascii="仿宋" w:hAnsi="仿宋" w:eastAsia="仿宋"/>
                <w:sz w:val="20"/>
                <w:szCs w:val="20"/>
              </w:rPr>
              <w:t>举报电话：0516-69879123、13952168123</w:t>
            </w:r>
          </w:p>
          <w:p w14:paraId="5F929708">
            <w:pPr>
              <w:topLinePunct/>
              <w:spacing w:line="276" w:lineRule="auto"/>
              <w:rPr>
                <w:rFonts w:ascii="仿宋" w:hAnsi="仿宋" w:eastAsia="仿宋"/>
                <w:sz w:val="20"/>
                <w:szCs w:val="20"/>
              </w:rPr>
            </w:pPr>
            <w:r>
              <w:rPr>
                <w:rFonts w:hint="eastAsia" w:ascii="仿宋" w:hAnsi="仿宋" w:eastAsia="仿宋"/>
                <w:sz w:val="20"/>
                <w:szCs w:val="20"/>
              </w:rPr>
              <w:t>（受理时间为9:00-17:00，工作日）</w:t>
            </w:r>
          </w:p>
        </w:tc>
      </w:tr>
      <w:tr w14:paraId="01D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8" w:hRule="atLeast"/>
        </w:trPr>
        <w:tc>
          <w:tcPr>
            <w:tcW w:w="486" w:type="pct"/>
            <w:vAlign w:val="center"/>
          </w:tcPr>
          <w:p w14:paraId="315FA4C0">
            <w:pPr>
              <w:autoSpaceDE w:val="0"/>
              <w:autoSpaceDN w:val="0"/>
              <w:spacing w:line="276" w:lineRule="auto"/>
              <w:jc w:val="center"/>
              <w:rPr>
                <w:rFonts w:ascii="仿宋" w:hAnsi="仿宋" w:eastAsia="仿宋"/>
                <w:color w:val="000000"/>
                <w:sz w:val="20"/>
                <w:szCs w:val="20"/>
              </w:rPr>
            </w:pPr>
            <w:r>
              <w:rPr>
                <w:rFonts w:hint="eastAsia" w:ascii="仿宋" w:hAnsi="仿宋" w:eastAsia="仿宋"/>
                <w:color w:val="000000"/>
                <w:sz w:val="20"/>
                <w:szCs w:val="20"/>
              </w:rPr>
              <w:t>2.</w:t>
            </w:r>
            <w:r>
              <w:rPr>
                <w:rFonts w:ascii="仿宋" w:hAnsi="仿宋" w:eastAsia="仿宋"/>
                <w:color w:val="000000"/>
                <w:sz w:val="20"/>
                <w:szCs w:val="20"/>
              </w:rPr>
              <w:t>25.6</w:t>
            </w:r>
          </w:p>
        </w:tc>
        <w:tc>
          <w:tcPr>
            <w:tcW w:w="911" w:type="pct"/>
            <w:vAlign w:val="center"/>
          </w:tcPr>
          <w:p w14:paraId="0DE3BD21">
            <w:pPr>
              <w:autoSpaceDE w:val="0"/>
              <w:autoSpaceDN w:val="0"/>
              <w:spacing w:line="276" w:lineRule="auto"/>
              <w:jc w:val="center"/>
              <w:rPr>
                <w:rFonts w:ascii="仿宋" w:hAnsi="仿宋" w:eastAsia="仿宋" w:cs="宋体"/>
                <w:sz w:val="20"/>
                <w:szCs w:val="20"/>
              </w:rPr>
            </w:pPr>
            <w:r>
              <w:rPr>
                <w:rFonts w:hint="eastAsia" w:ascii="仿宋" w:hAnsi="仿宋" w:eastAsia="仿宋" w:cs="宋体"/>
                <w:sz w:val="20"/>
                <w:szCs w:val="20"/>
              </w:rPr>
              <w:t>比选文件实质性要求的标识及非实质性要求的偏离要求</w:t>
            </w:r>
          </w:p>
        </w:tc>
        <w:tc>
          <w:tcPr>
            <w:tcW w:w="3603" w:type="pct"/>
            <w:vAlign w:val="center"/>
          </w:tcPr>
          <w:p w14:paraId="26823941">
            <w:pPr>
              <w:autoSpaceDE w:val="0"/>
              <w:autoSpaceDN w:val="0"/>
              <w:spacing w:line="276" w:lineRule="auto"/>
              <w:rPr>
                <w:rFonts w:ascii="仿宋" w:hAnsi="仿宋" w:eastAsia="仿宋" w:cs="宋体"/>
                <w:sz w:val="20"/>
                <w:szCs w:val="20"/>
              </w:rPr>
            </w:pPr>
            <w:r>
              <w:rPr>
                <w:rFonts w:hint="eastAsia" w:ascii="仿宋" w:hAnsi="仿宋" w:eastAsia="仿宋" w:cs="宋体"/>
                <w:sz w:val="20"/>
                <w:szCs w:val="20"/>
              </w:rPr>
              <w:t>（1）★比选文件中标识“</w:t>
            </w:r>
            <w:r>
              <w:rPr>
                <w:rFonts w:hint="eastAsia" w:ascii="仿宋" w:hAnsi="仿宋" w:eastAsia="仿宋" w:cs="宋体"/>
                <w:sz w:val="20"/>
                <w:szCs w:val="20"/>
                <w:u w:val="single"/>
              </w:rPr>
              <w:t>★</w:t>
            </w:r>
            <w:r>
              <w:rPr>
                <w:rFonts w:hint="eastAsia" w:ascii="仿宋" w:hAnsi="仿宋" w:eastAsia="仿宋" w:cs="宋体"/>
                <w:sz w:val="20"/>
                <w:szCs w:val="20"/>
              </w:rPr>
              <w:t>”的条款，均为实质性条款，应答人任何不满足实质性条款的应答均将被否决。</w:t>
            </w:r>
          </w:p>
          <w:p w14:paraId="60777F75">
            <w:pPr>
              <w:autoSpaceDE w:val="0"/>
              <w:autoSpaceDN w:val="0"/>
              <w:spacing w:line="276" w:lineRule="auto"/>
              <w:rPr>
                <w:rFonts w:ascii="仿宋" w:hAnsi="仿宋" w:eastAsia="仿宋" w:cs="宋体"/>
                <w:sz w:val="20"/>
                <w:szCs w:val="20"/>
              </w:rPr>
            </w:pPr>
            <w:r>
              <w:rPr>
                <w:rFonts w:hint="eastAsia" w:ascii="仿宋" w:hAnsi="仿宋" w:eastAsia="仿宋" w:cs="宋体"/>
                <w:sz w:val="20"/>
                <w:szCs w:val="20"/>
              </w:rPr>
              <w:t>（2）非实质性要求的偏离要求： （如内容较多，可以附件形式体现，此处请写明“见附件”）</w:t>
            </w:r>
          </w:p>
        </w:tc>
      </w:tr>
      <w:tr w14:paraId="7A5B6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6" w:hRule="atLeast"/>
        </w:trPr>
        <w:tc>
          <w:tcPr>
            <w:tcW w:w="486" w:type="pct"/>
            <w:vAlign w:val="center"/>
          </w:tcPr>
          <w:p w14:paraId="1B9FD369">
            <w:pPr>
              <w:autoSpaceDE w:val="0"/>
              <w:autoSpaceDN w:val="0"/>
              <w:spacing w:line="276" w:lineRule="auto"/>
              <w:jc w:val="center"/>
              <w:rPr>
                <w:rFonts w:ascii="仿宋" w:hAnsi="仿宋" w:eastAsia="仿宋"/>
                <w:color w:val="FF0000"/>
                <w:sz w:val="20"/>
                <w:szCs w:val="20"/>
              </w:rPr>
            </w:pPr>
            <w:r>
              <w:rPr>
                <w:rFonts w:hint="eastAsia" w:ascii="仿宋" w:hAnsi="仿宋" w:eastAsia="仿宋"/>
                <w:color w:val="000000" w:themeColor="text1"/>
                <w:sz w:val="20"/>
                <w:szCs w:val="20"/>
              </w:rPr>
              <w:t>3.2</w:t>
            </w:r>
          </w:p>
        </w:tc>
        <w:tc>
          <w:tcPr>
            <w:tcW w:w="911" w:type="pct"/>
            <w:vAlign w:val="center"/>
          </w:tcPr>
          <w:p w14:paraId="10D4EE2D">
            <w:pPr>
              <w:autoSpaceDE w:val="0"/>
              <w:autoSpaceDN w:val="0"/>
              <w:spacing w:line="276" w:lineRule="auto"/>
              <w:ind w:left="105" w:leftChars="50"/>
              <w:jc w:val="center"/>
              <w:rPr>
                <w:rFonts w:ascii="仿宋" w:hAnsi="仿宋" w:eastAsia="仿宋"/>
                <w:sz w:val="20"/>
                <w:szCs w:val="20"/>
              </w:rPr>
            </w:pPr>
            <w:r>
              <w:rPr>
                <w:rFonts w:hint="eastAsia" w:ascii="仿宋" w:hAnsi="仿宋" w:eastAsia="仿宋"/>
                <w:sz w:val="20"/>
                <w:szCs w:val="20"/>
              </w:rPr>
              <w:t>供应商负面行为处理规则</w:t>
            </w:r>
          </w:p>
        </w:tc>
        <w:tc>
          <w:tcPr>
            <w:tcW w:w="3603" w:type="pct"/>
            <w:vAlign w:val="center"/>
          </w:tcPr>
          <w:p w14:paraId="4611182E">
            <w:pPr>
              <w:autoSpaceDE w:val="0"/>
              <w:autoSpaceDN w:val="0"/>
              <w:spacing w:line="276" w:lineRule="auto"/>
              <w:ind w:right="105" w:rightChars="50"/>
              <w:rPr>
                <w:rFonts w:ascii="仿宋" w:hAnsi="仿宋" w:eastAsia="仿宋"/>
                <w:sz w:val="20"/>
                <w:szCs w:val="20"/>
              </w:rPr>
            </w:pPr>
            <w:r>
              <w:rPr>
                <w:rFonts w:hint="eastAsia" w:ascii="仿宋" w:hAnsi="仿宋" w:eastAsia="仿宋"/>
                <w:sz w:val="20"/>
                <w:szCs w:val="20"/>
              </w:rPr>
              <w:t>★应答人承诺遵守《</w:t>
            </w:r>
            <w:r>
              <w:rPr>
                <w:rFonts w:hint="default" w:ascii="仿宋" w:hAnsi="仿宋" w:eastAsia="仿宋"/>
                <w:sz w:val="20"/>
                <w:szCs w:val="20"/>
              </w:rPr>
              <w:t>中国移动江苏公司供应商负面行为处理规则</w:t>
            </w:r>
            <w:r>
              <w:rPr>
                <w:rFonts w:hint="eastAsia" w:ascii="仿宋" w:hAnsi="仿宋" w:eastAsia="仿宋"/>
                <w:sz w:val="20"/>
                <w:szCs w:val="20"/>
              </w:rPr>
              <w:t>》（请见第三章 商务规范书附件）</w:t>
            </w:r>
          </w:p>
        </w:tc>
      </w:tr>
      <w:tr w14:paraId="73E0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2" w:hRule="atLeast"/>
        </w:trPr>
        <w:tc>
          <w:tcPr>
            <w:tcW w:w="486" w:type="pct"/>
            <w:vAlign w:val="center"/>
          </w:tcPr>
          <w:p w14:paraId="111E68B3">
            <w:pPr>
              <w:autoSpaceDE w:val="0"/>
              <w:autoSpaceDN w:val="0"/>
              <w:spacing w:line="276" w:lineRule="auto"/>
              <w:jc w:val="center"/>
              <w:rPr>
                <w:rFonts w:ascii="仿宋" w:hAnsi="仿宋" w:eastAsia="仿宋"/>
                <w:color w:val="000000" w:themeColor="text1"/>
                <w:sz w:val="20"/>
                <w:szCs w:val="20"/>
              </w:rPr>
            </w:pPr>
          </w:p>
        </w:tc>
        <w:tc>
          <w:tcPr>
            <w:tcW w:w="911" w:type="pct"/>
            <w:vAlign w:val="center"/>
          </w:tcPr>
          <w:p w14:paraId="149E21E9">
            <w:pPr>
              <w:autoSpaceDE w:val="0"/>
              <w:autoSpaceDN w:val="0"/>
              <w:spacing w:line="276" w:lineRule="auto"/>
              <w:jc w:val="center"/>
              <w:rPr>
                <w:rFonts w:ascii="仿宋" w:hAnsi="仿宋" w:eastAsia="仿宋" w:cs="宋体"/>
                <w:b/>
                <w:sz w:val="20"/>
                <w:szCs w:val="20"/>
              </w:rPr>
            </w:pPr>
            <w:r>
              <w:rPr>
                <w:rFonts w:hint="eastAsia" w:ascii="仿宋" w:hAnsi="仿宋" w:eastAsia="仿宋" w:cs="宋体"/>
                <w:color w:val="000000"/>
                <w:sz w:val="20"/>
                <w:szCs w:val="20"/>
              </w:rPr>
              <w:t>特殊情况处理</w:t>
            </w:r>
          </w:p>
        </w:tc>
        <w:tc>
          <w:tcPr>
            <w:tcW w:w="3603" w:type="pct"/>
            <w:vAlign w:val="center"/>
          </w:tcPr>
          <w:p w14:paraId="346FBFE7">
            <w:pPr>
              <w:autoSpaceDE w:val="0"/>
              <w:autoSpaceDN w:val="0"/>
              <w:spacing w:line="276" w:lineRule="auto"/>
              <w:rPr>
                <w:rFonts w:ascii="仿宋" w:hAnsi="仿宋" w:eastAsia="仿宋" w:cs="宋体"/>
                <w:sz w:val="20"/>
                <w:szCs w:val="20"/>
              </w:rPr>
            </w:pPr>
            <w:r>
              <w:rPr>
                <w:rFonts w:hint="eastAsia" w:ascii="仿宋" w:hAnsi="仿宋" w:eastAsia="仿宋" w:cs="宋体"/>
                <w:sz w:val="20"/>
                <w:szCs w:val="20"/>
              </w:rPr>
              <w:t>1.根据采购实施管理办法，购买采购文件的供应商、通过资格预审的供应商及应答截止时间前递交应答文件的供应商不足3家时,如排除因供应商资格条件设置不合理、标包划分不合理、采购文件发售期不合理、预留的应答文件递交时间不合理等因素，应当：</w:t>
            </w:r>
          </w:p>
          <w:p w14:paraId="7205BBD8">
            <w:pPr>
              <w:autoSpaceDE w:val="0"/>
              <w:autoSpaceDN w:val="0"/>
              <w:spacing w:line="276" w:lineRule="auto"/>
              <w:rPr>
                <w:rFonts w:ascii="仿宋" w:hAnsi="仿宋" w:eastAsia="仿宋" w:cs="宋体"/>
                <w:sz w:val="20"/>
                <w:szCs w:val="20"/>
              </w:rPr>
            </w:pPr>
            <w:r>
              <w:rPr>
                <w:rFonts w:hint="eastAsia" w:ascii="仿宋" w:hAnsi="仿宋" w:eastAsia="仿宋" w:cs="宋体"/>
                <w:sz w:val="20"/>
                <w:szCs w:val="20"/>
              </w:rPr>
              <w:t xml:space="preserve">（1）购买采购文件的供应商、通过资格预审供应商、递交应答文件供应商仅有1家时，应重新启动比选程序，并书面告知该供应商后续重新启动的相关事宜。若重新启动后供应商数量仍不足的，采购人可继续实施后续比选程序或与应答供应商进行谈判。 </w:t>
            </w:r>
          </w:p>
          <w:p w14:paraId="6A1C7F73">
            <w:pPr>
              <w:autoSpaceDE w:val="0"/>
              <w:autoSpaceDN w:val="0"/>
              <w:spacing w:line="276" w:lineRule="auto"/>
              <w:rPr>
                <w:rFonts w:ascii="仿宋" w:hAnsi="仿宋" w:eastAsia="仿宋" w:cs="宋体"/>
                <w:sz w:val="20"/>
                <w:szCs w:val="20"/>
              </w:rPr>
            </w:pPr>
            <w:r>
              <w:rPr>
                <w:rFonts w:hint="eastAsia" w:ascii="仿宋" w:hAnsi="仿宋" w:eastAsia="仿宋" w:cs="宋体"/>
                <w:sz w:val="20"/>
                <w:szCs w:val="20"/>
              </w:rPr>
              <w:t>（2）购买采购文件的供应商、通过资格预审供应商、递交应答文件供应商为2家时，可继续实施后续比选程序。</w:t>
            </w:r>
          </w:p>
          <w:p w14:paraId="3989EC2A">
            <w:pPr>
              <w:autoSpaceDE w:val="0"/>
              <w:autoSpaceDN w:val="0"/>
              <w:spacing w:line="276" w:lineRule="auto"/>
              <w:rPr>
                <w:rFonts w:ascii="仿宋" w:hAnsi="仿宋" w:eastAsia="仿宋" w:cs="宋体"/>
                <w:b/>
                <w:sz w:val="20"/>
                <w:szCs w:val="20"/>
              </w:rPr>
            </w:pPr>
            <w:r>
              <w:rPr>
                <w:rFonts w:hint="eastAsia" w:ascii="仿宋" w:hAnsi="仿宋" w:eastAsia="仿宋" w:cs="宋体"/>
                <w:sz w:val="20"/>
                <w:szCs w:val="20"/>
              </w:rPr>
              <w:t>2.项目因在评审过程中否决</w:t>
            </w:r>
            <w:r>
              <w:rPr>
                <w:rFonts w:hint="eastAsia" w:ascii="仿宋" w:hAnsi="仿宋" w:eastAsia="仿宋" w:cs="宋体"/>
                <w:sz w:val="20"/>
                <w:szCs w:val="20"/>
                <w:lang w:eastAsia="zh-CN"/>
              </w:rPr>
              <w:t>应答</w:t>
            </w:r>
            <w:r>
              <w:rPr>
                <w:rFonts w:hint="eastAsia" w:ascii="仿宋" w:hAnsi="仿宋" w:eastAsia="仿宋" w:cs="宋体"/>
                <w:sz w:val="20"/>
                <w:szCs w:val="20"/>
              </w:rPr>
              <w:t>导致供应商数量不足3家时，若评审委员会认定项目仍具备竞争性，可继续实施后续采购过程；若评审委员会认定项目已不具备竞争性，应重新组织采购。</w:t>
            </w:r>
          </w:p>
        </w:tc>
      </w:tr>
      <w:tr w14:paraId="691A2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2" w:hRule="atLeast"/>
        </w:trPr>
        <w:tc>
          <w:tcPr>
            <w:tcW w:w="486" w:type="pct"/>
            <w:vAlign w:val="center"/>
          </w:tcPr>
          <w:p w14:paraId="20E89ECD">
            <w:pPr>
              <w:autoSpaceDE w:val="0"/>
              <w:autoSpaceDN w:val="0"/>
              <w:spacing w:line="276" w:lineRule="auto"/>
              <w:jc w:val="center"/>
              <w:rPr>
                <w:rFonts w:ascii="仿宋" w:hAnsi="仿宋" w:eastAsia="仿宋"/>
                <w:color w:val="000000" w:themeColor="text1"/>
                <w:sz w:val="20"/>
                <w:szCs w:val="20"/>
              </w:rPr>
            </w:pPr>
          </w:p>
        </w:tc>
        <w:tc>
          <w:tcPr>
            <w:tcW w:w="1524" w:type="dxa"/>
            <w:vAlign w:val="center"/>
          </w:tcPr>
          <w:p w14:paraId="6E08B7DA">
            <w:pPr>
              <w:autoSpaceDE w:val="0"/>
              <w:autoSpaceDN w:val="0"/>
              <w:jc w:val="center"/>
              <w:rPr>
                <w:rFonts w:hint="eastAsia" w:ascii="仿宋" w:hAnsi="仿宋" w:eastAsia="仿宋" w:cs="仿宋"/>
                <w:color w:val="000000"/>
                <w:sz w:val="20"/>
                <w:szCs w:val="20"/>
              </w:rPr>
            </w:pPr>
            <w:r>
              <w:rPr>
                <w:rFonts w:hint="eastAsia" w:ascii="仿宋" w:hAnsi="仿宋" w:eastAsia="仿宋" w:cs="仿宋"/>
                <w:b/>
                <w:bCs/>
                <w:szCs w:val="21"/>
              </w:rPr>
              <w:t>其他</w:t>
            </w:r>
          </w:p>
        </w:tc>
        <w:tc>
          <w:tcPr>
            <w:tcW w:w="6026" w:type="dxa"/>
            <w:vAlign w:val="center"/>
          </w:tcPr>
          <w:p w14:paraId="4F3F3F17">
            <w:pPr>
              <w:autoSpaceDE w:val="0"/>
              <w:autoSpaceDN w:val="0"/>
              <w:jc w:val="left"/>
              <w:rPr>
                <w:rFonts w:hint="eastAsia" w:ascii="仿宋" w:hAnsi="仿宋" w:eastAsia="仿宋" w:cs="仿宋"/>
                <w:b/>
                <w:bCs/>
                <w:szCs w:val="21"/>
              </w:rPr>
            </w:pPr>
            <w:r>
              <w:rPr>
                <w:rFonts w:hint="eastAsia" w:ascii="仿宋" w:hAnsi="仿宋" w:eastAsia="仿宋" w:cs="仿宋"/>
                <w:b/>
                <w:bCs/>
                <w:szCs w:val="21"/>
              </w:rPr>
              <w:t>电子应答文件</w:t>
            </w:r>
            <w:r>
              <w:rPr>
                <w:rFonts w:hint="eastAsia" w:ascii="仿宋" w:hAnsi="仿宋" w:eastAsia="仿宋" w:cs="仿宋"/>
                <w:b/>
                <w:bCs/>
                <w:szCs w:val="21"/>
                <w:lang w:eastAsia="zh-CN"/>
              </w:rPr>
              <w:t>通过</w:t>
            </w:r>
            <w:r>
              <w:rPr>
                <w:rFonts w:hint="eastAsia" w:ascii="仿宋" w:hAnsi="仿宋" w:eastAsia="仿宋" w:cs="仿宋"/>
                <w:b/>
                <w:bCs/>
                <w:szCs w:val="21"/>
              </w:rPr>
              <w:t>加密上传</w:t>
            </w:r>
            <w:r>
              <w:rPr>
                <w:rFonts w:hint="eastAsia" w:ascii="仿宋" w:hAnsi="仿宋" w:eastAsia="仿宋" w:cs="仿宋"/>
                <w:b/>
                <w:bCs/>
                <w:szCs w:val="21"/>
                <w:lang w:eastAsia="zh-CN"/>
              </w:rPr>
              <w:t>的</w:t>
            </w:r>
            <w:r>
              <w:rPr>
                <w:rFonts w:hint="eastAsia" w:ascii="仿宋" w:hAnsi="仿宋" w:eastAsia="仿宋" w:cs="仿宋"/>
                <w:b/>
                <w:bCs/>
                <w:szCs w:val="21"/>
              </w:rPr>
              <w:t>，无需签字盖章。（如项目有特殊要求的除外。）</w:t>
            </w:r>
          </w:p>
          <w:p w14:paraId="6AFDD816">
            <w:pPr>
              <w:autoSpaceDE w:val="0"/>
              <w:autoSpaceDN w:val="0"/>
              <w:jc w:val="left"/>
              <w:rPr>
                <w:rFonts w:hint="eastAsia" w:ascii="仿宋" w:hAnsi="仿宋" w:eastAsia="仿宋" w:cs="仿宋"/>
                <w:sz w:val="20"/>
                <w:szCs w:val="20"/>
              </w:rPr>
            </w:pPr>
            <w:r>
              <w:rPr>
                <w:rFonts w:hint="eastAsia" w:ascii="仿宋" w:hAnsi="仿宋" w:eastAsia="仿宋" w:cs="仿宋"/>
                <w:szCs w:val="21"/>
              </w:rPr>
              <w:t>注1：经CA证书签名、压缩加密并成功上传至中招联合系统的应答文件，</w:t>
            </w:r>
            <w:r>
              <w:rPr>
                <w:rFonts w:hint="eastAsia" w:ascii="仿宋" w:hAnsi="仿宋" w:eastAsia="仿宋" w:cs="仿宋"/>
                <w:b/>
                <w:bCs/>
                <w:szCs w:val="21"/>
                <w:u w:val="single"/>
              </w:rPr>
              <w:t>仅视为已加盖应答人章并签字</w:t>
            </w:r>
            <w:r>
              <w:rPr>
                <w:rFonts w:hint="eastAsia" w:ascii="仿宋" w:hAnsi="仿宋" w:eastAsia="仿宋" w:cs="仿宋"/>
                <w:szCs w:val="21"/>
              </w:rPr>
              <w:t>。对于应答文件中须第三方单位盖章或签字以证明其有效性的材料（包括但不限于合同、联合体协议、制造商出具的授权函、资质证书、检测报告等）仍需提供由第三方单位盖章或签字的扫描件，</w:t>
            </w:r>
            <w:r>
              <w:rPr>
                <w:rFonts w:hint="eastAsia" w:ascii="仿宋" w:hAnsi="仿宋" w:eastAsia="仿宋" w:cs="仿宋"/>
                <w:szCs w:val="21"/>
                <w:u w:val="single"/>
              </w:rPr>
              <w:t>否则相关材料视为无效</w:t>
            </w:r>
            <w:r>
              <w:rPr>
                <w:rFonts w:hint="eastAsia" w:ascii="仿宋" w:hAnsi="仿宋" w:eastAsia="仿宋" w:cs="仿宋"/>
                <w:szCs w:val="21"/>
              </w:rPr>
              <w:t>。</w:t>
            </w:r>
          </w:p>
        </w:tc>
      </w:tr>
    </w:tbl>
    <w:p w14:paraId="566A0CBA">
      <w:pPr>
        <w:rPr>
          <w:rFonts w:ascii="仿宋" w:hAnsi="仿宋" w:eastAsia="仿宋"/>
        </w:rPr>
      </w:pPr>
    </w:p>
    <w:p w14:paraId="2F15DC7B">
      <w:pPr>
        <w:pStyle w:val="4"/>
        <w:numPr>
          <w:ilvl w:val="0"/>
          <w:numId w:val="0"/>
        </w:numPr>
        <w:rPr>
          <w:rFonts w:ascii="仿宋" w:hAnsi="仿宋" w:eastAsia="仿宋"/>
        </w:rPr>
      </w:pPr>
      <w:bookmarkStart w:id="23" w:name="_Toc227057885"/>
      <w:bookmarkStart w:id="24" w:name="_Toc31004"/>
      <w:bookmarkStart w:id="25" w:name="_Toc226969278"/>
      <w:bookmarkStart w:id="26" w:name="_Toc107822484"/>
      <w:bookmarkStart w:id="27" w:name="_Toc488655831"/>
      <w:r>
        <w:rPr>
          <w:rFonts w:hint="eastAsia" w:ascii="仿宋" w:hAnsi="仿宋" w:eastAsia="仿宋"/>
        </w:rPr>
        <w:t>2</w:t>
      </w:r>
      <w:r>
        <w:rPr>
          <w:rFonts w:ascii="仿宋" w:hAnsi="仿宋" w:eastAsia="仿宋"/>
        </w:rPr>
        <w:t>.1</w:t>
      </w:r>
      <w:r>
        <w:rPr>
          <w:rFonts w:hint="eastAsia" w:ascii="仿宋" w:hAnsi="仿宋" w:eastAsia="仿宋"/>
        </w:rPr>
        <w:t>采购人及项目名称</w:t>
      </w:r>
      <w:bookmarkEnd w:id="23"/>
      <w:bookmarkEnd w:id="24"/>
      <w:bookmarkEnd w:id="25"/>
    </w:p>
    <w:p w14:paraId="63C99363">
      <w:pPr>
        <w:pStyle w:val="90"/>
        <w:spacing w:line="360" w:lineRule="auto"/>
        <w:rPr>
          <w:rFonts w:ascii="仿宋" w:hAnsi="仿宋" w:eastAsia="仿宋"/>
          <w:sz w:val="21"/>
        </w:rPr>
      </w:pPr>
      <w:r>
        <w:rPr>
          <w:rFonts w:hint="eastAsia" w:ascii="仿宋" w:hAnsi="仿宋" w:eastAsia="仿宋"/>
          <w:sz w:val="21"/>
        </w:rPr>
        <w:t>采购人名称：见应答人须知前附表。</w:t>
      </w:r>
    </w:p>
    <w:p w14:paraId="06D8AF1E">
      <w:pPr>
        <w:pStyle w:val="6"/>
        <w:numPr>
          <w:ilvl w:val="0"/>
          <w:numId w:val="2"/>
        </w:numPr>
        <w:spacing w:line="360" w:lineRule="auto"/>
        <w:rPr>
          <w:rFonts w:ascii="仿宋" w:hAnsi="仿宋" w:eastAsia="仿宋"/>
          <w:color w:val="000000"/>
          <w:sz w:val="21"/>
          <w:szCs w:val="21"/>
        </w:rPr>
      </w:pPr>
      <w:r>
        <w:rPr>
          <w:rFonts w:hint="eastAsia" w:ascii="仿宋" w:hAnsi="仿宋" w:eastAsia="仿宋"/>
          <w:color w:val="000000"/>
          <w:sz w:val="21"/>
          <w:szCs w:val="21"/>
        </w:rPr>
        <w:t>项目名称：见应答人须知前附表。</w:t>
      </w:r>
    </w:p>
    <w:p w14:paraId="43015E76">
      <w:pPr>
        <w:pStyle w:val="4"/>
        <w:numPr>
          <w:ilvl w:val="0"/>
          <w:numId w:val="0"/>
        </w:numPr>
        <w:rPr>
          <w:rFonts w:ascii="仿宋" w:hAnsi="仿宋" w:eastAsia="仿宋"/>
        </w:rPr>
      </w:pPr>
      <w:bookmarkStart w:id="28" w:name="_Toc226969279"/>
      <w:bookmarkStart w:id="29" w:name="_Toc28288"/>
      <w:bookmarkStart w:id="30" w:name="_Toc227057886"/>
      <w:r>
        <w:rPr>
          <w:rFonts w:hint="eastAsia" w:ascii="仿宋" w:hAnsi="仿宋" w:eastAsia="仿宋"/>
        </w:rPr>
        <w:t>2</w:t>
      </w:r>
      <w:r>
        <w:rPr>
          <w:rFonts w:ascii="仿宋" w:hAnsi="仿宋" w:eastAsia="仿宋"/>
        </w:rPr>
        <w:t>.2</w:t>
      </w:r>
      <w:r>
        <w:rPr>
          <w:rFonts w:hint="eastAsia" w:ascii="仿宋" w:hAnsi="仿宋" w:eastAsia="仿宋"/>
        </w:rPr>
        <w:t>项目的确定和资金来源</w:t>
      </w:r>
      <w:bookmarkEnd w:id="26"/>
      <w:bookmarkEnd w:id="28"/>
      <w:bookmarkEnd w:id="29"/>
      <w:bookmarkEnd w:id="30"/>
    </w:p>
    <w:p w14:paraId="38D8C19C">
      <w:pPr>
        <w:spacing w:after="120"/>
        <w:ind w:firstLine="420" w:firstLineChars="200"/>
        <w:rPr>
          <w:rFonts w:ascii="仿宋" w:hAnsi="仿宋" w:eastAsia="仿宋"/>
          <w:color w:val="000000"/>
          <w:szCs w:val="21"/>
        </w:rPr>
      </w:pPr>
      <w:r>
        <w:rPr>
          <w:rFonts w:ascii="仿宋" w:hAnsi="仿宋" w:eastAsia="仿宋"/>
          <w:color w:val="000000"/>
          <w:szCs w:val="21"/>
        </w:rPr>
        <w:t>采购人</w:t>
      </w:r>
      <w:r>
        <w:rPr>
          <w:rFonts w:hint="eastAsia" w:ascii="仿宋" w:hAnsi="仿宋" w:eastAsia="仿宋"/>
          <w:color w:val="000000"/>
          <w:szCs w:val="21"/>
        </w:rPr>
        <w:t>的本次采购项目已经批准，资金已落实</w:t>
      </w:r>
      <w:r>
        <w:rPr>
          <w:rFonts w:ascii="仿宋" w:hAnsi="仿宋" w:eastAsia="仿宋"/>
          <w:color w:val="000000"/>
          <w:szCs w:val="21"/>
        </w:rPr>
        <w:t>。</w:t>
      </w:r>
    </w:p>
    <w:p w14:paraId="5AE6A614">
      <w:pPr>
        <w:pStyle w:val="4"/>
        <w:numPr>
          <w:ilvl w:val="0"/>
          <w:numId w:val="0"/>
        </w:numPr>
        <w:rPr>
          <w:rFonts w:ascii="仿宋" w:hAnsi="仿宋" w:eastAsia="仿宋"/>
        </w:rPr>
      </w:pPr>
      <w:bookmarkStart w:id="31" w:name="_Toc107822485"/>
      <w:bookmarkStart w:id="32" w:name="_Toc13564"/>
      <w:bookmarkStart w:id="33" w:name="_Toc226969280"/>
      <w:bookmarkStart w:id="34" w:name="_Toc227057887"/>
      <w:r>
        <w:rPr>
          <w:rFonts w:hint="eastAsia" w:ascii="仿宋" w:hAnsi="仿宋" w:eastAsia="仿宋"/>
        </w:rPr>
        <w:t>2.3</w:t>
      </w:r>
      <w:r>
        <w:rPr>
          <w:rFonts w:ascii="仿宋" w:hAnsi="仿宋" w:eastAsia="仿宋"/>
        </w:rPr>
        <w:t>比选的组织形式</w:t>
      </w:r>
      <w:bookmarkEnd w:id="31"/>
      <w:bookmarkEnd w:id="32"/>
      <w:bookmarkEnd w:id="33"/>
      <w:bookmarkEnd w:id="34"/>
    </w:p>
    <w:p w14:paraId="07C7897B">
      <w:pPr>
        <w:spacing w:after="120" w:line="360" w:lineRule="auto"/>
        <w:ind w:firstLine="420" w:firstLineChars="200"/>
        <w:rPr>
          <w:rFonts w:ascii="仿宋" w:hAnsi="仿宋" w:eastAsia="仿宋"/>
          <w:color w:val="000000"/>
          <w:szCs w:val="21"/>
        </w:rPr>
      </w:pPr>
      <w:r>
        <w:rPr>
          <w:rFonts w:hint="eastAsia" w:ascii="仿宋" w:hAnsi="仿宋" w:eastAsia="仿宋"/>
          <w:color w:val="000000"/>
          <w:szCs w:val="21"/>
        </w:rPr>
        <w:t>本次比选由采购人自行组织/委托采购代理</w:t>
      </w:r>
      <w:r>
        <w:rPr>
          <w:rFonts w:ascii="仿宋" w:hAnsi="仿宋" w:eastAsia="仿宋"/>
          <w:color w:val="000000"/>
          <w:szCs w:val="21"/>
        </w:rPr>
        <w:t>机构</w:t>
      </w:r>
      <w:r>
        <w:rPr>
          <w:rFonts w:hint="eastAsia" w:ascii="仿宋" w:hAnsi="仿宋" w:eastAsia="仿宋"/>
          <w:color w:val="000000"/>
          <w:szCs w:val="21"/>
        </w:rPr>
        <w:t>采用代理采购的方式进行。</w:t>
      </w:r>
    </w:p>
    <w:p w14:paraId="578ABB85">
      <w:pPr>
        <w:pStyle w:val="4"/>
        <w:numPr>
          <w:ilvl w:val="0"/>
          <w:numId w:val="0"/>
        </w:numPr>
        <w:spacing w:line="360" w:lineRule="auto"/>
        <w:rPr>
          <w:rFonts w:ascii="仿宋" w:hAnsi="仿宋" w:eastAsia="仿宋"/>
        </w:rPr>
      </w:pPr>
      <w:bookmarkStart w:id="35" w:name="_Toc226969281"/>
      <w:bookmarkStart w:id="36" w:name="_Toc23551"/>
      <w:bookmarkStart w:id="37" w:name="_Toc227057888"/>
      <w:bookmarkStart w:id="38" w:name="_Toc107822486"/>
      <w:r>
        <w:rPr>
          <w:rFonts w:hint="eastAsia" w:ascii="仿宋" w:hAnsi="仿宋" w:eastAsia="仿宋"/>
        </w:rPr>
        <w:t>2</w:t>
      </w:r>
      <w:r>
        <w:rPr>
          <w:rFonts w:ascii="仿宋" w:hAnsi="仿宋" w:eastAsia="仿宋"/>
        </w:rPr>
        <w:t>.4采购方式</w:t>
      </w:r>
      <w:bookmarkEnd w:id="35"/>
      <w:bookmarkEnd w:id="36"/>
      <w:bookmarkEnd w:id="37"/>
      <w:bookmarkEnd w:id="38"/>
    </w:p>
    <w:p w14:paraId="35695CAE">
      <w:pPr>
        <w:spacing w:after="120" w:line="360" w:lineRule="auto"/>
        <w:rPr>
          <w:rFonts w:ascii="仿宋" w:hAnsi="仿宋" w:eastAsia="仿宋"/>
          <w:color w:val="000000"/>
          <w:szCs w:val="21"/>
        </w:rPr>
      </w:pPr>
      <w:r>
        <w:rPr>
          <w:rFonts w:ascii="仿宋" w:hAnsi="仿宋" w:eastAsia="仿宋"/>
          <w:color w:val="000000"/>
          <w:szCs w:val="21"/>
        </w:rPr>
        <w:t>2.4</w:t>
      </w:r>
      <w:r>
        <w:rPr>
          <w:rFonts w:hint="eastAsia" w:ascii="仿宋" w:hAnsi="仿宋" w:eastAsia="仿宋"/>
          <w:color w:val="000000"/>
          <w:szCs w:val="21"/>
        </w:rPr>
        <w:t>.1采购方式见应答人须知前附表。</w:t>
      </w:r>
    </w:p>
    <w:p w14:paraId="0F52053E">
      <w:pPr>
        <w:spacing w:after="120" w:line="360" w:lineRule="auto"/>
        <w:rPr>
          <w:rFonts w:ascii="仿宋" w:hAnsi="仿宋" w:eastAsia="仿宋"/>
          <w:color w:val="000000"/>
          <w:szCs w:val="21"/>
        </w:rPr>
      </w:pPr>
      <w:r>
        <w:rPr>
          <w:rFonts w:ascii="仿宋" w:hAnsi="仿宋" w:eastAsia="仿宋"/>
          <w:color w:val="000000"/>
          <w:szCs w:val="21"/>
        </w:rPr>
        <w:t>2.4.2</w:t>
      </w:r>
      <w:r>
        <w:rPr>
          <w:rFonts w:hint="eastAsia" w:ascii="仿宋" w:hAnsi="仿宋" w:eastAsia="仿宋"/>
          <w:color w:val="000000"/>
          <w:szCs w:val="21"/>
        </w:rPr>
        <w:t>公开比选是指采购人以比选公告的方式邀请不特定的法人或者其他组织应答。</w:t>
      </w:r>
    </w:p>
    <w:p w14:paraId="6FA47E6F">
      <w:pPr>
        <w:spacing w:after="120" w:line="360" w:lineRule="auto"/>
        <w:rPr>
          <w:rFonts w:ascii="仿宋" w:hAnsi="仿宋" w:eastAsia="仿宋"/>
          <w:color w:val="000000"/>
          <w:szCs w:val="21"/>
        </w:rPr>
      </w:pPr>
      <w:r>
        <w:rPr>
          <w:rFonts w:ascii="仿宋" w:hAnsi="仿宋" w:eastAsia="仿宋"/>
          <w:color w:val="000000"/>
          <w:szCs w:val="21"/>
        </w:rPr>
        <w:t>2.4.3</w:t>
      </w:r>
      <w:r>
        <w:rPr>
          <w:rFonts w:hint="eastAsia" w:ascii="仿宋" w:hAnsi="仿宋" w:eastAsia="仿宋"/>
          <w:color w:val="000000"/>
          <w:szCs w:val="21"/>
        </w:rPr>
        <w:t>邀请比选是指采购人以比选邀请书的方式邀请特定的法人或者其他组织应答。</w:t>
      </w:r>
    </w:p>
    <w:p w14:paraId="74616F1C">
      <w:pPr>
        <w:pStyle w:val="4"/>
        <w:numPr>
          <w:ilvl w:val="0"/>
          <w:numId w:val="0"/>
        </w:numPr>
        <w:spacing w:line="360" w:lineRule="auto"/>
        <w:rPr>
          <w:rFonts w:ascii="仿宋" w:hAnsi="仿宋" w:eastAsia="仿宋"/>
        </w:rPr>
      </w:pPr>
      <w:bookmarkStart w:id="39" w:name="_Toc226969282"/>
      <w:bookmarkStart w:id="40" w:name="_Toc227057889"/>
      <w:bookmarkStart w:id="41" w:name="_Toc27717"/>
      <w:r>
        <w:rPr>
          <w:rFonts w:hint="eastAsia" w:ascii="仿宋" w:hAnsi="仿宋" w:eastAsia="仿宋"/>
        </w:rPr>
        <w:t>2.5资格审查</w:t>
      </w:r>
      <w:bookmarkEnd w:id="39"/>
      <w:bookmarkEnd w:id="40"/>
      <w:bookmarkEnd w:id="41"/>
    </w:p>
    <w:p w14:paraId="18C9EEBE">
      <w:pPr>
        <w:pStyle w:val="6"/>
        <w:spacing w:line="360" w:lineRule="auto"/>
        <w:rPr>
          <w:rFonts w:ascii="仿宋" w:hAnsi="仿宋" w:eastAsia="仿宋"/>
          <w:sz w:val="21"/>
        </w:rPr>
      </w:pPr>
      <w:r>
        <w:rPr>
          <w:rFonts w:hint="eastAsia" w:ascii="仿宋" w:hAnsi="仿宋" w:eastAsia="仿宋"/>
          <w:sz w:val="21"/>
        </w:rPr>
        <w:t>本项目资格审查方式见应答人须知前附表。</w:t>
      </w:r>
    </w:p>
    <w:p w14:paraId="2BFEA428">
      <w:pPr>
        <w:pStyle w:val="6"/>
        <w:spacing w:line="360" w:lineRule="auto"/>
        <w:rPr>
          <w:rFonts w:ascii="仿宋" w:hAnsi="仿宋" w:eastAsia="仿宋"/>
          <w:sz w:val="21"/>
        </w:rPr>
      </w:pPr>
      <w:r>
        <w:rPr>
          <w:rFonts w:hint="eastAsia" w:ascii="仿宋" w:hAnsi="仿宋" w:eastAsia="仿宋"/>
          <w:sz w:val="21"/>
        </w:rPr>
        <w:t>如采用资格预审方式,资格预审条件已经在比选文件发出前的“资格预审文件”或者在比选公告和比选邀请书中做出规定。</w:t>
      </w:r>
    </w:p>
    <w:p w14:paraId="34BB40BD">
      <w:pPr>
        <w:tabs>
          <w:tab w:val="left" w:pos="709"/>
        </w:tabs>
        <w:spacing w:after="120" w:line="360" w:lineRule="auto"/>
        <w:rPr>
          <w:rFonts w:ascii="仿宋" w:hAnsi="仿宋" w:eastAsia="仿宋"/>
          <w:color w:val="000000"/>
          <w:szCs w:val="21"/>
        </w:rPr>
      </w:pPr>
      <w:bookmarkStart w:id="42" w:name="_Toc226969283"/>
      <w:r>
        <w:rPr>
          <w:rFonts w:ascii="仿宋" w:hAnsi="仿宋" w:eastAsia="仿宋"/>
          <w:color w:val="000000"/>
          <w:szCs w:val="21"/>
        </w:rPr>
        <w:t>2.5.1资格后审是指在公开唱价后由评审委员会根据比选文件的规定对应答人进行的资格审查。</w:t>
      </w:r>
      <w:bookmarkEnd w:id="42"/>
    </w:p>
    <w:p w14:paraId="02E986CE">
      <w:pPr>
        <w:tabs>
          <w:tab w:val="left" w:pos="709"/>
        </w:tabs>
        <w:spacing w:after="120" w:line="360" w:lineRule="auto"/>
        <w:rPr>
          <w:rFonts w:ascii="仿宋" w:hAnsi="仿宋" w:eastAsia="仿宋"/>
          <w:color w:val="000000"/>
          <w:szCs w:val="21"/>
        </w:rPr>
      </w:pPr>
      <w:r>
        <w:rPr>
          <w:rFonts w:ascii="仿宋" w:hAnsi="仿宋" w:eastAsia="仿宋"/>
          <w:color w:val="000000"/>
          <w:szCs w:val="21"/>
        </w:rPr>
        <w:t>2.5.</w:t>
      </w:r>
      <w:r>
        <w:rPr>
          <w:rFonts w:hint="eastAsia" w:ascii="仿宋" w:hAnsi="仿宋" w:eastAsia="仿宋"/>
          <w:color w:val="000000"/>
          <w:szCs w:val="21"/>
        </w:rPr>
        <w:t>2</w:t>
      </w:r>
      <w:r>
        <w:rPr>
          <w:rFonts w:ascii="仿宋" w:hAnsi="仿宋" w:eastAsia="仿宋"/>
          <w:color w:val="000000"/>
          <w:szCs w:val="21"/>
        </w:rPr>
        <w:t>资格后审一般包括下列内容：</w:t>
      </w:r>
    </w:p>
    <w:p w14:paraId="5FA140CA">
      <w:pPr>
        <w:spacing w:after="120" w:line="360" w:lineRule="auto"/>
        <w:ind w:left="431"/>
        <w:rPr>
          <w:rFonts w:ascii="仿宋" w:hAnsi="仿宋" w:eastAsia="仿宋"/>
          <w:color w:val="000000"/>
          <w:szCs w:val="21"/>
        </w:rPr>
      </w:pPr>
      <w:r>
        <w:rPr>
          <w:rFonts w:ascii="仿宋" w:hAnsi="仿宋" w:eastAsia="仿宋"/>
          <w:color w:val="000000"/>
          <w:szCs w:val="21"/>
        </w:rPr>
        <w:t>1) 资格要求；</w:t>
      </w:r>
    </w:p>
    <w:p w14:paraId="1EE1766E">
      <w:pPr>
        <w:numPr>
          <w:ilvl w:val="0"/>
          <w:numId w:val="3"/>
        </w:numPr>
        <w:spacing w:after="120" w:line="360" w:lineRule="auto"/>
        <w:rPr>
          <w:rFonts w:ascii="仿宋" w:hAnsi="仿宋" w:eastAsia="仿宋"/>
          <w:color w:val="000000"/>
          <w:szCs w:val="21"/>
        </w:rPr>
      </w:pPr>
      <w:r>
        <w:rPr>
          <w:rFonts w:ascii="仿宋" w:hAnsi="仿宋" w:eastAsia="仿宋"/>
          <w:color w:val="000000"/>
          <w:szCs w:val="21"/>
        </w:rPr>
        <w:t>其他业绩要求；</w:t>
      </w:r>
    </w:p>
    <w:p w14:paraId="775FE704">
      <w:pPr>
        <w:numPr>
          <w:ilvl w:val="0"/>
          <w:numId w:val="3"/>
        </w:numPr>
        <w:spacing w:after="120" w:line="360" w:lineRule="auto"/>
        <w:rPr>
          <w:rFonts w:ascii="仿宋" w:hAnsi="仿宋" w:eastAsia="仿宋"/>
          <w:color w:val="000000"/>
          <w:szCs w:val="21"/>
        </w:rPr>
      </w:pPr>
      <w:r>
        <w:rPr>
          <w:rFonts w:ascii="仿宋" w:hAnsi="仿宋" w:eastAsia="仿宋"/>
          <w:color w:val="000000"/>
          <w:szCs w:val="21"/>
        </w:rPr>
        <w:t>审查标准和方法。</w:t>
      </w:r>
    </w:p>
    <w:p w14:paraId="211338BB">
      <w:pPr>
        <w:spacing w:after="120" w:line="360" w:lineRule="auto"/>
        <w:rPr>
          <w:rFonts w:ascii="仿宋" w:hAnsi="仿宋" w:eastAsia="仿宋"/>
          <w:color w:val="000000"/>
          <w:szCs w:val="21"/>
        </w:rPr>
      </w:pPr>
      <w:r>
        <w:rPr>
          <w:rFonts w:hint="eastAsia" w:ascii="仿宋" w:hAnsi="仿宋" w:eastAsia="仿宋"/>
          <w:color w:val="000000"/>
          <w:szCs w:val="21"/>
        </w:rPr>
        <w:t>2.5.3资格后审的方法见本比选文件的第三章“评审办法”。</w:t>
      </w:r>
    </w:p>
    <w:p w14:paraId="763356B2">
      <w:pPr>
        <w:spacing w:after="120" w:line="360" w:lineRule="auto"/>
        <w:rPr>
          <w:rFonts w:ascii="仿宋" w:hAnsi="仿宋" w:eastAsia="仿宋"/>
          <w:color w:val="000000"/>
          <w:szCs w:val="21"/>
        </w:rPr>
      </w:pPr>
      <w:r>
        <w:rPr>
          <w:rFonts w:ascii="仿宋" w:hAnsi="仿宋" w:eastAsia="仿宋"/>
          <w:color w:val="000000"/>
          <w:szCs w:val="21"/>
        </w:rPr>
        <w:t>2.5.4资</w:t>
      </w:r>
      <w:r>
        <w:rPr>
          <w:rFonts w:hint="eastAsia" w:ascii="仿宋" w:hAnsi="仿宋" w:eastAsia="仿宋"/>
          <w:color w:val="000000"/>
          <w:szCs w:val="21"/>
        </w:rPr>
        <w:t>格后审不合格的应答人，由评审委员会否决其应答。</w:t>
      </w:r>
    </w:p>
    <w:p w14:paraId="4F12887B">
      <w:pPr>
        <w:pStyle w:val="4"/>
        <w:numPr>
          <w:ilvl w:val="0"/>
          <w:numId w:val="0"/>
        </w:numPr>
        <w:rPr>
          <w:rFonts w:ascii="仿宋" w:hAnsi="仿宋" w:eastAsia="仿宋"/>
        </w:rPr>
      </w:pPr>
      <w:bookmarkStart w:id="43" w:name="_Toc3444"/>
      <w:bookmarkStart w:id="44" w:name="_Toc107822487"/>
      <w:bookmarkStart w:id="45" w:name="_Toc227057890"/>
      <w:bookmarkStart w:id="46" w:name="_Toc226969284"/>
      <w:r>
        <w:rPr>
          <w:rFonts w:hint="eastAsia" w:ascii="仿宋" w:hAnsi="仿宋" w:eastAsia="仿宋"/>
        </w:rPr>
        <w:t>2.6</w:t>
      </w:r>
      <w:r>
        <w:rPr>
          <w:rFonts w:ascii="仿宋" w:hAnsi="仿宋" w:eastAsia="仿宋"/>
        </w:rPr>
        <w:t>合格的</w:t>
      </w:r>
      <w:r>
        <w:rPr>
          <w:rFonts w:hint="eastAsia" w:ascii="仿宋" w:hAnsi="仿宋" w:eastAsia="仿宋"/>
        </w:rPr>
        <w:t>货物</w:t>
      </w:r>
      <w:r>
        <w:rPr>
          <w:rFonts w:ascii="仿宋" w:hAnsi="仿宋" w:eastAsia="仿宋"/>
        </w:rPr>
        <w:t>和服务</w:t>
      </w:r>
      <w:bookmarkEnd w:id="43"/>
      <w:bookmarkEnd w:id="44"/>
      <w:bookmarkEnd w:id="45"/>
      <w:bookmarkEnd w:id="46"/>
    </w:p>
    <w:p w14:paraId="1240B6F3">
      <w:pPr>
        <w:spacing w:line="360" w:lineRule="auto"/>
        <w:ind w:left="567" w:hanging="567" w:hangingChars="270"/>
        <w:rPr>
          <w:rFonts w:ascii="仿宋" w:hAnsi="仿宋" w:eastAsia="仿宋"/>
          <w:b/>
        </w:rPr>
      </w:pPr>
      <w:r>
        <w:rPr>
          <w:rFonts w:hint="eastAsia" w:ascii="仿宋" w:hAnsi="仿宋" w:eastAsia="仿宋"/>
        </w:rPr>
        <w:t>2.6.1</w:t>
      </w:r>
      <w:r>
        <w:rPr>
          <w:rFonts w:ascii="仿宋" w:hAnsi="仿宋" w:eastAsia="仿宋"/>
        </w:rPr>
        <w:t>应答人提供的所有</w:t>
      </w:r>
      <w:r>
        <w:rPr>
          <w:rFonts w:hint="eastAsia" w:ascii="仿宋" w:hAnsi="仿宋" w:eastAsia="仿宋"/>
        </w:rPr>
        <w:t>货物</w:t>
      </w:r>
      <w:r>
        <w:rPr>
          <w:rFonts w:ascii="仿宋" w:hAnsi="仿宋" w:eastAsia="仿宋"/>
        </w:rPr>
        <w:t>及其有关服务的原产地，均应来自中国或是与中国有正常贸易往来的国家或地区。采购人的支付也仅限于这些货物和服务。</w:t>
      </w:r>
    </w:p>
    <w:p w14:paraId="160224E6">
      <w:pPr>
        <w:spacing w:line="360" w:lineRule="auto"/>
        <w:ind w:left="567" w:hanging="567" w:hangingChars="270"/>
        <w:rPr>
          <w:rFonts w:ascii="仿宋" w:hAnsi="仿宋" w:eastAsia="仿宋"/>
          <w:b/>
        </w:rPr>
      </w:pPr>
      <w:r>
        <w:rPr>
          <w:rFonts w:hint="eastAsia" w:ascii="仿宋" w:hAnsi="仿宋" w:eastAsia="仿宋"/>
        </w:rPr>
        <w:t>2.6.2</w:t>
      </w:r>
      <w:r>
        <w:rPr>
          <w:rFonts w:ascii="仿宋" w:hAnsi="仿宋" w:eastAsia="仿宋"/>
        </w:rPr>
        <w:t>本比选文件所属的“原产地”是指货物开采、生长或生产或提供有关服务的来源地。所述的“货物”是指制造、加工或实质上装配了主要部件而形成的货物。商业上公认的产品是指基本特征、性能或功能上与部件有着实质性区别的产品</w:t>
      </w:r>
      <w:r>
        <w:rPr>
          <w:rFonts w:hint="eastAsia" w:ascii="仿宋" w:hAnsi="仿宋" w:eastAsia="仿宋"/>
        </w:rPr>
        <w:t>。</w:t>
      </w:r>
    </w:p>
    <w:p w14:paraId="310E3B78">
      <w:pPr>
        <w:spacing w:line="360" w:lineRule="auto"/>
        <w:ind w:left="567" w:hanging="567" w:hangingChars="270"/>
        <w:rPr>
          <w:rFonts w:ascii="仿宋" w:hAnsi="仿宋" w:eastAsia="仿宋"/>
          <w:b/>
        </w:rPr>
      </w:pPr>
      <w:r>
        <w:rPr>
          <w:rFonts w:hint="eastAsia" w:ascii="仿宋" w:hAnsi="仿宋" w:eastAsia="仿宋"/>
        </w:rPr>
        <w:t>2.6.3</w:t>
      </w:r>
      <w:r>
        <w:rPr>
          <w:rFonts w:ascii="仿宋" w:hAnsi="仿宋" w:eastAsia="仿宋"/>
        </w:rPr>
        <w:t>如果应答的</w:t>
      </w:r>
      <w:r>
        <w:rPr>
          <w:rFonts w:hint="eastAsia" w:ascii="仿宋" w:hAnsi="仿宋" w:eastAsia="仿宋"/>
        </w:rPr>
        <w:t>货物</w:t>
      </w:r>
      <w:r>
        <w:rPr>
          <w:rFonts w:ascii="仿宋" w:hAnsi="仿宋" w:eastAsia="仿宋"/>
        </w:rPr>
        <w:t>实行生产许可证制度的，应有生产许可证。在电信设备进网许可证制度范围内的设备，应有进网许可证。</w:t>
      </w:r>
    </w:p>
    <w:p w14:paraId="07BE7646">
      <w:pPr>
        <w:pStyle w:val="4"/>
        <w:numPr>
          <w:ilvl w:val="0"/>
          <w:numId w:val="0"/>
        </w:numPr>
        <w:rPr>
          <w:rFonts w:ascii="仿宋" w:hAnsi="仿宋" w:eastAsia="仿宋"/>
        </w:rPr>
      </w:pPr>
      <w:bookmarkStart w:id="47" w:name="_Toc226969285"/>
      <w:bookmarkStart w:id="48" w:name="_Toc227057891"/>
      <w:bookmarkStart w:id="49" w:name="_Toc19989"/>
      <w:bookmarkStart w:id="50" w:name="_Toc107822488"/>
      <w:r>
        <w:rPr>
          <w:rFonts w:hint="eastAsia" w:ascii="仿宋" w:hAnsi="仿宋" w:eastAsia="仿宋"/>
        </w:rPr>
        <w:t>2.7</w:t>
      </w:r>
      <w:r>
        <w:rPr>
          <w:rFonts w:ascii="仿宋" w:hAnsi="仿宋" w:eastAsia="仿宋"/>
        </w:rPr>
        <w:t>应答费用</w:t>
      </w:r>
      <w:bookmarkEnd w:id="47"/>
      <w:bookmarkEnd w:id="48"/>
      <w:bookmarkEnd w:id="49"/>
      <w:bookmarkEnd w:id="50"/>
    </w:p>
    <w:p w14:paraId="47137C11">
      <w:pPr>
        <w:spacing w:after="120"/>
        <w:ind w:firstLine="420" w:firstLineChars="200"/>
        <w:rPr>
          <w:rFonts w:ascii="仿宋" w:hAnsi="仿宋" w:eastAsia="仿宋"/>
        </w:rPr>
      </w:pPr>
      <w:r>
        <w:rPr>
          <w:rFonts w:ascii="仿宋" w:hAnsi="仿宋" w:eastAsia="仿宋"/>
        </w:rPr>
        <w:t>不论应答的结果如何，应答人自行承担所有</w:t>
      </w:r>
      <w:r>
        <w:rPr>
          <w:rFonts w:hint="eastAsia" w:ascii="仿宋" w:hAnsi="仿宋" w:eastAsia="仿宋"/>
        </w:rPr>
        <w:t>参</w:t>
      </w:r>
      <w:r>
        <w:rPr>
          <w:rFonts w:ascii="仿宋" w:hAnsi="仿宋" w:eastAsia="仿宋"/>
        </w:rPr>
        <w:t>与准备和参与应答有关的费用。</w:t>
      </w:r>
      <w:bookmarkStart w:id="51" w:name="_Toc107822489"/>
      <w:bookmarkStart w:id="52" w:name="_Toc227057892"/>
      <w:bookmarkStart w:id="53" w:name="_Toc226969286"/>
    </w:p>
    <w:p w14:paraId="51F9A4EF">
      <w:pPr>
        <w:pStyle w:val="4"/>
        <w:numPr>
          <w:ilvl w:val="0"/>
          <w:numId w:val="0"/>
        </w:numPr>
        <w:rPr>
          <w:rFonts w:ascii="仿宋" w:hAnsi="仿宋" w:eastAsia="仿宋"/>
        </w:rPr>
      </w:pPr>
      <w:bookmarkStart w:id="54" w:name="_Toc4375"/>
      <w:r>
        <w:rPr>
          <w:rFonts w:hint="eastAsia" w:ascii="仿宋" w:hAnsi="仿宋" w:eastAsia="仿宋"/>
        </w:rPr>
        <w:t>2.8</w:t>
      </w:r>
      <w:r>
        <w:rPr>
          <w:rFonts w:ascii="仿宋" w:hAnsi="仿宋" w:eastAsia="仿宋"/>
        </w:rPr>
        <w:t>比选文件</w:t>
      </w:r>
      <w:bookmarkEnd w:id="51"/>
      <w:r>
        <w:rPr>
          <w:rFonts w:hint="eastAsia" w:ascii="仿宋" w:hAnsi="仿宋" w:eastAsia="仿宋"/>
        </w:rPr>
        <w:t>的组成</w:t>
      </w:r>
      <w:bookmarkEnd w:id="52"/>
      <w:bookmarkEnd w:id="53"/>
      <w:bookmarkEnd w:id="54"/>
    </w:p>
    <w:p w14:paraId="0C8A91ED">
      <w:pPr>
        <w:ind w:firstLine="315" w:firstLineChars="150"/>
        <w:rPr>
          <w:rFonts w:ascii="仿宋" w:hAnsi="仿宋" w:eastAsia="仿宋"/>
        </w:rPr>
      </w:pPr>
      <w:r>
        <w:rPr>
          <w:rFonts w:hint="eastAsia" w:ascii="仿宋" w:hAnsi="仿宋" w:eastAsia="仿宋"/>
        </w:rPr>
        <w:t>见应答人须知前附表。</w:t>
      </w:r>
    </w:p>
    <w:p w14:paraId="701F1AE6">
      <w:pPr>
        <w:pStyle w:val="4"/>
        <w:numPr>
          <w:ilvl w:val="0"/>
          <w:numId w:val="0"/>
        </w:numPr>
        <w:rPr>
          <w:rFonts w:ascii="仿宋" w:hAnsi="仿宋" w:eastAsia="仿宋"/>
        </w:rPr>
      </w:pPr>
      <w:bookmarkStart w:id="55" w:name="_Toc9485"/>
      <w:bookmarkStart w:id="56" w:name="_Toc227057893"/>
      <w:bookmarkStart w:id="57" w:name="_Toc107822490"/>
      <w:bookmarkStart w:id="58" w:name="_Toc226969287"/>
      <w:r>
        <w:rPr>
          <w:rFonts w:hint="eastAsia" w:ascii="仿宋" w:hAnsi="仿宋" w:eastAsia="仿宋"/>
        </w:rPr>
        <w:t>2.9应答</w:t>
      </w:r>
      <w:r>
        <w:rPr>
          <w:rFonts w:ascii="仿宋" w:hAnsi="仿宋" w:eastAsia="仿宋"/>
        </w:rPr>
        <w:t>预备会</w:t>
      </w:r>
      <w:bookmarkEnd w:id="55"/>
    </w:p>
    <w:p w14:paraId="75B51564">
      <w:pPr>
        <w:pStyle w:val="91"/>
        <w:ind w:firstLine="420"/>
        <w:rPr>
          <w:rFonts w:ascii="仿宋" w:hAnsi="仿宋" w:eastAsia="仿宋"/>
          <w:color w:val="000000"/>
          <w:sz w:val="21"/>
        </w:rPr>
      </w:pPr>
      <w:r>
        <w:rPr>
          <w:rFonts w:hint="eastAsia" w:ascii="仿宋" w:hAnsi="仿宋" w:eastAsia="仿宋"/>
          <w:color w:val="000000"/>
          <w:sz w:val="21"/>
        </w:rPr>
        <w:t>应答人须知前附表规定召开应答预备会的，采购人按照应答人须知前附表规定的时间和地点召开应答预备会，澄清潜在应答人提出的问题。</w:t>
      </w:r>
    </w:p>
    <w:p w14:paraId="30866FEA">
      <w:pPr>
        <w:pStyle w:val="4"/>
        <w:numPr>
          <w:ilvl w:val="0"/>
          <w:numId w:val="0"/>
        </w:numPr>
        <w:rPr>
          <w:rFonts w:ascii="仿宋" w:hAnsi="仿宋" w:eastAsia="仿宋"/>
        </w:rPr>
      </w:pPr>
      <w:bookmarkStart w:id="59" w:name="_Toc20268"/>
      <w:r>
        <w:rPr>
          <w:rFonts w:hint="eastAsia" w:ascii="仿宋" w:hAnsi="仿宋" w:eastAsia="仿宋"/>
        </w:rPr>
        <w:t>2</w:t>
      </w:r>
      <w:r>
        <w:rPr>
          <w:rFonts w:ascii="仿宋" w:hAnsi="仿宋" w:eastAsia="仿宋"/>
        </w:rPr>
        <w:t>.10比选文件的澄清</w:t>
      </w:r>
      <w:bookmarkEnd w:id="56"/>
      <w:bookmarkEnd w:id="57"/>
      <w:bookmarkEnd w:id="58"/>
      <w:r>
        <w:rPr>
          <w:rFonts w:hint="eastAsia" w:ascii="仿宋" w:hAnsi="仿宋" w:eastAsia="仿宋"/>
        </w:rPr>
        <w:t>与修改</w:t>
      </w:r>
      <w:bookmarkEnd w:id="59"/>
    </w:p>
    <w:p w14:paraId="54513EAF">
      <w:pPr>
        <w:numPr>
          <w:ilvl w:val="0"/>
          <w:numId w:val="4"/>
        </w:numPr>
        <w:tabs>
          <w:tab w:val="left" w:pos="284"/>
        </w:tabs>
        <w:ind w:left="708" w:hanging="707" w:hangingChars="337"/>
        <w:rPr>
          <w:rFonts w:ascii="仿宋" w:hAnsi="仿宋" w:eastAsia="仿宋"/>
          <w:color w:val="000000"/>
          <w:szCs w:val="21"/>
        </w:rPr>
      </w:pPr>
      <w:r>
        <w:rPr>
          <w:rFonts w:hint="eastAsia" w:ascii="仿宋" w:hAnsi="仿宋" w:eastAsia="仿宋"/>
          <w:color w:val="000000"/>
          <w:szCs w:val="21"/>
        </w:rPr>
        <w:t>应答人对比选文件有疑问的，应当按照应答人须知前附表规定的时间和方式，要求采购人对比选文件进行澄清。</w:t>
      </w:r>
    </w:p>
    <w:p w14:paraId="3AAC7F4D">
      <w:pPr>
        <w:numPr>
          <w:ilvl w:val="0"/>
          <w:numId w:val="4"/>
        </w:numPr>
        <w:tabs>
          <w:tab w:val="left" w:pos="284"/>
        </w:tabs>
        <w:ind w:left="708" w:hanging="707" w:hangingChars="337"/>
        <w:rPr>
          <w:rFonts w:ascii="仿宋" w:hAnsi="仿宋" w:eastAsia="仿宋"/>
          <w:color w:val="000000"/>
          <w:szCs w:val="21"/>
        </w:rPr>
      </w:pPr>
      <w:r>
        <w:rPr>
          <w:rFonts w:hint="eastAsia" w:ascii="仿宋" w:hAnsi="仿宋" w:eastAsia="仿宋"/>
          <w:color w:val="000000"/>
          <w:szCs w:val="21"/>
        </w:rPr>
        <w:t>采购人应当按照应答人须知前附表规定的时间和方式，将澄清或者修改内容发给所有购买比选文件的应答人，但不指明问题的来源。</w:t>
      </w:r>
    </w:p>
    <w:p w14:paraId="5627BA74">
      <w:pPr>
        <w:numPr>
          <w:ilvl w:val="0"/>
          <w:numId w:val="4"/>
        </w:numPr>
        <w:tabs>
          <w:tab w:val="left" w:pos="426"/>
        </w:tabs>
        <w:ind w:left="709" w:hanging="705"/>
        <w:rPr>
          <w:rFonts w:ascii="仿宋" w:hAnsi="仿宋" w:eastAsia="仿宋"/>
          <w:color w:val="000000"/>
          <w:szCs w:val="21"/>
        </w:rPr>
      </w:pPr>
      <w:r>
        <w:rPr>
          <w:rFonts w:hint="eastAsia" w:ascii="仿宋" w:hAnsi="仿宋" w:eastAsia="仿宋"/>
          <w:color w:val="000000"/>
          <w:szCs w:val="21"/>
        </w:rPr>
        <w:t>如澄清或者修改的内容可能影响应答文件编制的，应当在递交应答文件截止时间至</w:t>
      </w:r>
      <w:r>
        <w:rPr>
          <w:rFonts w:hint="eastAsia" w:ascii="仿宋" w:hAnsi="仿宋" w:eastAsia="仿宋"/>
          <w:szCs w:val="21"/>
        </w:rPr>
        <w:t>少</w:t>
      </w:r>
      <w:r>
        <w:rPr>
          <w:rFonts w:ascii="仿宋" w:hAnsi="仿宋" w:eastAsia="仿宋"/>
          <w:szCs w:val="21"/>
        </w:rPr>
        <w:t>5</w:t>
      </w:r>
      <w:r>
        <w:rPr>
          <w:rFonts w:hint="eastAsia" w:ascii="仿宋" w:hAnsi="仿宋" w:eastAsia="仿宋"/>
          <w:szCs w:val="21"/>
        </w:rPr>
        <w:t>日前发出，不足</w:t>
      </w:r>
      <w:r>
        <w:rPr>
          <w:rFonts w:ascii="仿宋" w:hAnsi="仿宋" w:eastAsia="仿宋"/>
          <w:szCs w:val="21"/>
        </w:rPr>
        <w:t>5</w:t>
      </w:r>
      <w:r>
        <w:rPr>
          <w:rFonts w:hint="eastAsia" w:ascii="仿宋" w:hAnsi="仿宋" w:eastAsia="仿宋"/>
          <w:szCs w:val="21"/>
        </w:rPr>
        <w:t>日的</w:t>
      </w:r>
      <w:r>
        <w:rPr>
          <w:rFonts w:hint="eastAsia" w:ascii="仿宋" w:hAnsi="仿宋" w:eastAsia="仿宋"/>
          <w:color w:val="000000"/>
          <w:szCs w:val="21"/>
        </w:rPr>
        <w:t>，采购人应当相应顺延应答截止时间。</w:t>
      </w:r>
    </w:p>
    <w:p w14:paraId="60A05F7A">
      <w:pPr>
        <w:numPr>
          <w:ilvl w:val="0"/>
          <w:numId w:val="4"/>
        </w:numPr>
        <w:tabs>
          <w:tab w:val="left" w:pos="426"/>
        </w:tabs>
        <w:ind w:left="709" w:hanging="705"/>
        <w:rPr>
          <w:rFonts w:ascii="仿宋" w:hAnsi="仿宋" w:eastAsia="仿宋"/>
          <w:color w:val="000000"/>
          <w:szCs w:val="21"/>
        </w:rPr>
      </w:pPr>
      <w:r>
        <w:rPr>
          <w:rFonts w:hint="eastAsia" w:ascii="仿宋" w:hAnsi="仿宋" w:eastAsia="仿宋"/>
          <w:color w:val="000000"/>
          <w:szCs w:val="21"/>
        </w:rPr>
        <w:t>比选文件的修改将以书面形式或</w:t>
      </w:r>
      <w:r>
        <w:rPr>
          <w:rFonts w:ascii="仿宋" w:hAnsi="仿宋" w:eastAsia="仿宋"/>
          <w:color w:val="000000"/>
          <w:szCs w:val="21"/>
        </w:rPr>
        <w:t>通过</w:t>
      </w:r>
      <w:r>
        <w:rPr>
          <w:rFonts w:hint="eastAsia" w:ascii="仿宋" w:hAnsi="仿宋" w:eastAsia="仿宋"/>
          <w:color w:val="000000"/>
          <w:szCs w:val="21"/>
        </w:rPr>
        <w:t>通知所有购买比选文件的应答人，采购人收到上述通知后，应立即以书面形式确认收到修改文件。</w:t>
      </w:r>
    </w:p>
    <w:p w14:paraId="686E1EC3">
      <w:pPr>
        <w:numPr>
          <w:ilvl w:val="0"/>
          <w:numId w:val="4"/>
        </w:numPr>
        <w:tabs>
          <w:tab w:val="left" w:pos="426"/>
        </w:tabs>
        <w:ind w:left="709" w:hanging="705"/>
        <w:rPr>
          <w:rFonts w:ascii="仿宋" w:hAnsi="仿宋" w:eastAsia="仿宋"/>
          <w:color w:val="000000"/>
          <w:szCs w:val="21"/>
        </w:rPr>
      </w:pPr>
      <w:r>
        <w:rPr>
          <w:rFonts w:hint="eastAsia" w:ascii="仿宋" w:hAnsi="仿宋" w:eastAsia="仿宋"/>
          <w:color w:val="000000"/>
          <w:szCs w:val="21"/>
        </w:rPr>
        <w:t>所有关于比选文件的澄清和修改均作为比选文件的补充部分。当比选文件、比选文件的澄清或者修改等在同一内容的表述上不一致时，以最后发出的书面文件为准。</w:t>
      </w:r>
    </w:p>
    <w:p w14:paraId="2D59630C">
      <w:pPr>
        <w:rPr>
          <w:rFonts w:ascii="仿宋" w:hAnsi="仿宋" w:eastAsia="仿宋"/>
          <w:color w:val="000000"/>
          <w:szCs w:val="21"/>
        </w:rPr>
      </w:pPr>
    </w:p>
    <w:p w14:paraId="7B16D43A">
      <w:pPr>
        <w:pStyle w:val="4"/>
        <w:numPr>
          <w:ilvl w:val="0"/>
          <w:numId w:val="0"/>
        </w:numPr>
        <w:rPr>
          <w:rFonts w:ascii="仿宋" w:hAnsi="仿宋" w:eastAsia="仿宋"/>
        </w:rPr>
      </w:pPr>
      <w:bookmarkStart w:id="60" w:name="_Toc107822492"/>
      <w:bookmarkStart w:id="61" w:name="_Toc226969289"/>
      <w:bookmarkStart w:id="62" w:name="_Toc227057895"/>
      <w:bookmarkStart w:id="63" w:name="_Toc26619"/>
      <w:r>
        <w:rPr>
          <w:rFonts w:hint="eastAsia" w:ascii="仿宋" w:hAnsi="仿宋" w:eastAsia="仿宋"/>
        </w:rPr>
        <w:t>2.11</w:t>
      </w:r>
      <w:r>
        <w:rPr>
          <w:rFonts w:ascii="仿宋" w:hAnsi="仿宋" w:eastAsia="仿宋"/>
        </w:rPr>
        <w:t>应答文件的编写</w:t>
      </w:r>
      <w:bookmarkEnd w:id="60"/>
      <w:bookmarkEnd w:id="61"/>
      <w:bookmarkEnd w:id="62"/>
      <w:bookmarkEnd w:id="63"/>
    </w:p>
    <w:p w14:paraId="09226469">
      <w:pPr>
        <w:numPr>
          <w:ilvl w:val="0"/>
          <w:numId w:val="5"/>
        </w:numPr>
        <w:ind w:left="851" w:hanging="709"/>
        <w:rPr>
          <w:rFonts w:ascii="仿宋" w:hAnsi="仿宋" w:eastAsia="仿宋"/>
          <w:color w:val="000000"/>
          <w:szCs w:val="21"/>
        </w:rPr>
      </w:pPr>
      <w:r>
        <w:rPr>
          <w:rFonts w:hint="eastAsia" w:ascii="仿宋" w:hAnsi="仿宋" w:eastAsia="仿宋"/>
          <w:color w:val="000000"/>
          <w:szCs w:val="21"/>
        </w:rPr>
        <w:t>应答人应认真阅读比选文件中所有的事项、格式、条款和技术规范等。应答人没有按照比选文件要求提交全部资料，或者应答没有对比选文件在各方面都做出实质性响应是应答人的风险，并可能导致其应答被否决。凡属于细微偏差的将会由评审委员会做出不利于应答人的评审。</w:t>
      </w:r>
    </w:p>
    <w:p w14:paraId="14998C11">
      <w:pPr>
        <w:numPr>
          <w:ilvl w:val="0"/>
          <w:numId w:val="5"/>
        </w:numPr>
        <w:tabs>
          <w:tab w:val="left" w:pos="900"/>
          <w:tab w:val="clear" w:pos="0"/>
        </w:tabs>
        <w:ind w:left="898" w:leftChars="1" w:hanging="896" w:hangingChars="427"/>
        <w:rPr>
          <w:rFonts w:ascii="仿宋" w:hAnsi="仿宋" w:eastAsia="仿宋"/>
          <w:color w:val="000000"/>
          <w:szCs w:val="21"/>
        </w:rPr>
      </w:pPr>
      <w:r>
        <w:rPr>
          <w:rFonts w:ascii="仿宋" w:hAnsi="仿宋" w:eastAsia="仿宋"/>
          <w:color w:val="000000"/>
          <w:szCs w:val="21"/>
        </w:rPr>
        <w:t>应答人提交的应答文件以及应答人与采购人就有关应答的所有往来函电均应</w:t>
      </w:r>
      <w:r>
        <w:rPr>
          <w:rFonts w:hint="eastAsia" w:ascii="仿宋" w:hAnsi="仿宋" w:eastAsia="仿宋"/>
          <w:color w:val="000000"/>
          <w:szCs w:val="21"/>
        </w:rPr>
        <w:t>使</w:t>
      </w:r>
      <w:r>
        <w:rPr>
          <w:rFonts w:ascii="仿宋" w:hAnsi="仿宋" w:eastAsia="仿宋"/>
          <w:color w:val="000000"/>
          <w:szCs w:val="21"/>
        </w:rPr>
        <w:t>用中文。应答人提交的支持文件和印刷的文献可以使用另一种语言，但</w:t>
      </w:r>
      <w:r>
        <w:rPr>
          <w:rFonts w:hint="eastAsia" w:ascii="仿宋" w:hAnsi="仿宋" w:eastAsia="仿宋"/>
          <w:color w:val="000000"/>
          <w:szCs w:val="21"/>
        </w:rPr>
        <w:t>相</w:t>
      </w:r>
      <w:r>
        <w:rPr>
          <w:rFonts w:ascii="仿宋" w:hAnsi="仿宋" w:eastAsia="仿宋"/>
          <w:color w:val="000000"/>
          <w:szCs w:val="21"/>
        </w:rPr>
        <w:t>应内容应译成中文，在解释应答文件时</w:t>
      </w:r>
      <w:r>
        <w:rPr>
          <w:rFonts w:hint="eastAsia" w:ascii="仿宋" w:hAnsi="仿宋" w:eastAsia="仿宋"/>
          <w:color w:val="000000"/>
          <w:szCs w:val="21"/>
        </w:rPr>
        <w:t>以中文译本</w:t>
      </w:r>
      <w:r>
        <w:rPr>
          <w:rFonts w:ascii="仿宋" w:hAnsi="仿宋" w:eastAsia="仿宋"/>
          <w:color w:val="000000"/>
          <w:szCs w:val="21"/>
        </w:rPr>
        <w:t>为准。</w:t>
      </w:r>
    </w:p>
    <w:p w14:paraId="5FF39C0F">
      <w:pPr>
        <w:pStyle w:val="4"/>
        <w:numPr>
          <w:ilvl w:val="0"/>
          <w:numId w:val="0"/>
        </w:numPr>
        <w:rPr>
          <w:rFonts w:ascii="仿宋" w:hAnsi="仿宋" w:eastAsia="仿宋"/>
        </w:rPr>
      </w:pPr>
      <w:bookmarkStart w:id="64" w:name="_Toc227057896"/>
      <w:bookmarkStart w:id="65" w:name="_Toc107822493"/>
      <w:bookmarkStart w:id="66" w:name="_Toc226969290"/>
      <w:bookmarkStart w:id="67" w:name="_Toc15476"/>
      <w:r>
        <w:rPr>
          <w:rFonts w:hint="eastAsia" w:ascii="仿宋" w:hAnsi="仿宋" w:eastAsia="仿宋"/>
        </w:rPr>
        <w:t>2.12</w:t>
      </w:r>
      <w:r>
        <w:rPr>
          <w:rFonts w:ascii="仿宋" w:hAnsi="仿宋" w:eastAsia="仿宋"/>
        </w:rPr>
        <w:t>应答文件的</w:t>
      </w:r>
      <w:bookmarkEnd w:id="64"/>
      <w:bookmarkEnd w:id="65"/>
      <w:bookmarkEnd w:id="66"/>
      <w:r>
        <w:rPr>
          <w:rFonts w:hint="eastAsia" w:ascii="仿宋" w:hAnsi="仿宋" w:eastAsia="仿宋"/>
        </w:rPr>
        <w:t>组成</w:t>
      </w:r>
      <w:bookmarkEnd w:id="67"/>
    </w:p>
    <w:p w14:paraId="24E67A83">
      <w:pPr>
        <w:ind w:firstLine="315" w:firstLineChars="150"/>
        <w:rPr>
          <w:rFonts w:ascii="仿宋" w:hAnsi="仿宋" w:eastAsia="仿宋"/>
          <w:szCs w:val="21"/>
        </w:rPr>
      </w:pPr>
      <w:bookmarkStart w:id="68" w:name="_Toc107822494"/>
      <w:bookmarkStart w:id="69" w:name="_Toc226969291"/>
      <w:bookmarkStart w:id="70" w:name="_Toc227057897"/>
      <w:r>
        <w:rPr>
          <w:rFonts w:hint="eastAsia" w:ascii="仿宋" w:hAnsi="仿宋" w:eastAsia="仿宋"/>
          <w:szCs w:val="21"/>
        </w:rPr>
        <w:t>见第六章 应答文件格式</w:t>
      </w:r>
    </w:p>
    <w:p w14:paraId="6F8F0329">
      <w:pPr>
        <w:pStyle w:val="4"/>
        <w:numPr>
          <w:ilvl w:val="0"/>
          <w:numId w:val="0"/>
        </w:numPr>
        <w:rPr>
          <w:rFonts w:ascii="仿宋" w:hAnsi="仿宋" w:eastAsia="仿宋"/>
        </w:rPr>
      </w:pPr>
      <w:bookmarkStart w:id="71" w:name="_Toc29963"/>
      <w:r>
        <w:rPr>
          <w:rFonts w:hint="eastAsia" w:ascii="仿宋" w:hAnsi="仿宋" w:eastAsia="仿宋"/>
        </w:rPr>
        <w:t>2</w:t>
      </w:r>
      <w:r>
        <w:rPr>
          <w:rFonts w:ascii="仿宋" w:hAnsi="仿宋" w:eastAsia="仿宋"/>
        </w:rPr>
        <w:t>.13关于优惠</w:t>
      </w:r>
      <w:bookmarkEnd w:id="68"/>
      <w:r>
        <w:rPr>
          <w:rFonts w:hint="eastAsia" w:ascii="仿宋" w:hAnsi="仿宋" w:eastAsia="仿宋"/>
        </w:rPr>
        <w:t>条件</w:t>
      </w:r>
      <w:bookmarkEnd w:id="69"/>
      <w:bookmarkEnd w:id="70"/>
      <w:bookmarkEnd w:id="71"/>
    </w:p>
    <w:p w14:paraId="553C8A3C">
      <w:pPr>
        <w:ind w:firstLine="420" w:firstLineChars="200"/>
        <w:rPr>
          <w:rFonts w:ascii="仿宋" w:hAnsi="仿宋" w:eastAsia="仿宋"/>
          <w:color w:val="000000"/>
        </w:rPr>
      </w:pPr>
      <w:r>
        <w:rPr>
          <w:rFonts w:ascii="仿宋" w:hAnsi="仿宋" w:eastAsia="仿宋"/>
          <w:color w:val="000000"/>
          <w:szCs w:val="21"/>
        </w:rPr>
        <w:t>只有在比选文件要求</w:t>
      </w:r>
      <w:r>
        <w:rPr>
          <w:rFonts w:hint="eastAsia" w:ascii="仿宋" w:hAnsi="仿宋" w:eastAsia="仿宋"/>
          <w:color w:val="000000"/>
          <w:szCs w:val="21"/>
        </w:rPr>
        <w:t>或允许</w:t>
      </w:r>
      <w:r>
        <w:rPr>
          <w:rFonts w:ascii="仿宋" w:hAnsi="仿宋" w:eastAsia="仿宋"/>
          <w:color w:val="000000"/>
          <w:szCs w:val="21"/>
        </w:rPr>
        <w:t>报优惠</w:t>
      </w:r>
      <w:r>
        <w:rPr>
          <w:rFonts w:hint="eastAsia" w:ascii="仿宋" w:hAnsi="仿宋" w:eastAsia="仿宋"/>
          <w:color w:val="000000"/>
          <w:szCs w:val="21"/>
        </w:rPr>
        <w:t>价</w:t>
      </w:r>
      <w:r>
        <w:rPr>
          <w:rFonts w:ascii="仿宋" w:hAnsi="仿宋" w:eastAsia="仿宋"/>
          <w:color w:val="000000"/>
          <w:szCs w:val="21"/>
        </w:rPr>
        <w:t>时，应答人才可以报出，</w:t>
      </w:r>
      <w:r>
        <w:rPr>
          <w:rFonts w:hint="eastAsia" w:ascii="仿宋" w:hAnsi="仿宋" w:eastAsia="仿宋"/>
          <w:color w:val="000000"/>
          <w:szCs w:val="21"/>
        </w:rPr>
        <w:t>并应当折算到单</w:t>
      </w:r>
      <w:r>
        <w:rPr>
          <w:rFonts w:ascii="仿宋" w:hAnsi="仿宋" w:eastAsia="仿宋"/>
          <w:color w:val="000000"/>
          <w:szCs w:val="21"/>
        </w:rPr>
        <w:t>价</w:t>
      </w:r>
      <w:r>
        <w:rPr>
          <w:rFonts w:hint="eastAsia" w:ascii="仿宋" w:hAnsi="仿宋" w:eastAsia="仿宋"/>
          <w:color w:val="000000"/>
          <w:szCs w:val="21"/>
        </w:rPr>
        <w:t>中</w:t>
      </w:r>
      <w:r>
        <w:rPr>
          <w:rFonts w:ascii="仿宋" w:hAnsi="仿宋" w:eastAsia="仿宋"/>
          <w:color w:val="000000"/>
          <w:szCs w:val="21"/>
        </w:rPr>
        <w:t>，不符合要求的优惠报价将不被采纳。</w:t>
      </w:r>
      <w:r>
        <w:rPr>
          <w:rFonts w:hint="eastAsia" w:ascii="仿宋" w:hAnsi="仿宋" w:eastAsia="仿宋"/>
          <w:color w:val="000000"/>
          <w:szCs w:val="21"/>
        </w:rPr>
        <w:t>应答人优惠报价的数额，公开唱价时也必须当众宣读。</w:t>
      </w:r>
      <w:r>
        <w:rPr>
          <w:rFonts w:hint="eastAsia" w:ascii="仿宋" w:hAnsi="仿宋" w:eastAsia="仿宋"/>
          <w:color w:val="000000"/>
        </w:rPr>
        <w:t>见前附表。</w:t>
      </w:r>
    </w:p>
    <w:p w14:paraId="462963BF">
      <w:pPr>
        <w:ind w:firstLine="420" w:firstLineChars="200"/>
        <w:rPr>
          <w:rFonts w:ascii="仿宋" w:hAnsi="仿宋" w:eastAsia="仿宋"/>
          <w:color w:val="000000"/>
          <w:szCs w:val="21"/>
        </w:rPr>
      </w:pPr>
      <w:r>
        <w:rPr>
          <w:rFonts w:hint="eastAsia" w:ascii="仿宋" w:hAnsi="仿宋" w:eastAsia="仿宋"/>
          <w:color w:val="000000"/>
        </w:rPr>
        <w:t>采购人不接受应答人的任何低于成本报价的不正当竞争方式。</w:t>
      </w:r>
    </w:p>
    <w:p w14:paraId="7453A6B8">
      <w:pPr>
        <w:pStyle w:val="4"/>
        <w:numPr>
          <w:ilvl w:val="0"/>
          <w:numId w:val="0"/>
        </w:numPr>
        <w:rPr>
          <w:rFonts w:ascii="仿宋" w:hAnsi="仿宋" w:eastAsia="仿宋"/>
        </w:rPr>
      </w:pPr>
      <w:bookmarkStart w:id="72" w:name="_Toc227057898"/>
      <w:bookmarkStart w:id="73" w:name="_Toc12594"/>
      <w:bookmarkStart w:id="74" w:name="_Toc107822495"/>
      <w:bookmarkStart w:id="75" w:name="_Toc226969292"/>
      <w:r>
        <w:rPr>
          <w:rFonts w:hint="eastAsia" w:ascii="仿宋" w:hAnsi="仿宋" w:eastAsia="仿宋"/>
        </w:rPr>
        <w:t>2.14</w:t>
      </w:r>
      <w:r>
        <w:rPr>
          <w:rFonts w:ascii="仿宋" w:hAnsi="仿宋" w:eastAsia="仿宋"/>
        </w:rPr>
        <w:t>应答报价</w:t>
      </w:r>
      <w:bookmarkEnd w:id="72"/>
      <w:bookmarkEnd w:id="73"/>
      <w:bookmarkEnd w:id="74"/>
      <w:bookmarkEnd w:id="75"/>
    </w:p>
    <w:p w14:paraId="7F1587C5">
      <w:pPr>
        <w:ind w:left="708" w:hanging="707" w:hangingChars="337"/>
        <w:rPr>
          <w:rFonts w:ascii="仿宋" w:hAnsi="仿宋" w:eastAsia="仿宋"/>
          <w:color w:val="000000"/>
          <w:szCs w:val="21"/>
        </w:rPr>
      </w:pPr>
      <w:r>
        <w:rPr>
          <w:rFonts w:hint="eastAsia" w:ascii="仿宋" w:hAnsi="仿宋" w:eastAsia="仿宋"/>
          <w:color w:val="000000"/>
          <w:szCs w:val="21"/>
        </w:rPr>
        <w:t>2.14.1采购人设有最高限价的，应答人的应答报价不得超过最高限价，否则其应答将被否决。最高限价或者其计算方法见应答人须知前附表。</w:t>
      </w:r>
    </w:p>
    <w:p w14:paraId="0857BAA9">
      <w:pPr>
        <w:rPr>
          <w:rFonts w:ascii="仿宋" w:hAnsi="仿宋" w:eastAsia="仿宋"/>
          <w:color w:val="000000"/>
          <w:szCs w:val="21"/>
        </w:rPr>
      </w:pPr>
      <w:r>
        <w:rPr>
          <w:rFonts w:hint="eastAsia" w:ascii="仿宋" w:hAnsi="仿宋" w:eastAsia="仿宋"/>
          <w:color w:val="000000"/>
          <w:szCs w:val="21"/>
        </w:rPr>
        <w:t>2.14.2报价要求</w:t>
      </w:r>
      <w:r>
        <w:rPr>
          <w:rFonts w:ascii="仿宋" w:hAnsi="仿宋" w:eastAsia="仿宋"/>
          <w:color w:val="000000"/>
          <w:szCs w:val="21"/>
        </w:rPr>
        <w:t>见</w:t>
      </w:r>
      <w:r>
        <w:rPr>
          <w:rFonts w:hint="eastAsia" w:ascii="仿宋" w:hAnsi="仿宋" w:eastAsia="仿宋"/>
          <w:color w:val="000000"/>
          <w:szCs w:val="21"/>
        </w:rPr>
        <w:t>应答人须知前附表。</w:t>
      </w:r>
    </w:p>
    <w:p w14:paraId="4FC4C2B4">
      <w:pPr>
        <w:pStyle w:val="4"/>
        <w:numPr>
          <w:ilvl w:val="0"/>
          <w:numId w:val="0"/>
        </w:numPr>
        <w:rPr>
          <w:rFonts w:ascii="仿宋" w:hAnsi="仿宋" w:eastAsia="仿宋"/>
        </w:rPr>
      </w:pPr>
      <w:bookmarkStart w:id="76" w:name="_Toc226969295"/>
      <w:bookmarkStart w:id="77" w:name="_Toc29480"/>
      <w:bookmarkStart w:id="78" w:name="_Toc107822499"/>
      <w:bookmarkStart w:id="79" w:name="_Toc227057901"/>
      <w:r>
        <w:rPr>
          <w:rFonts w:hint="eastAsia" w:ascii="仿宋" w:hAnsi="仿宋" w:eastAsia="仿宋"/>
        </w:rPr>
        <w:t>2</w:t>
      </w:r>
      <w:r>
        <w:rPr>
          <w:rFonts w:ascii="仿宋" w:hAnsi="仿宋" w:eastAsia="仿宋"/>
        </w:rPr>
        <w:t>.15应答保证金</w:t>
      </w:r>
      <w:bookmarkEnd w:id="76"/>
      <w:bookmarkEnd w:id="77"/>
      <w:bookmarkEnd w:id="78"/>
      <w:bookmarkEnd w:id="79"/>
    </w:p>
    <w:p w14:paraId="2F3B1A4A">
      <w:pPr>
        <w:numPr>
          <w:ilvl w:val="0"/>
          <w:numId w:val="6"/>
        </w:numPr>
        <w:tabs>
          <w:tab w:val="left" w:pos="709"/>
          <w:tab w:val="clear" w:pos="0"/>
        </w:tabs>
        <w:spacing w:line="276" w:lineRule="auto"/>
        <w:ind w:left="709" w:hanging="709"/>
        <w:rPr>
          <w:rFonts w:ascii="仿宋" w:hAnsi="仿宋" w:eastAsia="仿宋"/>
          <w:color w:val="000000"/>
          <w:szCs w:val="21"/>
        </w:rPr>
      </w:pPr>
      <w:r>
        <w:rPr>
          <w:rFonts w:hint="eastAsia" w:ascii="仿宋" w:hAnsi="仿宋" w:eastAsia="仿宋"/>
          <w:color w:val="000000"/>
          <w:szCs w:val="21"/>
        </w:rPr>
        <w:t>采购</w:t>
      </w:r>
      <w:r>
        <w:rPr>
          <w:rFonts w:ascii="仿宋" w:hAnsi="仿宋" w:eastAsia="仿宋"/>
          <w:color w:val="000000"/>
          <w:szCs w:val="21"/>
        </w:rPr>
        <w:t>人要求应答人提交应答保证金的，应答人必须在提交应答文件的同时，按照</w:t>
      </w:r>
      <w:r>
        <w:rPr>
          <w:rFonts w:hint="eastAsia" w:ascii="仿宋" w:hAnsi="仿宋" w:eastAsia="仿宋"/>
          <w:color w:val="000000"/>
          <w:szCs w:val="21"/>
        </w:rPr>
        <w:t>比选</w:t>
      </w:r>
      <w:r>
        <w:rPr>
          <w:rFonts w:ascii="仿宋" w:hAnsi="仿宋" w:eastAsia="仿宋"/>
          <w:color w:val="000000"/>
          <w:szCs w:val="21"/>
        </w:rPr>
        <w:t>文件前附表的规定提交应答保证金。应答保证金一般不超过</w:t>
      </w:r>
      <w:r>
        <w:rPr>
          <w:rFonts w:hint="eastAsia" w:ascii="仿宋" w:hAnsi="仿宋" w:eastAsia="仿宋"/>
          <w:color w:val="000000"/>
          <w:szCs w:val="21"/>
        </w:rPr>
        <w:t>比选项目估算价的</w:t>
      </w:r>
      <w:r>
        <w:rPr>
          <w:rFonts w:ascii="仿宋" w:hAnsi="仿宋" w:eastAsia="仿宋"/>
          <w:color w:val="000000"/>
          <w:szCs w:val="21"/>
        </w:rPr>
        <w:t>2%，本次</w:t>
      </w:r>
      <w:r>
        <w:rPr>
          <w:rFonts w:hint="eastAsia" w:ascii="仿宋" w:hAnsi="仿宋" w:eastAsia="仿宋"/>
          <w:color w:val="000000"/>
          <w:szCs w:val="21"/>
        </w:rPr>
        <w:t>比选</w:t>
      </w:r>
      <w:r>
        <w:rPr>
          <w:rFonts w:ascii="仿宋" w:hAnsi="仿宋" w:eastAsia="仿宋"/>
          <w:color w:val="000000"/>
          <w:szCs w:val="21"/>
        </w:rPr>
        <w:t>的应答保证金数额见前附表。</w:t>
      </w:r>
    </w:p>
    <w:p w14:paraId="6C3EE9AE">
      <w:pPr>
        <w:tabs>
          <w:tab w:val="left" w:pos="709"/>
        </w:tabs>
        <w:spacing w:line="276" w:lineRule="auto"/>
        <w:ind w:firstLine="718" w:firstLineChars="342"/>
        <w:rPr>
          <w:rFonts w:ascii="仿宋" w:hAnsi="仿宋" w:eastAsia="仿宋"/>
          <w:color w:val="000000"/>
          <w:szCs w:val="21"/>
        </w:rPr>
      </w:pPr>
      <w:r>
        <w:rPr>
          <w:rFonts w:ascii="仿宋" w:hAnsi="仿宋" w:eastAsia="仿宋"/>
          <w:color w:val="000000"/>
          <w:szCs w:val="21"/>
        </w:rPr>
        <w:t>未提交应答保证金的应答文件将</w:t>
      </w:r>
      <w:r>
        <w:rPr>
          <w:rFonts w:hint="eastAsia" w:ascii="仿宋" w:hAnsi="仿宋" w:eastAsia="仿宋"/>
          <w:color w:val="000000"/>
          <w:szCs w:val="21"/>
        </w:rPr>
        <w:t>被否决</w:t>
      </w:r>
      <w:r>
        <w:rPr>
          <w:rFonts w:ascii="仿宋" w:hAnsi="仿宋" w:eastAsia="仿宋"/>
          <w:color w:val="000000"/>
          <w:szCs w:val="21"/>
        </w:rPr>
        <w:t>。</w:t>
      </w:r>
    </w:p>
    <w:p w14:paraId="382799D6">
      <w:pPr>
        <w:numPr>
          <w:ilvl w:val="0"/>
          <w:numId w:val="6"/>
        </w:numPr>
        <w:tabs>
          <w:tab w:val="left" w:pos="709"/>
          <w:tab w:val="clear" w:pos="0"/>
        </w:tabs>
        <w:spacing w:line="276" w:lineRule="auto"/>
        <w:ind w:left="709" w:hanging="703"/>
        <w:rPr>
          <w:rFonts w:ascii="仿宋" w:hAnsi="仿宋" w:eastAsia="仿宋"/>
          <w:color w:val="000000"/>
          <w:szCs w:val="21"/>
        </w:rPr>
      </w:pPr>
      <w:r>
        <w:rPr>
          <w:rFonts w:hint="eastAsia" w:ascii="仿宋" w:hAnsi="仿宋" w:eastAsia="仿宋"/>
          <w:color w:val="000000"/>
          <w:szCs w:val="21"/>
        </w:rPr>
        <w:t>采购</w:t>
      </w:r>
      <w:r>
        <w:rPr>
          <w:rFonts w:ascii="仿宋" w:hAnsi="仿宋" w:eastAsia="仿宋"/>
          <w:color w:val="000000"/>
          <w:szCs w:val="21"/>
        </w:rPr>
        <w:t>人可以规定应答保证金是以现金、支票、银行汇票、中国注册的银行出具的银行保函等方式，应答保证金有效期应与应答有效期一致。</w:t>
      </w:r>
      <w:r>
        <w:rPr>
          <w:rFonts w:ascii="仿宋" w:hAnsi="仿宋" w:eastAsia="仿宋"/>
        </w:rPr>
        <w:t>以现金或者支票形式提交的应答保证金应当从</w:t>
      </w:r>
      <w:r>
        <w:rPr>
          <w:rFonts w:hint="eastAsia" w:ascii="仿宋" w:hAnsi="仿宋" w:eastAsia="仿宋"/>
        </w:rPr>
        <w:t>应答人的</w:t>
      </w:r>
      <w:r>
        <w:rPr>
          <w:rFonts w:ascii="仿宋" w:hAnsi="仿宋" w:eastAsia="仿宋"/>
        </w:rPr>
        <w:t>基本账户转出</w:t>
      </w:r>
      <w:r>
        <w:rPr>
          <w:rFonts w:hint="eastAsia" w:ascii="仿宋" w:hAnsi="仿宋" w:eastAsia="仿宋"/>
        </w:rPr>
        <w:t>。</w:t>
      </w:r>
    </w:p>
    <w:p w14:paraId="351D84A9">
      <w:pPr>
        <w:numPr>
          <w:ilvl w:val="0"/>
          <w:numId w:val="6"/>
        </w:numPr>
        <w:tabs>
          <w:tab w:val="left" w:pos="709"/>
          <w:tab w:val="clear" w:pos="0"/>
        </w:tabs>
        <w:spacing w:line="276" w:lineRule="auto"/>
        <w:ind w:left="709" w:hanging="703"/>
        <w:rPr>
          <w:rFonts w:ascii="仿宋" w:hAnsi="仿宋" w:eastAsia="仿宋"/>
          <w:color w:val="000000"/>
          <w:szCs w:val="21"/>
        </w:rPr>
      </w:pPr>
      <w:r>
        <w:rPr>
          <w:rFonts w:ascii="仿宋" w:hAnsi="仿宋" w:eastAsia="仿宋"/>
          <w:color w:val="000000"/>
          <w:szCs w:val="21"/>
        </w:rPr>
        <w:t>采购人与中选人签订合同后五日内，应当向中选人和未中选的应答人一次性退还应答保证金</w:t>
      </w:r>
      <w:r>
        <w:rPr>
          <w:rFonts w:hint="eastAsia" w:ascii="仿宋" w:hAnsi="仿宋" w:eastAsia="仿宋"/>
          <w:color w:val="000000"/>
          <w:szCs w:val="21"/>
        </w:rPr>
        <w:t>，并退还银行同期活期存款利息（当应答人使用银行担保函或其他第三方信用担保等不发生银行存款利息的保证金时，不存在利息退还问题）</w:t>
      </w:r>
      <w:r>
        <w:rPr>
          <w:rFonts w:ascii="仿宋" w:hAnsi="仿宋" w:eastAsia="仿宋"/>
          <w:color w:val="000000"/>
          <w:szCs w:val="21"/>
        </w:rPr>
        <w:t>。</w:t>
      </w:r>
    </w:p>
    <w:p w14:paraId="078E281F">
      <w:pPr>
        <w:numPr>
          <w:ilvl w:val="0"/>
          <w:numId w:val="6"/>
        </w:numPr>
        <w:tabs>
          <w:tab w:val="left" w:pos="709"/>
          <w:tab w:val="clear" w:pos="0"/>
        </w:tabs>
        <w:spacing w:line="276" w:lineRule="auto"/>
        <w:ind w:left="709" w:hanging="703"/>
        <w:rPr>
          <w:rFonts w:ascii="仿宋" w:hAnsi="仿宋" w:eastAsia="仿宋"/>
          <w:color w:val="000000"/>
          <w:szCs w:val="21"/>
        </w:rPr>
      </w:pPr>
      <w:r>
        <w:rPr>
          <w:rFonts w:ascii="仿宋" w:hAnsi="仿宋" w:eastAsia="仿宋"/>
          <w:color w:val="000000"/>
          <w:szCs w:val="21"/>
        </w:rPr>
        <w:t xml:space="preserve">下列任何情况发生时，应答保证金将不予退还： </w:t>
      </w:r>
    </w:p>
    <w:p w14:paraId="519798BB">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（1）应答人在采购文件中规定的应答有效期内撤回应答的；</w:t>
      </w:r>
    </w:p>
    <w:p w14:paraId="00CA64B3">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（2）应答人有串通、弄虚作假等行为的；</w:t>
      </w:r>
    </w:p>
    <w:p w14:paraId="5789BB30">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（3）应答人对其他供应商进行诋毁或恶意投诉的，或者对其他供应商、采购人等采购活动的相关方采取威胁、欺骗等非法手段的；</w:t>
      </w:r>
    </w:p>
    <w:p w14:paraId="58A97AFA">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（4）应答人对采购活动的相关方有行贿或违法违规提供不正当利益行为的；</w:t>
      </w:r>
    </w:p>
    <w:p w14:paraId="5E3020B4">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（5）应答人故意修改采购文件明确列明的技术参数并进行响应的；</w:t>
      </w:r>
    </w:p>
    <w:p w14:paraId="67C4E334">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（6）成交供应商不与采购人在规定期限内签订合同、在签订合同时向采购人提出附加条件，或者不按照采购文件要求递交履约保证金的；</w:t>
      </w:r>
    </w:p>
    <w:p w14:paraId="6965E614">
      <w:pPr>
        <w:tabs>
          <w:tab w:val="left" w:pos="709"/>
        </w:tabs>
        <w:spacing w:line="276" w:lineRule="auto"/>
        <w:ind w:left="709"/>
        <w:rPr>
          <w:rFonts w:ascii="仿宋" w:hAnsi="仿宋" w:eastAsia="仿宋"/>
          <w:color w:val="000000"/>
          <w:szCs w:val="21"/>
        </w:rPr>
      </w:pPr>
      <w:r>
        <w:rPr>
          <w:rFonts w:hint="eastAsia" w:ascii="仿宋" w:hAnsi="仿宋" w:eastAsia="仿宋"/>
          <w:color w:val="000000"/>
          <w:szCs w:val="21"/>
        </w:rPr>
        <w:t>（7）成交供应商未按规定交付采购代理服务费；</w:t>
      </w:r>
    </w:p>
    <w:p w14:paraId="30FAA1FB">
      <w:pPr>
        <w:pStyle w:val="79"/>
        <w:numPr>
          <w:ilvl w:val="0"/>
          <w:numId w:val="7"/>
        </w:numPr>
        <w:tabs>
          <w:tab w:val="left" w:pos="709"/>
        </w:tabs>
        <w:spacing w:line="276" w:lineRule="auto"/>
        <w:ind w:firstLineChars="0"/>
        <w:rPr>
          <w:rFonts w:ascii="仿宋" w:hAnsi="仿宋" w:eastAsia="仿宋"/>
          <w:color w:val="000000"/>
          <w:szCs w:val="21"/>
        </w:rPr>
      </w:pPr>
      <w:r>
        <w:rPr>
          <w:rFonts w:hint="eastAsia" w:ascii="仿宋" w:hAnsi="仿宋" w:eastAsia="仿宋"/>
          <w:color w:val="000000"/>
          <w:szCs w:val="21"/>
        </w:rPr>
        <w:t>采购文件中其他规定。</w:t>
      </w:r>
    </w:p>
    <w:p w14:paraId="15C71B66">
      <w:pPr>
        <w:pStyle w:val="4"/>
        <w:numPr>
          <w:ilvl w:val="0"/>
          <w:numId w:val="0"/>
        </w:numPr>
        <w:rPr>
          <w:rFonts w:ascii="仿宋" w:hAnsi="仿宋" w:eastAsia="仿宋"/>
        </w:rPr>
      </w:pPr>
      <w:bookmarkStart w:id="80" w:name="_Toc107822500"/>
      <w:bookmarkStart w:id="81" w:name="_Toc227057902"/>
      <w:bookmarkStart w:id="82" w:name="_Toc4469"/>
      <w:bookmarkStart w:id="83" w:name="_Toc226969296"/>
      <w:r>
        <w:rPr>
          <w:rFonts w:hint="eastAsia" w:ascii="仿宋" w:hAnsi="仿宋" w:eastAsia="仿宋"/>
        </w:rPr>
        <w:t>2</w:t>
      </w:r>
      <w:r>
        <w:rPr>
          <w:rFonts w:ascii="仿宋" w:hAnsi="仿宋" w:eastAsia="仿宋"/>
        </w:rPr>
        <w:t>.16应答文件的有效期</w:t>
      </w:r>
      <w:bookmarkEnd w:id="80"/>
      <w:bookmarkEnd w:id="81"/>
      <w:bookmarkEnd w:id="82"/>
      <w:bookmarkEnd w:id="83"/>
    </w:p>
    <w:p w14:paraId="0A5AD2E1">
      <w:pPr>
        <w:numPr>
          <w:ilvl w:val="0"/>
          <w:numId w:val="8"/>
        </w:numPr>
        <w:tabs>
          <w:tab w:val="left" w:pos="900"/>
          <w:tab w:val="clear" w:pos="0"/>
        </w:tabs>
        <w:spacing w:line="276" w:lineRule="auto"/>
        <w:ind w:left="902" w:hanging="902"/>
        <w:rPr>
          <w:rFonts w:ascii="仿宋" w:hAnsi="仿宋" w:eastAsia="仿宋"/>
          <w:color w:val="000000"/>
          <w:szCs w:val="21"/>
        </w:rPr>
      </w:pPr>
      <w:r>
        <w:rPr>
          <w:rFonts w:ascii="仿宋" w:hAnsi="仿宋" w:eastAsia="仿宋"/>
          <w:color w:val="000000"/>
          <w:szCs w:val="21"/>
        </w:rPr>
        <w:t>应答有效期</w:t>
      </w:r>
      <w:r>
        <w:rPr>
          <w:rFonts w:hint="eastAsia" w:ascii="仿宋" w:hAnsi="仿宋" w:eastAsia="仿宋"/>
          <w:color w:val="000000"/>
          <w:szCs w:val="21"/>
        </w:rPr>
        <w:t>的具体时间见比选文件前附表。在此期间，应答人不得要求撤回或修改其应答文件。</w:t>
      </w:r>
      <w:r>
        <w:rPr>
          <w:rFonts w:ascii="仿宋" w:hAnsi="仿宋" w:eastAsia="仿宋"/>
          <w:color w:val="000000"/>
          <w:szCs w:val="21"/>
        </w:rPr>
        <w:t>应答有效期不满足要求的应答将被视为非实质性响应应答。</w:t>
      </w:r>
    </w:p>
    <w:p w14:paraId="30DDB343">
      <w:pPr>
        <w:numPr>
          <w:ilvl w:val="0"/>
          <w:numId w:val="8"/>
        </w:numPr>
        <w:tabs>
          <w:tab w:val="left" w:pos="900"/>
          <w:tab w:val="clear" w:pos="0"/>
        </w:tabs>
        <w:spacing w:line="276" w:lineRule="auto"/>
        <w:ind w:left="902" w:hanging="902"/>
        <w:rPr>
          <w:rFonts w:ascii="仿宋" w:hAnsi="仿宋" w:eastAsia="仿宋"/>
          <w:color w:val="000000"/>
          <w:szCs w:val="21"/>
        </w:rPr>
      </w:pPr>
      <w:r>
        <w:rPr>
          <w:rFonts w:hint="eastAsia" w:ascii="仿宋" w:hAnsi="仿宋" w:eastAsia="仿宋"/>
          <w:color w:val="000000"/>
          <w:szCs w:val="21"/>
        </w:rPr>
        <w:t>在原定应答有效期满之前，如果出现特殊情况，采购人或采购代理机构可以书面形式向应答人提出延长应答有效期的要求。应答人须以书面形式予以答复，应答人可以拒绝这种要求而不被没收应答保证金。同意延长应答有效期的应答人不允许修改他的应答文件，但需要相应地延长应答保证金的有效期，在延长期内本须知关于应答保证金的退还与没收的规定仍然适用。</w:t>
      </w:r>
    </w:p>
    <w:p w14:paraId="4DB62925">
      <w:pPr>
        <w:pStyle w:val="4"/>
        <w:numPr>
          <w:ilvl w:val="0"/>
          <w:numId w:val="0"/>
        </w:numPr>
        <w:rPr>
          <w:rFonts w:ascii="仿宋" w:hAnsi="仿宋" w:eastAsia="仿宋"/>
        </w:rPr>
      </w:pPr>
      <w:bookmarkStart w:id="84" w:name="_Toc227057903"/>
      <w:bookmarkStart w:id="85" w:name="_Toc29619"/>
      <w:bookmarkStart w:id="86" w:name="_Toc226969297"/>
      <w:bookmarkStart w:id="87" w:name="_Toc107822501"/>
      <w:r>
        <w:rPr>
          <w:rFonts w:hint="eastAsia" w:ascii="仿宋" w:hAnsi="仿宋" w:eastAsia="仿宋"/>
        </w:rPr>
        <w:t>2.17备选应答方案</w:t>
      </w:r>
      <w:bookmarkEnd w:id="84"/>
      <w:bookmarkEnd w:id="85"/>
      <w:bookmarkEnd w:id="86"/>
    </w:p>
    <w:p w14:paraId="463110A8">
      <w:pPr>
        <w:pStyle w:val="6"/>
        <w:spacing w:line="276" w:lineRule="auto"/>
        <w:ind w:firstLine="0"/>
        <w:rPr>
          <w:rFonts w:ascii="仿宋" w:hAnsi="仿宋" w:eastAsia="仿宋"/>
          <w:color w:val="000000"/>
          <w:sz w:val="21"/>
          <w:szCs w:val="21"/>
        </w:rPr>
      </w:pPr>
      <w:r>
        <w:rPr>
          <w:rFonts w:ascii="仿宋" w:hAnsi="仿宋" w:eastAsia="仿宋"/>
          <w:color w:val="000000"/>
          <w:sz w:val="21"/>
          <w:szCs w:val="21"/>
        </w:rPr>
        <w:t>2.17.1  除应答人须知前附表另有规定外，应答人不得递交备选应答方案。</w:t>
      </w:r>
    </w:p>
    <w:p w14:paraId="40609A53">
      <w:pPr>
        <w:pStyle w:val="6"/>
        <w:spacing w:line="276" w:lineRule="auto"/>
        <w:ind w:left="785" w:hanging="785" w:hangingChars="374"/>
        <w:rPr>
          <w:rFonts w:ascii="仿宋" w:hAnsi="仿宋" w:eastAsia="仿宋"/>
          <w:color w:val="000000"/>
          <w:sz w:val="21"/>
          <w:szCs w:val="21"/>
        </w:rPr>
      </w:pPr>
      <w:r>
        <w:rPr>
          <w:rFonts w:ascii="仿宋" w:hAnsi="仿宋" w:eastAsia="仿宋"/>
          <w:color w:val="000000"/>
          <w:sz w:val="21"/>
          <w:szCs w:val="21"/>
        </w:rPr>
        <w:t>2.17.2  允许应答人递交备选应答方案的，只有符合比选文件要求且评审价最低或综合评分最高而被推荐为中选候选人的应答人所递交的备选应答方案的，可予以考虑。评审委员会认为其备选应答方案优于其按照比选文件要求编制的应答方案的，</w:t>
      </w:r>
      <w:r>
        <w:rPr>
          <w:rFonts w:hint="eastAsia" w:ascii="仿宋" w:hAnsi="仿宋" w:eastAsia="仿宋"/>
          <w:color w:val="000000"/>
          <w:sz w:val="21"/>
          <w:szCs w:val="21"/>
        </w:rPr>
        <w:t>采购</w:t>
      </w:r>
      <w:r>
        <w:rPr>
          <w:rFonts w:ascii="仿宋" w:hAnsi="仿宋" w:eastAsia="仿宋"/>
          <w:color w:val="000000"/>
          <w:sz w:val="21"/>
          <w:szCs w:val="21"/>
        </w:rPr>
        <w:t>人可以接受该备选应答方案。</w:t>
      </w:r>
    </w:p>
    <w:p w14:paraId="00B5BF5E">
      <w:pPr>
        <w:pStyle w:val="4"/>
        <w:numPr>
          <w:ilvl w:val="0"/>
          <w:numId w:val="0"/>
        </w:numPr>
        <w:rPr>
          <w:rFonts w:ascii="仿宋" w:hAnsi="仿宋" w:eastAsia="仿宋"/>
        </w:rPr>
      </w:pPr>
      <w:bookmarkStart w:id="88" w:name="_Toc227057904"/>
      <w:bookmarkStart w:id="89" w:name="_Toc6269"/>
      <w:bookmarkStart w:id="90" w:name="_Toc226969298"/>
      <w:r>
        <w:rPr>
          <w:rFonts w:hint="eastAsia" w:ascii="仿宋" w:hAnsi="仿宋" w:eastAsia="仿宋"/>
        </w:rPr>
        <w:t>2.18</w:t>
      </w:r>
      <w:r>
        <w:rPr>
          <w:rFonts w:ascii="仿宋" w:hAnsi="仿宋" w:eastAsia="仿宋"/>
        </w:rPr>
        <w:t>应答文件的式样和签署</w:t>
      </w:r>
      <w:bookmarkEnd w:id="87"/>
      <w:bookmarkEnd w:id="88"/>
      <w:bookmarkEnd w:id="89"/>
      <w:bookmarkEnd w:id="90"/>
    </w:p>
    <w:bookmarkEnd w:id="27"/>
    <w:p w14:paraId="7A316EF9">
      <w:pPr>
        <w:numPr>
          <w:ilvl w:val="0"/>
          <w:numId w:val="9"/>
        </w:numPr>
        <w:tabs>
          <w:tab w:val="left" w:pos="709"/>
        </w:tabs>
        <w:ind w:left="720" w:hanging="720"/>
        <w:rPr>
          <w:rFonts w:ascii="仿宋" w:hAnsi="仿宋" w:eastAsia="仿宋"/>
          <w:color w:val="000000"/>
          <w:szCs w:val="21"/>
        </w:rPr>
      </w:pPr>
      <w:r>
        <w:rPr>
          <w:rFonts w:hint="eastAsia" w:ascii="仿宋" w:hAnsi="仿宋" w:eastAsia="仿宋"/>
          <w:color w:val="000000"/>
          <w:szCs w:val="21"/>
        </w:rPr>
        <w:t>应答</w:t>
      </w:r>
      <w:r>
        <w:rPr>
          <w:rFonts w:ascii="仿宋" w:hAnsi="仿宋" w:eastAsia="仿宋"/>
          <w:color w:val="000000"/>
          <w:szCs w:val="21"/>
        </w:rPr>
        <w:t>人按本须知前附表的规定，编制一份应答文件“正本”和前附表所述份数的“副本”，并明确标明“正本”和“副本”。应答文件正本和副本如有不一致之处，以正本为准。</w:t>
      </w:r>
    </w:p>
    <w:p w14:paraId="0C9094EA">
      <w:pPr>
        <w:numPr>
          <w:ilvl w:val="0"/>
          <w:numId w:val="9"/>
        </w:numPr>
        <w:tabs>
          <w:tab w:val="left" w:pos="709"/>
        </w:tabs>
        <w:ind w:left="720" w:hanging="720"/>
        <w:rPr>
          <w:rFonts w:ascii="仿宋" w:hAnsi="仿宋" w:eastAsia="仿宋"/>
          <w:color w:val="000000"/>
          <w:szCs w:val="21"/>
        </w:rPr>
      </w:pPr>
      <w:r>
        <w:rPr>
          <w:rFonts w:ascii="仿宋" w:hAnsi="仿宋" w:eastAsia="仿宋"/>
          <w:color w:val="000000"/>
          <w:szCs w:val="21"/>
        </w:rPr>
        <w:t>应答文件</w:t>
      </w:r>
      <w:r>
        <w:rPr>
          <w:rFonts w:hint="eastAsia" w:ascii="仿宋" w:hAnsi="仿宋" w:eastAsia="仿宋"/>
          <w:color w:val="000000"/>
          <w:szCs w:val="21"/>
        </w:rPr>
        <w:t>的</w:t>
      </w:r>
      <w:r>
        <w:rPr>
          <w:rFonts w:ascii="仿宋" w:hAnsi="仿宋" w:eastAsia="仿宋"/>
          <w:color w:val="000000"/>
          <w:szCs w:val="21"/>
        </w:rPr>
        <w:t>签字盖章见应答</w:t>
      </w:r>
      <w:r>
        <w:rPr>
          <w:rFonts w:hint="eastAsia" w:ascii="仿宋" w:hAnsi="仿宋" w:eastAsia="仿宋"/>
          <w:color w:val="000000"/>
          <w:szCs w:val="21"/>
        </w:rPr>
        <w:t>人须知</w:t>
      </w:r>
      <w:r>
        <w:rPr>
          <w:rFonts w:ascii="仿宋" w:hAnsi="仿宋" w:eastAsia="仿宋"/>
          <w:color w:val="000000"/>
          <w:szCs w:val="21"/>
        </w:rPr>
        <w:t>前附表。</w:t>
      </w:r>
    </w:p>
    <w:p w14:paraId="144D9843">
      <w:pPr>
        <w:pStyle w:val="4"/>
        <w:numPr>
          <w:ilvl w:val="0"/>
          <w:numId w:val="0"/>
        </w:numPr>
        <w:rPr>
          <w:rFonts w:ascii="仿宋" w:hAnsi="仿宋" w:eastAsia="仿宋"/>
        </w:rPr>
      </w:pPr>
      <w:bookmarkStart w:id="91" w:name="_Toc226969299"/>
      <w:bookmarkStart w:id="92" w:name="_Toc227057905"/>
      <w:bookmarkStart w:id="93" w:name="_Toc488655847"/>
      <w:bookmarkStart w:id="94" w:name="_Toc32451"/>
      <w:bookmarkStart w:id="95" w:name="_Toc107822502"/>
      <w:r>
        <w:rPr>
          <w:rFonts w:hint="eastAsia" w:ascii="仿宋" w:hAnsi="仿宋" w:eastAsia="仿宋"/>
        </w:rPr>
        <w:t>2.19</w:t>
      </w:r>
      <w:r>
        <w:rPr>
          <w:rFonts w:ascii="仿宋" w:hAnsi="仿宋" w:eastAsia="仿宋"/>
        </w:rPr>
        <w:t>应答文件的密封和标记</w:t>
      </w:r>
      <w:bookmarkEnd w:id="91"/>
      <w:bookmarkEnd w:id="92"/>
      <w:bookmarkEnd w:id="93"/>
      <w:bookmarkEnd w:id="94"/>
      <w:bookmarkEnd w:id="95"/>
    </w:p>
    <w:p w14:paraId="6F1B6704">
      <w:pPr>
        <w:ind w:firstLine="315" w:firstLineChars="150"/>
        <w:rPr>
          <w:rFonts w:ascii="仿宋" w:hAnsi="仿宋" w:eastAsia="仿宋"/>
        </w:rPr>
      </w:pPr>
      <w:r>
        <w:rPr>
          <w:rFonts w:hint="eastAsia" w:ascii="仿宋" w:hAnsi="仿宋" w:eastAsia="仿宋"/>
        </w:rPr>
        <w:t>见应答人须知前附表。</w:t>
      </w:r>
    </w:p>
    <w:p w14:paraId="65953305">
      <w:pPr>
        <w:tabs>
          <w:tab w:val="left" w:pos="709"/>
        </w:tabs>
        <w:ind w:left="6"/>
        <w:rPr>
          <w:rFonts w:ascii="仿宋" w:hAnsi="仿宋" w:eastAsia="仿宋"/>
          <w:color w:val="000000"/>
          <w:szCs w:val="21"/>
        </w:rPr>
      </w:pPr>
    </w:p>
    <w:p w14:paraId="5DD5CBCF">
      <w:pPr>
        <w:pStyle w:val="4"/>
        <w:numPr>
          <w:ilvl w:val="0"/>
          <w:numId w:val="0"/>
        </w:numPr>
        <w:spacing w:line="276" w:lineRule="auto"/>
        <w:rPr>
          <w:rFonts w:ascii="仿宋" w:hAnsi="仿宋" w:eastAsia="仿宋"/>
        </w:rPr>
      </w:pPr>
      <w:bookmarkStart w:id="96" w:name="_Toc26740"/>
      <w:bookmarkStart w:id="97" w:name="_Toc488655850"/>
      <w:bookmarkStart w:id="98" w:name="_Toc107822505"/>
      <w:bookmarkStart w:id="99" w:name="_Toc227057907"/>
      <w:bookmarkStart w:id="100" w:name="_Toc226969301"/>
      <w:r>
        <w:rPr>
          <w:rFonts w:hint="eastAsia" w:ascii="仿宋" w:hAnsi="仿宋" w:eastAsia="仿宋"/>
        </w:rPr>
        <w:t>2.21</w:t>
      </w:r>
      <w:r>
        <w:rPr>
          <w:rFonts w:ascii="仿宋" w:hAnsi="仿宋" w:eastAsia="仿宋"/>
        </w:rPr>
        <w:t>应答文件的修改和撤回</w:t>
      </w:r>
      <w:bookmarkEnd w:id="96"/>
      <w:bookmarkEnd w:id="97"/>
      <w:bookmarkEnd w:id="98"/>
      <w:bookmarkEnd w:id="99"/>
      <w:bookmarkEnd w:id="100"/>
    </w:p>
    <w:p w14:paraId="36F3BC1F">
      <w:pPr>
        <w:numPr>
          <w:ilvl w:val="0"/>
          <w:numId w:val="10"/>
        </w:numPr>
        <w:tabs>
          <w:tab w:val="left" w:pos="709"/>
          <w:tab w:val="clear" w:pos="0"/>
        </w:tabs>
        <w:spacing w:line="276" w:lineRule="auto"/>
        <w:ind w:left="720" w:hanging="720"/>
        <w:rPr>
          <w:rFonts w:ascii="仿宋" w:hAnsi="仿宋" w:eastAsia="仿宋"/>
          <w:color w:val="000000"/>
          <w:szCs w:val="21"/>
        </w:rPr>
      </w:pPr>
      <w:r>
        <w:rPr>
          <w:rFonts w:ascii="仿宋" w:hAnsi="仿宋" w:eastAsia="仿宋"/>
          <w:color w:val="000000"/>
          <w:szCs w:val="21"/>
        </w:rPr>
        <w:t>应答人递交应答文件以后，在规定的应答截止时间之前，可以向采购人递交修改或撤回其应答文件的书面要求并进行修改或撤回。在应答截止日期以后，不能更改和撤回应答文件，否则其应答保证金将不予退还。</w:t>
      </w:r>
    </w:p>
    <w:p w14:paraId="3BEE812D">
      <w:pPr>
        <w:numPr>
          <w:ilvl w:val="0"/>
          <w:numId w:val="10"/>
        </w:numPr>
        <w:tabs>
          <w:tab w:val="left" w:pos="709"/>
          <w:tab w:val="clear" w:pos="0"/>
        </w:tabs>
        <w:spacing w:line="276" w:lineRule="auto"/>
        <w:ind w:left="720" w:hanging="720"/>
        <w:rPr>
          <w:rFonts w:ascii="仿宋" w:hAnsi="仿宋" w:eastAsia="仿宋"/>
          <w:color w:val="000000"/>
          <w:szCs w:val="21"/>
        </w:rPr>
      </w:pPr>
      <w:r>
        <w:rPr>
          <w:rFonts w:ascii="仿宋" w:hAnsi="仿宋" w:eastAsia="仿宋"/>
          <w:color w:val="000000" w:themeColor="text1"/>
        </w:rPr>
        <w:t>应答人</w:t>
      </w:r>
      <w:r>
        <w:rPr>
          <w:rFonts w:hint="eastAsia" w:ascii="仿宋" w:hAnsi="仿宋" w:eastAsia="仿宋"/>
          <w:color w:val="000000" w:themeColor="text1"/>
        </w:rPr>
        <w:t>如需</w:t>
      </w:r>
      <w:r>
        <w:rPr>
          <w:rFonts w:ascii="仿宋" w:hAnsi="仿宋" w:eastAsia="仿宋"/>
          <w:color w:val="000000" w:themeColor="text1"/>
        </w:rPr>
        <w:t>修改或撤回应答文件，</w:t>
      </w:r>
      <w:r>
        <w:rPr>
          <w:rFonts w:hint="eastAsia" w:ascii="仿宋" w:hAnsi="仿宋" w:eastAsia="仿宋"/>
          <w:color w:val="000000" w:themeColor="text1"/>
        </w:rPr>
        <w:t>需同时撤回电子版应答文件和纸质版应答文件。纸质版应答文件</w:t>
      </w:r>
      <w:r>
        <w:rPr>
          <w:rFonts w:ascii="仿宋" w:hAnsi="仿宋" w:eastAsia="仿宋"/>
          <w:color w:val="000000" w:themeColor="text1"/>
        </w:rPr>
        <w:t>应按本须知第2.2</w:t>
      </w:r>
      <w:r>
        <w:rPr>
          <w:rFonts w:hint="eastAsia" w:ascii="仿宋" w:hAnsi="仿宋" w:eastAsia="仿宋"/>
          <w:color w:val="000000" w:themeColor="text1"/>
        </w:rPr>
        <w:t>2</w:t>
      </w:r>
      <w:r>
        <w:rPr>
          <w:rFonts w:ascii="仿宋" w:hAnsi="仿宋" w:eastAsia="仿宋"/>
          <w:color w:val="000000" w:themeColor="text1"/>
        </w:rPr>
        <w:t>的规定编制、密封、</w:t>
      </w:r>
      <w:r>
        <w:rPr>
          <w:rFonts w:hint="eastAsia" w:ascii="仿宋" w:hAnsi="仿宋" w:eastAsia="仿宋"/>
          <w:color w:val="000000" w:themeColor="text1"/>
        </w:rPr>
        <w:t>标</w:t>
      </w:r>
      <w:r>
        <w:rPr>
          <w:rFonts w:hint="eastAsia" w:ascii="仿宋" w:hAnsi="仿宋" w:eastAsia="仿宋"/>
        </w:rPr>
        <w:t>志和递交（在外层包封标明“修改”字样）。</w:t>
      </w:r>
    </w:p>
    <w:p w14:paraId="6D438B4F">
      <w:pPr>
        <w:pStyle w:val="4"/>
        <w:numPr>
          <w:ilvl w:val="0"/>
          <w:numId w:val="0"/>
        </w:numPr>
        <w:spacing w:line="276" w:lineRule="auto"/>
        <w:rPr>
          <w:rFonts w:ascii="仿宋" w:hAnsi="仿宋" w:eastAsia="仿宋"/>
        </w:rPr>
      </w:pPr>
      <w:bookmarkStart w:id="101" w:name="_Toc18053"/>
      <w:r>
        <w:rPr>
          <w:rFonts w:hint="eastAsia" w:ascii="仿宋" w:hAnsi="仿宋" w:eastAsia="仿宋"/>
        </w:rPr>
        <w:t>2.22</w:t>
      </w:r>
      <w:r>
        <w:rPr>
          <w:rFonts w:ascii="仿宋" w:hAnsi="仿宋" w:eastAsia="仿宋"/>
        </w:rPr>
        <w:t>公开唱价</w:t>
      </w:r>
      <w:bookmarkEnd w:id="101"/>
    </w:p>
    <w:p w14:paraId="34786F0D">
      <w:pPr>
        <w:numPr>
          <w:ilvl w:val="0"/>
          <w:numId w:val="11"/>
        </w:numPr>
        <w:tabs>
          <w:tab w:val="left" w:pos="709"/>
          <w:tab w:val="clear" w:pos="0"/>
        </w:tabs>
        <w:spacing w:line="276" w:lineRule="auto"/>
        <w:ind w:left="851" w:hanging="851"/>
        <w:rPr>
          <w:rFonts w:ascii="仿宋" w:hAnsi="仿宋" w:eastAsia="仿宋"/>
          <w:color w:val="000000"/>
          <w:szCs w:val="21"/>
        </w:rPr>
      </w:pPr>
      <w:r>
        <w:rPr>
          <w:rFonts w:hint="eastAsia" w:ascii="仿宋" w:hAnsi="仿宋" w:eastAsia="仿宋"/>
          <w:color w:val="000000"/>
          <w:szCs w:val="21"/>
        </w:rPr>
        <w:t xml:space="preserve"> 采购</w:t>
      </w:r>
      <w:r>
        <w:rPr>
          <w:rFonts w:ascii="仿宋" w:hAnsi="仿宋" w:eastAsia="仿宋"/>
          <w:color w:val="000000"/>
          <w:szCs w:val="21"/>
        </w:rPr>
        <w:t>人将于比选公告所列的时间和地点公开唱价，参加唱价的应答人代表应签名报到，以证明其出席唱价。应答截止时间和唱价时间为同一个时间。</w:t>
      </w:r>
    </w:p>
    <w:p w14:paraId="77F2EE60">
      <w:pPr>
        <w:numPr>
          <w:ilvl w:val="0"/>
          <w:numId w:val="11"/>
        </w:numPr>
        <w:tabs>
          <w:tab w:val="left" w:pos="709"/>
          <w:tab w:val="clear" w:pos="0"/>
        </w:tabs>
        <w:spacing w:line="276" w:lineRule="auto"/>
        <w:ind w:left="851" w:hanging="851"/>
        <w:rPr>
          <w:rFonts w:ascii="仿宋" w:hAnsi="仿宋" w:eastAsia="仿宋"/>
          <w:color w:val="000000"/>
          <w:szCs w:val="21"/>
        </w:rPr>
      </w:pPr>
      <w:r>
        <w:rPr>
          <w:rFonts w:ascii="仿宋" w:hAnsi="仿宋" w:eastAsia="仿宋"/>
          <w:color w:val="000000"/>
          <w:szCs w:val="21"/>
        </w:rPr>
        <w:t xml:space="preserve"> 唱价由采购人或其委托的采购代理机构组织并主持，邀请所有的应答人或其代表出席。</w:t>
      </w:r>
      <w:r>
        <w:rPr>
          <w:rFonts w:hint="eastAsia" w:ascii="仿宋" w:hAnsi="仿宋" w:eastAsia="仿宋"/>
          <w:color w:val="000000"/>
          <w:szCs w:val="21"/>
        </w:rPr>
        <w:t>应答人或应答人推选的代表对</w:t>
      </w:r>
      <w:r>
        <w:rPr>
          <w:rFonts w:hint="eastAsia" w:ascii="仿宋" w:hAnsi="仿宋" w:eastAsia="仿宋"/>
        </w:rPr>
        <w:t>电子版应答文件递交情况进行检查，并</w:t>
      </w:r>
      <w:r>
        <w:rPr>
          <w:rFonts w:ascii="仿宋" w:hAnsi="仿宋" w:eastAsia="仿宋"/>
          <w:color w:val="000000"/>
          <w:szCs w:val="21"/>
        </w:rPr>
        <w:t>对</w:t>
      </w:r>
      <w:r>
        <w:rPr>
          <w:rFonts w:hint="eastAsia" w:ascii="仿宋" w:hAnsi="仿宋" w:eastAsia="仿宋"/>
          <w:color w:val="000000"/>
          <w:szCs w:val="21"/>
        </w:rPr>
        <w:t>纸质</w:t>
      </w:r>
      <w:r>
        <w:rPr>
          <w:rFonts w:ascii="仿宋" w:hAnsi="仿宋" w:eastAsia="仿宋"/>
          <w:color w:val="000000"/>
          <w:szCs w:val="21"/>
        </w:rPr>
        <w:t>应答文件密封性进行检查。但按规定提交合格撤回书面要求的应答文件不予开封</w:t>
      </w:r>
      <w:r>
        <w:rPr>
          <w:rFonts w:hint="eastAsia" w:ascii="仿宋" w:hAnsi="仿宋" w:eastAsia="仿宋"/>
          <w:color w:val="000000"/>
          <w:szCs w:val="21"/>
        </w:rPr>
        <w:t>或开启解密</w:t>
      </w:r>
      <w:r>
        <w:rPr>
          <w:rFonts w:ascii="仿宋" w:hAnsi="仿宋" w:eastAsia="仿宋"/>
          <w:color w:val="000000"/>
          <w:szCs w:val="21"/>
        </w:rPr>
        <w:t>。</w:t>
      </w:r>
    </w:p>
    <w:p w14:paraId="3EA19497">
      <w:pPr>
        <w:numPr>
          <w:ilvl w:val="0"/>
          <w:numId w:val="11"/>
        </w:numPr>
        <w:tabs>
          <w:tab w:val="left" w:pos="709"/>
          <w:tab w:val="clear" w:pos="0"/>
        </w:tabs>
        <w:spacing w:line="276" w:lineRule="auto"/>
        <w:ind w:left="851" w:hanging="851"/>
        <w:rPr>
          <w:rFonts w:ascii="仿宋" w:hAnsi="仿宋" w:eastAsia="仿宋"/>
          <w:color w:val="000000"/>
          <w:szCs w:val="21"/>
        </w:rPr>
      </w:pPr>
      <w:r>
        <w:rPr>
          <w:rFonts w:ascii="仿宋" w:hAnsi="仿宋" w:eastAsia="仿宋"/>
          <w:color w:val="000000"/>
          <w:szCs w:val="21"/>
        </w:rPr>
        <w:t>应答文</w:t>
      </w:r>
      <w:r>
        <w:rPr>
          <w:rFonts w:hint="eastAsia" w:ascii="仿宋" w:hAnsi="仿宋" w:eastAsia="仿宋"/>
          <w:color w:val="000000"/>
          <w:szCs w:val="21"/>
        </w:rPr>
        <w:t>件有下列情况之一的将视为无效，无效的情况将不予开封：</w:t>
      </w:r>
    </w:p>
    <w:p w14:paraId="72C1F5D3">
      <w:pPr>
        <w:numPr>
          <w:ilvl w:val="0"/>
          <w:numId w:val="12"/>
        </w:numPr>
        <w:spacing w:line="276" w:lineRule="auto"/>
        <w:rPr>
          <w:rFonts w:ascii="仿宋" w:hAnsi="仿宋" w:eastAsia="仿宋"/>
          <w:color w:val="000000"/>
          <w:szCs w:val="21"/>
        </w:rPr>
      </w:pPr>
      <w:r>
        <w:rPr>
          <w:rFonts w:hint="eastAsia" w:ascii="仿宋" w:hAnsi="仿宋" w:eastAsia="仿宋"/>
          <w:color w:val="000000"/>
          <w:szCs w:val="21"/>
        </w:rPr>
        <w:t>纸质应答文件未按规定标志、密封；</w:t>
      </w:r>
    </w:p>
    <w:p w14:paraId="269D6795">
      <w:pPr>
        <w:numPr>
          <w:ilvl w:val="0"/>
          <w:numId w:val="12"/>
        </w:numPr>
        <w:spacing w:line="276" w:lineRule="auto"/>
        <w:rPr>
          <w:rFonts w:ascii="仿宋" w:hAnsi="仿宋" w:eastAsia="仿宋"/>
          <w:color w:val="000000"/>
          <w:szCs w:val="21"/>
        </w:rPr>
      </w:pPr>
      <w:r>
        <w:rPr>
          <w:rFonts w:hint="eastAsia" w:ascii="仿宋" w:hAnsi="仿宋" w:eastAsia="仿宋"/>
          <w:color w:val="000000"/>
          <w:szCs w:val="21"/>
        </w:rPr>
        <w:t>应答截止时间以后送达的应答文件；</w:t>
      </w:r>
    </w:p>
    <w:p w14:paraId="3B307D83">
      <w:pPr>
        <w:numPr>
          <w:ilvl w:val="0"/>
          <w:numId w:val="12"/>
        </w:numPr>
        <w:spacing w:after="120" w:line="276" w:lineRule="auto"/>
        <w:rPr>
          <w:rFonts w:ascii="仿宋" w:hAnsi="仿宋" w:eastAsia="仿宋"/>
          <w:color w:val="000000"/>
          <w:szCs w:val="21"/>
        </w:rPr>
      </w:pPr>
      <w:r>
        <w:rPr>
          <w:rFonts w:hint="eastAsia" w:ascii="仿宋" w:hAnsi="仿宋" w:eastAsia="仿宋"/>
          <w:color w:val="000000"/>
          <w:szCs w:val="21"/>
        </w:rPr>
        <w:t>国家及部委法律法规中有关无效应答的其他情况。</w:t>
      </w:r>
    </w:p>
    <w:p w14:paraId="62B700CD">
      <w:pPr>
        <w:numPr>
          <w:ilvl w:val="0"/>
          <w:numId w:val="11"/>
        </w:numPr>
        <w:tabs>
          <w:tab w:val="left" w:pos="709"/>
          <w:tab w:val="clear" w:pos="0"/>
        </w:tabs>
        <w:spacing w:line="276" w:lineRule="auto"/>
        <w:ind w:left="851" w:hanging="851"/>
        <w:rPr>
          <w:rFonts w:ascii="仿宋" w:hAnsi="仿宋" w:eastAsia="仿宋"/>
          <w:color w:val="000000"/>
          <w:szCs w:val="21"/>
        </w:rPr>
      </w:pPr>
      <w:r>
        <w:rPr>
          <w:rFonts w:hint="eastAsia" w:ascii="仿宋" w:hAnsi="仿宋" w:eastAsia="仿宋"/>
          <w:color w:val="000000"/>
          <w:szCs w:val="21"/>
        </w:rPr>
        <w:t>唱价时，采购人当众宣布参加本次比选的应答人个数、电子和纸质应答文件递交情况、应答文件的密封、应答保证金递交等情况。</w:t>
      </w:r>
    </w:p>
    <w:p w14:paraId="3D4E4FA9">
      <w:pPr>
        <w:numPr>
          <w:ilvl w:val="0"/>
          <w:numId w:val="11"/>
        </w:numPr>
        <w:tabs>
          <w:tab w:val="left" w:pos="709"/>
          <w:tab w:val="clear" w:pos="0"/>
        </w:tabs>
        <w:spacing w:line="276" w:lineRule="auto"/>
        <w:ind w:left="851" w:hanging="851"/>
        <w:rPr>
          <w:rFonts w:ascii="仿宋" w:hAnsi="仿宋" w:eastAsia="仿宋"/>
          <w:color w:val="000000"/>
          <w:szCs w:val="21"/>
        </w:rPr>
      </w:pPr>
      <w:r>
        <w:rPr>
          <w:rFonts w:ascii="仿宋" w:hAnsi="仿宋" w:eastAsia="仿宋"/>
          <w:bCs/>
          <w:color w:val="000000"/>
          <w:szCs w:val="21"/>
        </w:rPr>
        <w:t>唱价内容填写在“唱价记录表”中，由唱</w:t>
      </w:r>
      <w:r>
        <w:rPr>
          <w:rFonts w:hint="eastAsia" w:ascii="仿宋" w:hAnsi="仿宋" w:eastAsia="仿宋"/>
          <w:bCs/>
          <w:color w:val="000000"/>
          <w:szCs w:val="21"/>
        </w:rPr>
        <w:t>价</w:t>
      </w:r>
      <w:r>
        <w:rPr>
          <w:rFonts w:ascii="仿宋" w:hAnsi="仿宋" w:eastAsia="仿宋"/>
          <w:bCs/>
          <w:color w:val="000000"/>
          <w:szCs w:val="21"/>
        </w:rPr>
        <w:t>人、记录人、应答人以及其他在场相关人</w:t>
      </w:r>
      <w:r>
        <w:rPr>
          <w:rFonts w:hint="eastAsia" w:ascii="仿宋" w:hAnsi="仿宋" w:eastAsia="仿宋"/>
          <w:bCs/>
          <w:color w:val="000000"/>
          <w:szCs w:val="21"/>
        </w:rPr>
        <w:t>员签字确认，存档备查。</w:t>
      </w:r>
    </w:p>
    <w:p w14:paraId="24B42F54">
      <w:pPr>
        <w:pStyle w:val="4"/>
        <w:numPr>
          <w:ilvl w:val="0"/>
          <w:numId w:val="0"/>
        </w:numPr>
        <w:spacing w:line="276" w:lineRule="auto"/>
        <w:rPr>
          <w:rFonts w:ascii="仿宋" w:hAnsi="仿宋" w:eastAsia="仿宋"/>
        </w:rPr>
      </w:pPr>
      <w:bookmarkStart w:id="102" w:name="_Toc18649"/>
      <w:r>
        <w:rPr>
          <w:rFonts w:hint="eastAsia" w:ascii="仿宋" w:hAnsi="仿宋" w:eastAsia="仿宋"/>
        </w:rPr>
        <w:t>2.23</w:t>
      </w:r>
      <w:r>
        <w:rPr>
          <w:rFonts w:ascii="仿宋" w:hAnsi="仿宋" w:eastAsia="仿宋"/>
        </w:rPr>
        <w:t>评审</w:t>
      </w:r>
      <w:r>
        <w:rPr>
          <w:rFonts w:hint="eastAsia" w:ascii="仿宋" w:hAnsi="仿宋" w:eastAsia="仿宋"/>
        </w:rPr>
        <w:t>委员会</w:t>
      </w:r>
      <w:bookmarkEnd w:id="102"/>
    </w:p>
    <w:p w14:paraId="6C9B94D9">
      <w:pPr>
        <w:numPr>
          <w:ilvl w:val="0"/>
          <w:numId w:val="13"/>
        </w:numPr>
        <w:tabs>
          <w:tab w:val="left" w:pos="709"/>
          <w:tab w:val="clear" w:pos="0"/>
        </w:tabs>
        <w:spacing w:line="276" w:lineRule="auto"/>
        <w:ind w:left="709" w:hanging="709"/>
        <w:rPr>
          <w:rFonts w:ascii="仿宋" w:hAnsi="仿宋" w:eastAsia="仿宋"/>
          <w:bCs/>
          <w:color w:val="000000"/>
          <w:szCs w:val="21"/>
        </w:rPr>
      </w:pPr>
      <w:r>
        <w:rPr>
          <w:rFonts w:hint="eastAsia" w:ascii="仿宋" w:hAnsi="仿宋" w:eastAsia="仿宋"/>
          <w:bCs/>
          <w:color w:val="000000"/>
          <w:szCs w:val="21"/>
        </w:rPr>
        <w:t>评审由依法组建的评审委员会进行。</w:t>
      </w:r>
    </w:p>
    <w:p w14:paraId="63C7D748">
      <w:pPr>
        <w:numPr>
          <w:ilvl w:val="0"/>
          <w:numId w:val="13"/>
        </w:numPr>
        <w:tabs>
          <w:tab w:val="left" w:pos="709"/>
          <w:tab w:val="clear" w:pos="0"/>
        </w:tabs>
        <w:spacing w:line="276" w:lineRule="auto"/>
        <w:ind w:left="709" w:hanging="709"/>
        <w:rPr>
          <w:rFonts w:ascii="仿宋" w:hAnsi="仿宋" w:eastAsia="仿宋"/>
          <w:bCs/>
          <w:color w:val="000000"/>
          <w:szCs w:val="21"/>
        </w:rPr>
      </w:pPr>
      <w:r>
        <w:rPr>
          <w:rFonts w:hint="eastAsia" w:ascii="仿宋" w:hAnsi="仿宋" w:eastAsia="仿宋"/>
          <w:bCs/>
          <w:color w:val="000000"/>
          <w:szCs w:val="21"/>
        </w:rPr>
        <w:t>评审</w:t>
      </w:r>
      <w:r>
        <w:rPr>
          <w:rFonts w:ascii="仿宋" w:hAnsi="仿宋" w:eastAsia="仿宋"/>
          <w:bCs/>
          <w:color w:val="000000"/>
          <w:szCs w:val="21"/>
        </w:rPr>
        <w:t>期间，任何单位和个人不得非法干预或影响评审的过程和结果。</w:t>
      </w:r>
    </w:p>
    <w:p w14:paraId="66E28686">
      <w:pPr>
        <w:numPr>
          <w:ilvl w:val="0"/>
          <w:numId w:val="13"/>
        </w:numPr>
        <w:tabs>
          <w:tab w:val="left" w:pos="709"/>
          <w:tab w:val="clear" w:pos="0"/>
        </w:tabs>
        <w:spacing w:line="276" w:lineRule="auto"/>
        <w:ind w:left="709" w:hanging="709"/>
        <w:rPr>
          <w:rFonts w:ascii="仿宋" w:hAnsi="仿宋" w:eastAsia="仿宋"/>
          <w:bCs/>
          <w:color w:val="000000"/>
          <w:szCs w:val="21"/>
        </w:rPr>
      </w:pPr>
      <w:r>
        <w:rPr>
          <w:rFonts w:ascii="仿宋" w:hAnsi="仿宋" w:eastAsia="仿宋"/>
          <w:color w:val="000000"/>
          <w:szCs w:val="21"/>
        </w:rPr>
        <w:t>评审委员会成员名单在中选结果确定前保密。</w:t>
      </w:r>
    </w:p>
    <w:p w14:paraId="66541E45">
      <w:pPr>
        <w:pStyle w:val="4"/>
        <w:numPr>
          <w:ilvl w:val="0"/>
          <w:numId w:val="0"/>
        </w:numPr>
        <w:spacing w:line="276" w:lineRule="auto"/>
        <w:rPr>
          <w:rFonts w:ascii="仿宋" w:hAnsi="仿宋" w:eastAsia="仿宋"/>
        </w:rPr>
      </w:pPr>
      <w:bookmarkStart w:id="103" w:name="_Toc107822508"/>
      <w:bookmarkStart w:id="104" w:name="_Toc226969304"/>
      <w:bookmarkStart w:id="105" w:name="_Toc25204"/>
      <w:bookmarkStart w:id="106" w:name="_Toc227057910"/>
      <w:r>
        <w:rPr>
          <w:rFonts w:hint="eastAsia" w:ascii="仿宋" w:hAnsi="仿宋" w:eastAsia="仿宋"/>
        </w:rPr>
        <w:t>2.24</w:t>
      </w:r>
      <w:r>
        <w:rPr>
          <w:rFonts w:ascii="仿宋" w:hAnsi="仿宋" w:eastAsia="仿宋"/>
        </w:rPr>
        <w:t>应答文件的澄清</w:t>
      </w:r>
      <w:bookmarkEnd w:id="103"/>
      <w:r>
        <w:rPr>
          <w:rFonts w:hint="eastAsia" w:ascii="仿宋" w:hAnsi="仿宋" w:eastAsia="仿宋"/>
        </w:rPr>
        <w:t>和说明</w:t>
      </w:r>
      <w:bookmarkEnd w:id="104"/>
      <w:bookmarkEnd w:id="105"/>
      <w:bookmarkEnd w:id="106"/>
    </w:p>
    <w:p w14:paraId="426AB6C6">
      <w:pPr>
        <w:numPr>
          <w:ilvl w:val="0"/>
          <w:numId w:val="14"/>
        </w:numPr>
        <w:tabs>
          <w:tab w:val="left" w:pos="709"/>
        </w:tabs>
        <w:spacing w:line="276" w:lineRule="auto"/>
        <w:rPr>
          <w:rFonts w:ascii="仿宋" w:hAnsi="仿宋" w:eastAsia="仿宋"/>
          <w:color w:val="000000"/>
          <w:szCs w:val="21"/>
        </w:rPr>
      </w:pPr>
      <w:r>
        <w:rPr>
          <w:rFonts w:hint="eastAsia" w:ascii="仿宋" w:hAnsi="仿宋" w:eastAsia="仿宋"/>
          <w:color w:val="000000"/>
          <w:szCs w:val="21"/>
        </w:rPr>
        <w:t>在评审</w:t>
      </w:r>
      <w:r>
        <w:rPr>
          <w:rFonts w:ascii="仿宋" w:hAnsi="仿宋" w:eastAsia="仿宋"/>
          <w:color w:val="000000"/>
          <w:szCs w:val="21"/>
        </w:rPr>
        <w:t>过程中，评审委员会可以书面形式要求应答人对所提交的应答文件中不明确的内容进行书面澄清或说明，或者对细微偏差进行补正。有关澄清的要求与答复，应以书面形式进行，并作为评审报告的一部分。评审委员会不接受应答人主动提出的澄清、说明或补正。</w:t>
      </w:r>
    </w:p>
    <w:p w14:paraId="64CA5011">
      <w:pPr>
        <w:numPr>
          <w:ilvl w:val="0"/>
          <w:numId w:val="14"/>
        </w:numPr>
        <w:tabs>
          <w:tab w:val="left" w:pos="709"/>
        </w:tabs>
        <w:spacing w:line="276" w:lineRule="auto"/>
        <w:rPr>
          <w:rFonts w:ascii="仿宋" w:hAnsi="仿宋" w:eastAsia="仿宋"/>
          <w:color w:val="000000"/>
          <w:szCs w:val="21"/>
        </w:rPr>
      </w:pPr>
      <w:r>
        <w:rPr>
          <w:rFonts w:ascii="仿宋" w:hAnsi="仿宋" w:eastAsia="仿宋"/>
          <w:color w:val="000000"/>
          <w:szCs w:val="21"/>
        </w:rPr>
        <w:t>澄清、说明和补正不得改变应答文件的实质性内容（算术性错误修正的除外）。应答人的书面澄清、说明和补正属于应答文件的组成部分。</w:t>
      </w:r>
    </w:p>
    <w:p w14:paraId="2F0BF29C">
      <w:pPr>
        <w:numPr>
          <w:ilvl w:val="0"/>
          <w:numId w:val="14"/>
        </w:numPr>
        <w:tabs>
          <w:tab w:val="left" w:pos="709"/>
        </w:tabs>
        <w:spacing w:line="276" w:lineRule="auto"/>
        <w:rPr>
          <w:rFonts w:ascii="仿宋" w:hAnsi="仿宋" w:eastAsia="仿宋"/>
          <w:color w:val="000000"/>
          <w:szCs w:val="21"/>
        </w:rPr>
      </w:pPr>
      <w:r>
        <w:rPr>
          <w:rFonts w:ascii="仿宋" w:hAnsi="仿宋" w:eastAsia="仿宋"/>
          <w:color w:val="000000"/>
          <w:szCs w:val="21"/>
        </w:rPr>
        <w:t>评审委员会对应答人提交的澄清、说明或补正有疑问的，可以要求应答人进一步澄清、说明或补正，</w:t>
      </w:r>
      <w:r>
        <w:rPr>
          <w:rFonts w:hint="eastAsia" w:ascii="仿宋" w:hAnsi="仿宋" w:eastAsia="仿宋"/>
          <w:color w:val="000000"/>
          <w:szCs w:val="21"/>
        </w:rPr>
        <w:t>直至满足评审委员会的要求。</w:t>
      </w:r>
      <w:bookmarkStart w:id="107" w:name="_Toc488655854"/>
    </w:p>
    <w:p w14:paraId="045C86DF">
      <w:pPr>
        <w:pStyle w:val="4"/>
        <w:numPr>
          <w:ilvl w:val="0"/>
          <w:numId w:val="0"/>
        </w:numPr>
        <w:spacing w:line="276" w:lineRule="auto"/>
        <w:rPr>
          <w:rFonts w:ascii="仿宋" w:hAnsi="仿宋" w:eastAsia="仿宋"/>
        </w:rPr>
      </w:pPr>
      <w:bookmarkStart w:id="108" w:name="_Toc226969305"/>
      <w:bookmarkStart w:id="109" w:name="_Toc227057911"/>
      <w:bookmarkStart w:id="110" w:name="_Toc4427"/>
      <w:bookmarkStart w:id="111" w:name="_Toc107822509"/>
      <w:r>
        <w:rPr>
          <w:rFonts w:hint="eastAsia" w:ascii="仿宋" w:hAnsi="仿宋" w:eastAsia="仿宋"/>
        </w:rPr>
        <w:t>2.25</w:t>
      </w:r>
      <w:r>
        <w:rPr>
          <w:rFonts w:ascii="仿宋" w:hAnsi="仿宋" w:eastAsia="仿宋"/>
        </w:rPr>
        <w:t>应答文件的</w:t>
      </w:r>
      <w:bookmarkEnd w:id="107"/>
      <w:r>
        <w:rPr>
          <w:rFonts w:hint="eastAsia" w:ascii="仿宋" w:hAnsi="仿宋" w:eastAsia="仿宋"/>
        </w:rPr>
        <w:t>评审</w:t>
      </w:r>
      <w:bookmarkEnd w:id="108"/>
      <w:bookmarkEnd w:id="109"/>
      <w:bookmarkEnd w:id="110"/>
      <w:bookmarkEnd w:id="111"/>
    </w:p>
    <w:p w14:paraId="52B9998C">
      <w:pPr>
        <w:numPr>
          <w:ilvl w:val="0"/>
          <w:numId w:val="15"/>
        </w:numPr>
        <w:tabs>
          <w:tab w:val="left" w:pos="709"/>
        </w:tabs>
        <w:spacing w:line="276" w:lineRule="auto"/>
        <w:rPr>
          <w:rFonts w:ascii="仿宋" w:hAnsi="仿宋" w:eastAsia="仿宋"/>
          <w:bCs/>
          <w:color w:val="000000"/>
          <w:szCs w:val="21"/>
        </w:rPr>
      </w:pPr>
      <w:r>
        <w:rPr>
          <w:rFonts w:hint="eastAsia" w:ascii="仿宋" w:hAnsi="仿宋" w:eastAsia="仿宋"/>
          <w:bCs/>
          <w:color w:val="000000"/>
          <w:szCs w:val="21"/>
        </w:rPr>
        <w:t>评审活动遵循公平、公正、科学和择优的原则。</w:t>
      </w:r>
    </w:p>
    <w:p w14:paraId="21EF31DE">
      <w:pPr>
        <w:numPr>
          <w:ilvl w:val="0"/>
          <w:numId w:val="15"/>
        </w:numPr>
        <w:tabs>
          <w:tab w:val="left" w:pos="709"/>
          <w:tab w:val="clear" w:pos="0"/>
        </w:tabs>
        <w:spacing w:line="276" w:lineRule="auto"/>
        <w:ind w:left="720" w:hanging="720"/>
        <w:rPr>
          <w:rFonts w:ascii="仿宋" w:hAnsi="仿宋" w:eastAsia="仿宋"/>
          <w:bCs/>
          <w:color w:val="000000"/>
          <w:szCs w:val="21"/>
        </w:rPr>
      </w:pPr>
      <w:r>
        <w:rPr>
          <w:rFonts w:ascii="仿宋" w:hAnsi="仿宋" w:eastAsia="仿宋"/>
          <w:bCs/>
          <w:szCs w:val="21"/>
        </w:rPr>
        <w:t>唱价之后，应答人不得要求</w:t>
      </w:r>
      <w:r>
        <w:rPr>
          <w:rFonts w:ascii="仿宋" w:hAnsi="仿宋" w:eastAsia="仿宋"/>
          <w:szCs w:val="21"/>
        </w:rPr>
        <w:t>通过修正或撤消不合要求的偏离从而使其应答成为实质上响应的应答。</w:t>
      </w:r>
    </w:p>
    <w:p w14:paraId="634E0E96">
      <w:pPr>
        <w:numPr>
          <w:ilvl w:val="0"/>
          <w:numId w:val="15"/>
        </w:numPr>
        <w:tabs>
          <w:tab w:val="left" w:pos="709"/>
        </w:tabs>
        <w:spacing w:line="276" w:lineRule="auto"/>
        <w:ind w:left="709" w:hanging="709"/>
        <w:rPr>
          <w:rFonts w:ascii="仿宋" w:hAnsi="仿宋" w:eastAsia="仿宋"/>
          <w:bCs/>
          <w:color w:val="000000"/>
          <w:szCs w:val="21"/>
        </w:rPr>
      </w:pPr>
      <w:r>
        <w:rPr>
          <w:rFonts w:hint="eastAsia" w:ascii="仿宋" w:hAnsi="仿宋" w:eastAsia="仿宋"/>
          <w:bCs/>
          <w:color w:val="000000"/>
          <w:szCs w:val="21"/>
        </w:rPr>
        <w:t>评审委员会按照第五章“评审办法”规定的方法、评审因素、标准和程序对应答文件进行评审。第五章“评审办法”没有规定的方法、评审因素和标准，不作为评审依据。</w:t>
      </w:r>
    </w:p>
    <w:p w14:paraId="1F118299">
      <w:pPr>
        <w:pStyle w:val="4"/>
        <w:numPr>
          <w:ilvl w:val="0"/>
          <w:numId w:val="0"/>
        </w:numPr>
        <w:spacing w:line="276" w:lineRule="auto"/>
        <w:rPr>
          <w:rFonts w:ascii="仿宋" w:hAnsi="仿宋" w:eastAsia="仿宋"/>
        </w:rPr>
      </w:pPr>
      <w:bookmarkStart w:id="112" w:name="_Toc227057912"/>
      <w:bookmarkStart w:id="113" w:name="_Toc14724"/>
      <w:bookmarkStart w:id="114" w:name="_Toc226969306"/>
      <w:bookmarkStart w:id="115" w:name="_Toc107822511"/>
      <w:r>
        <w:rPr>
          <w:rFonts w:hint="eastAsia" w:ascii="仿宋" w:hAnsi="仿宋" w:eastAsia="仿宋"/>
        </w:rPr>
        <w:t>2.26</w:t>
      </w:r>
      <w:r>
        <w:rPr>
          <w:rFonts w:ascii="仿宋" w:hAnsi="仿宋" w:eastAsia="仿宋"/>
        </w:rPr>
        <w:t>评审方法</w:t>
      </w:r>
      <w:bookmarkEnd w:id="112"/>
      <w:bookmarkEnd w:id="113"/>
      <w:bookmarkEnd w:id="114"/>
      <w:bookmarkEnd w:id="115"/>
    </w:p>
    <w:p w14:paraId="545C9FA5">
      <w:pPr>
        <w:pStyle w:val="79"/>
        <w:numPr>
          <w:ilvl w:val="0"/>
          <w:numId w:val="16"/>
        </w:numPr>
        <w:spacing w:line="276" w:lineRule="auto"/>
        <w:ind w:left="567" w:hanging="567" w:hangingChars="270"/>
        <w:rPr>
          <w:rFonts w:ascii="仿宋" w:hAnsi="仿宋" w:eastAsia="仿宋"/>
          <w:color w:val="000000"/>
          <w:szCs w:val="21"/>
        </w:rPr>
      </w:pPr>
      <w:r>
        <w:rPr>
          <w:rFonts w:hint="eastAsia" w:ascii="仿宋" w:hAnsi="仿宋" w:eastAsia="仿宋"/>
          <w:color w:val="000000"/>
          <w:szCs w:val="21"/>
        </w:rPr>
        <w:t>比选文件中详细载明下述评审方法之一作为本次评审所采用的评审方法。评审方法见应答人须知前附表。</w:t>
      </w:r>
    </w:p>
    <w:p w14:paraId="4EE82B66">
      <w:pPr>
        <w:numPr>
          <w:ilvl w:val="0"/>
          <w:numId w:val="16"/>
        </w:numPr>
        <w:tabs>
          <w:tab w:val="left" w:pos="709"/>
          <w:tab w:val="clear" w:pos="420"/>
        </w:tabs>
        <w:spacing w:line="276" w:lineRule="auto"/>
        <w:ind w:left="567" w:hanging="567" w:hangingChars="270"/>
        <w:rPr>
          <w:rFonts w:ascii="仿宋" w:hAnsi="仿宋" w:eastAsia="仿宋"/>
          <w:color w:val="000000"/>
          <w:szCs w:val="21"/>
        </w:rPr>
      </w:pPr>
      <w:r>
        <w:rPr>
          <w:rFonts w:ascii="仿宋" w:hAnsi="仿宋" w:eastAsia="仿宋"/>
          <w:color w:val="000000"/>
          <w:szCs w:val="21"/>
        </w:rPr>
        <w:t>经评审的最低价法：在满足比选文件所列商务条件及技术条件下，经评审的价格最低的中选，但是价格低于成本的除外。</w:t>
      </w:r>
    </w:p>
    <w:p w14:paraId="245B948A">
      <w:pPr>
        <w:numPr>
          <w:ilvl w:val="0"/>
          <w:numId w:val="16"/>
        </w:numPr>
        <w:tabs>
          <w:tab w:val="left" w:pos="709"/>
          <w:tab w:val="clear" w:pos="420"/>
        </w:tabs>
        <w:spacing w:line="276" w:lineRule="auto"/>
        <w:ind w:left="567" w:hanging="567" w:hangingChars="270"/>
        <w:rPr>
          <w:rFonts w:ascii="仿宋" w:hAnsi="仿宋" w:eastAsia="仿宋"/>
          <w:color w:val="000000"/>
          <w:szCs w:val="21"/>
        </w:rPr>
      </w:pPr>
      <w:r>
        <w:rPr>
          <w:rFonts w:ascii="仿宋" w:hAnsi="仿宋" w:eastAsia="仿宋"/>
          <w:color w:val="000000"/>
          <w:szCs w:val="21"/>
        </w:rPr>
        <w:t>综合评分法：在比选文件中载明所有详细的量化因素和权重比值。</w:t>
      </w:r>
    </w:p>
    <w:p w14:paraId="2BD8B71E">
      <w:pPr>
        <w:pStyle w:val="4"/>
        <w:numPr>
          <w:ilvl w:val="0"/>
          <w:numId w:val="0"/>
        </w:numPr>
        <w:spacing w:line="276" w:lineRule="auto"/>
        <w:rPr>
          <w:rFonts w:ascii="仿宋" w:hAnsi="仿宋" w:eastAsia="仿宋"/>
        </w:rPr>
      </w:pPr>
      <w:bookmarkStart w:id="116" w:name="_Toc27536"/>
      <w:bookmarkStart w:id="117" w:name="_Toc227057914"/>
      <w:bookmarkStart w:id="118" w:name="_Toc488655857"/>
      <w:bookmarkStart w:id="119" w:name="_Toc107822513"/>
      <w:bookmarkStart w:id="120" w:name="_Toc226969308"/>
      <w:r>
        <w:rPr>
          <w:rFonts w:hint="eastAsia" w:ascii="仿宋" w:hAnsi="仿宋" w:eastAsia="仿宋"/>
        </w:rPr>
        <w:t>2.27关于划分采购包</w:t>
      </w:r>
      <w:bookmarkEnd w:id="116"/>
    </w:p>
    <w:p w14:paraId="0251DDCF">
      <w:pPr>
        <w:spacing w:line="276" w:lineRule="auto"/>
        <w:ind w:firstLine="420" w:firstLineChars="200"/>
        <w:rPr>
          <w:rFonts w:ascii="仿宋" w:hAnsi="仿宋" w:eastAsia="仿宋"/>
          <w:color w:val="000000"/>
          <w:szCs w:val="21"/>
        </w:rPr>
      </w:pPr>
      <w:r>
        <w:rPr>
          <w:rFonts w:hint="eastAsia" w:ascii="仿宋" w:hAnsi="仿宋" w:eastAsia="仿宋"/>
          <w:color w:val="000000"/>
          <w:szCs w:val="21"/>
        </w:rPr>
        <w:t>见应答人须知前附表。</w:t>
      </w:r>
    </w:p>
    <w:p w14:paraId="08117718">
      <w:pPr>
        <w:pStyle w:val="4"/>
        <w:numPr>
          <w:ilvl w:val="0"/>
          <w:numId w:val="0"/>
        </w:numPr>
        <w:spacing w:line="276" w:lineRule="auto"/>
        <w:rPr>
          <w:rFonts w:ascii="仿宋" w:hAnsi="仿宋" w:eastAsia="仿宋"/>
        </w:rPr>
      </w:pPr>
      <w:bookmarkStart w:id="121" w:name="_Toc14966"/>
      <w:r>
        <w:rPr>
          <w:rFonts w:hint="eastAsia" w:ascii="仿宋" w:hAnsi="仿宋" w:eastAsia="仿宋"/>
        </w:rPr>
        <w:t>2</w:t>
      </w:r>
      <w:r>
        <w:rPr>
          <w:rFonts w:ascii="仿宋" w:hAnsi="仿宋" w:eastAsia="仿宋"/>
        </w:rPr>
        <w:t>.28</w:t>
      </w:r>
      <w:r>
        <w:rPr>
          <w:rFonts w:hint="eastAsia" w:ascii="仿宋" w:hAnsi="仿宋" w:eastAsia="仿宋"/>
        </w:rPr>
        <w:t>相关人员的接触</w:t>
      </w:r>
      <w:bookmarkEnd w:id="117"/>
      <w:bookmarkEnd w:id="118"/>
      <w:bookmarkEnd w:id="119"/>
      <w:bookmarkEnd w:id="120"/>
      <w:bookmarkEnd w:id="121"/>
    </w:p>
    <w:p w14:paraId="0E5C2C79">
      <w:pPr>
        <w:numPr>
          <w:ilvl w:val="0"/>
          <w:numId w:val="17"/>
        </w:numPr>
        <w:tabs>
          <w:tab w:val="left" w:pos="720"/>
        </w:tabs>
        <w:spacing w:after="120" w:line="276" w:lineRule="auto"/>
        <w:ind w:left="720" w:hanging="720"/>
        <w:rPr>
          <w:rFonts w:ascii="仿宋" w:hAnsi="仿宋" w:eastAsia="仿宋"/>
          <w:color w:val="000000"/>
          <w:szCs w:val="21"/>
        </w:rPr>
      </w:pPr>
      <w:r>
        <w:rPr>
          <w:rFonts w:ascii="仿宋" w:hAnsi="仿宋" w:eastAsia="仿宋"/>
          <w:color w:val="000000"/>
          <w:szCs w:val="21"/>
        </w:rPr>
        <w:t>从唱价之日起至授予合同期间，应答人不得就与其应答有关的事项与采购人和评审委员会的人员私下接触。</w:t>
      </w:r>
    </w:p>
    <w:p w14:paraId="342471F2">
      <w:pPr>
        <w:numPr>
          <w:ilvl w:val="0"/>
          <w:numId w:val="17"/>
        </w:numPr>
        <w:tabs>
          <w:tab w:val="left" w:pos="709"/>
        </w:tabs>
        <w:spacing w:after="120" w:line="276" w:lineRule="auto"/>
        <w:ind w:left="720" w:hanging="720"/>
        <w:rPr>
          <w:rFonts w:ascii="仿宋" w:hAnsi="仿宋" w:eastAsia="仿宋"/>
          <w:color w:val="000000"/>
          <w:szCs w:val="21"/>
        </w:rPr>
      </w:pPr>
      <w:r>
        <w:rPr>
          <w:rFonts w:ascii="仿宋" w:hAnsi="仿宋" w:eastAsia="仿宋"/>
          <w:color w:val="000000"/>
          <w:szCs w:val="21"/>
        </w:rPr>
        <w:t>应答人试图对采购人和评审委员会的评审、比较或中选候选人的决定进行影响，都可能导致其应答被拒绝。</w:t>
      </w:r>
    </w:p>
    <w:p w14:paraId="4778B0E7">
      <w:pPr>
        <w:numPr>
          <w:ilvl w:val="0"/>
          <w:numId w:val="17"/>
        </w:numPr>
        <w:tabs>
          <w:tab w:val="left" w:pos="709"/>
        </w:tabs>
        <w:spacing w:after="120" w:line="276" w:lineRule="auto"/>
        <w:ind w:left="720" w:hanging="720"/>
        <w:rPr>
          <w:rFonts w:ascii="仿宋" w:hAnsi="仿宋" w:eastAsia="仿宋"/>
          <w:color w:val="000000"/>
          <w:szCs w:val="21"/>
        </w:rPr>
      </w:pPr>
      <w:r>
        <w:rPr>
          <w:rFonts w:ascii="仿宋" w:hAnsi="仿宋" w:eastAsia="仿宋"/>
          <w:color w:val="000000"/>
          <w:szCs w:val="21"/>
        </w:rPr>
        <w:t>在确定中选人之前,采购人不得与应答人就应答价格，应答方案等实质性内容进行谈判</w:t>
      </w:r>
      <w:r>
        <w:rPr>
          <w:rFonts w:hint="eastAsia" w:ascii="仿宋" w:hAnsi="仿宋" w:eastAsia="仿宋"/>
          <w:color w:val="000000"/>
          <w:szCs w:val="21"/>
        </w:rPr>
        <w:t>。</w:t>
      </w:r>
    </w:p>
    <w:p w14:paraId="29CC121E">
      <w:pPr>
        <w:pStyle w:val="4"/>
        <w:numPr>
          <w:ilvl w:val="0"/>
          <w:numId w:val="0"/>
        </w:numPr>
        <w:spacing w:line="276" w:lineRule="auto"/>
        <w:rPr>
          <w:rFonts w:ascii="仿宋" w:hAnsi="仿宋" w:eastAsia="仿宋"/>
        </w:rPr>
      </w:pPr>
      <w:bookmarkStart w:id="122" w:name="_Toc12054"/>
      <w:bookmarkStart w:id="123" w:name="_Toc227057915"/>
      <w:bookmarkStart w:id="124" w:name="_Toc226969309"/>
      <w:bookmarkStart w:id="125" w:name="_Toc488655860"/>
      <w:bookmarkStart w:id="126" w:name="_Toc107822516"/>
      <w:r>
        <w:rPr>
          <w:rFonts w:hint="eastAsia" w:ascii="仿宋" w:hAnsi="仿宋" w:eastAsia="仿宋"/>
        </w:rPr>
        <w:t>2.29</w:t>
      </w:r>
      <w:r>
        <w:rPr>
          <w:rFonts w:ascii="仿宋" w:hAnsi="仿宋" w:eastAsia="仿宋"/>
        </w:rPr>
        <w:t>中选通知书</w:t>
      </w:r>
      <w:bookmarkEnd w:id="122"/>
      <w:bookmarkEnd w:id="123"/>
      <w:bookmarkEnd w:id="124"/>
      <w:bookmarkEnd w:id="125"/>
      <w:bookmarkEnd w:id="126"/>
    </w:p>
    <w:p w14:paraId="3FEBAAF9">
      <w:pPr>
        <w:numPr>
          <w:ilvl w:val="0"/>
          <w:numId w:val="18"/>
        </w:numPr>
        <w:tabs>
          <w:tab w:val="left" w:pos="709"/>
          <w:tab w:val="clear" w:pos="0"/>
        </w:tabs>
        <w:spacing w:line="276" w:lineRule="auto"/>
        <w:ind w:left="709" w:hanging="709"/>
        <w:rPr>
          <w:rFonts w:ascii="仿宋" w:hAnsi="仿宋" w:eastAsia="仿宋"/>
          <w:color w:val="000000"/>
          <w:szCs w:val="21"/>
        </w:rPr>
      </w:pPr>
      <w:r>
        <w:rPr>
          <w:rFonts w:hint="eastAsia" w:ascii="仿宋" w:hAnsi="仿宋" w:eastAsia="仿宋"/>
          <w:color w:val="000000"/>
          <w:szCs w:val="21"/>
        </w:rPr>
        <w:t>评审委员会根据第五章规定的评审办法完成评审，并根据得分排名推荐中选候选人。</w:t>
      </w:r>
    </w:p>
    <w:p w14:paraId="190E82C7">
      <w:pPr>
        <w:numPr>
          <w:ilvl w:val="0"/>
          <w:numId w:val="18"/>
        </w:numPr>
        <w:tabs>
          <w:tab w:val="left" w:pos="709"/>
          <w:tab w:val="clear" w:pos="0"/>
        </w:tabs>
        <w:spacing w:line="276" w:lineRule="auto"/>
        <w:ind w:left="709" w:hanging="709"/>
        <w:rPr>
          <w:rFonts w:ascii="仿宋" w:hAnsi="仿宋" w:eastAsia="仿宋"/>
          <w:color w:val="000000"/>
          <w:szCs w:val="21"/>
        </w:rPr>
      </w:pPr>
      <w:r>
        <w:rPr>
          <w:rFonts w:hint="eastAsia" w:ascii="仿宋" w:hAnsi="仿宋" w:eastAsia="仿宋"/>
          <w:color w:val="000000"/>
          <w:szCs w:val="21"/>
        </w:rPr>
        <w:t>中选候选人名单将在应答人须知前附表所载明的媒介进行公示，公示日期不少于3日。</w:t>
      </w:r>
    </w:p>
    <w:p w14:paraId="373DEB73">
      <w:pPr>
        <w:numPr>
          <w:ilvl w:val="0"/>
          <w:numId w:val="18"/>
        </w:numPr>
        <w:tabs>
          <w:tab w:val="left" w:pos="709"/>
          <w:tab w:val="clear" w:pos="0"/>
        </w:tabs>
        <w:spacing w:line="276" w:lineRule="auto"/>
        <w:ind w:left="709" w:hanging="709"/>
        <w:rPr>
          <w:rFonts w:ascii="仿宋" w:hAnsi="仿宋" w:eastAsia="仿宋"/>
          <w:color w:val="000000"/>
          <w:szCs w:val="21"/>
        </w:rPr>
      </w:pPr>
      <w:r>
        <w:rPr>
          <w:rFonts w:ascii="仿宋" w:hAnsi="仿宋" w:eastAsia="仿宋"/>
          <w:color w:val="000000"/>
          <w:szCs w:val="21"/>
        </w:rPr>
        <w:t>中选人确定后，采购人或委托采购代理机构向中选人发出中选通知书，同时通知未中选人。</w:t>
      </w:r>
    </w:p>
    <w:p w14:paraId="3C4F123D">
      <w:pPr>
        <w:numPr>
          <w:ilvl w:val="0"/>
          <w:numId w:val="18"/>
        </w:numPr>
        <w:tabs>
          <w:tab w:val="left" w:pos="709"/>
          <w:tab w:val="clear" w:pos="0"/>
        </w:tabs>
        <w:spacing w:line="276" w:lineRule="auto"/>
        <w:ind w:left="709" w:hanging="709"/>
        <w:rPr>
          <w:rFonts w:ascii="仿宋" w:hAnsi="仿宋" w:eastAsia="仿宋"/>
          <w:color w:val="000000"/>
          <w:szCs w:val="21"/>
        </w:rPr>
      </w:pPr>
      <w:r>
        <w:rPr>
          <w:rFonts w:ascii="仿宋" w:hAnsi="仿宋" w:eastAsia="仿宋"/>
          <w:color w:val="000000"/>
          <w:szCs w:val="21"/>
        </w:rPr>
        <w:t>中选通知书是</w:t>
      </w:r>
      <w:r>
        <w:rPr>
          <w:rFonts w:hint="eastAsia" w:ascii="仿宋" w:hAnsi="仿宋" w:eastAsia="仿宋"/>
          <w:color w:val="000000"/>
          <w:szCs w:val="21"/>
        </w:rPr>
        <w:t>采购文件</w:t>
      </w:r>
      <w:r>
        <w:rPr>
          <w:rFonts w:ascii="仿宋" w:hAnsi="仿宋" w:eastAsia="仿宋"/>
          <w:color w:val="000000"/>
          <w:szCs w:val="21"/>
        </w:rPr>
        <w:t>和合同的组成部分。</w:t>
      </w:r>
    </w:p>
    <w:p w14:paraId="3A0C99B5">
      <w:pPr>
        <w:numPr>
          <w:ilvl w:val="0"/>
          <w:numId w:val="18"/>
        </w:numPr>
        <w:tabs>
          <w:tab w:val="left" w:pos="709"/>
          <w:tab w:val="clear" w:pos="0"/>
        </w:tabs>
        <w:spacing w:line="276" w:lineRule="auto"/>
        <w:ind w:left="709" w:hanging="709"/>
        <w:rPr>
          <w:rFonts w:ascii="仿宋" w:hAnsi="仿宋" w:eastAsia="仿宋"/>
          <w:color w:val="000000"/>
          <w:szCs w:val="21"/>
        </w:rPr>
      </w:pPr>
      <w:r>
        <w:rPr>
          <w:rFonts w:ascii="仿宋" w:hAnsi="仿宋" w:eastAsia="仿宋"/>
          <w:color w:val="000000"/>
          <w:szCs w:val="21"/>
        </w:rPr>
        <w:t>中选通知书对采购人和中选人具有法律约束力。中选通知书发出后，采购人改变中选结果或者中选人放弃中选的，应当承担法律责任。</w:t>
      </w:r>
    </w:p>
    <w:p w14:paraId="1800FDDB">
      <w:pPr>
        <w:numPr>
          <w:ilvl w:val="0"/>
          <w:numId w:val="18"/>
        </w:numPr>
        <w:tabs>
          <w:tab w:val="left" w:pos="709"/>
          <w:tab w:val="clear" w:pos="0"/>
        </w:tabs>
        <w:spacing w:line="276" w:lineRule="auto"/>
        <w:ind w:left="709" w:hanging="709"/>
        <w:rPr>
          <w:rFonts w:ascii="仿宋" w:hAnsi="仿宋" w:eastAsia="仿宋"/>
          <w:color w:val="000000"/>
          <w:szCs w:val="21"/>
        </w:rPr>
      </w:pPr>
      <w:r>
        <w:rPr>
          <w:rFonts w:ascii="仿宋" w:hAnsi="仿宋" w:eastAsia="仿宋"/>
          <w:color w:val="000000"/>
          <w:szCs w:val="21"/>
        </w:rPr>
        <w:t>在中选人按照本须知的规定提交履约保证金后，采购人将按照本须知的规定退还所有应答保证金。</w:t>
      </w:r>
    </w:p>
    <w:p w14:paraId="024BF5F6">
      <w:pPr>
        <w:pStyle w:val="4"/>
        <w:numPr>
          <w:ilvl w:val="0"/>
          <w:numId w:val="0"/>
        </w:numPr>
        <w:spacing w:line="276" w:lineRule="auto"/>
        <w:rPr>
          <w:rFonts w:ascii="仿宋" w:hAnsi="仿宋" w:eastAsia="仿宋"/>
        </w:rPr>
      </w:pPr>
      <w:bookmarkStart w:id="127" w:name="_Toc227057916"/>
      <w:bookmarkStart w:id="128" w:name="_Toc226969310"/>
      <w:bookmarkStart w:id="129" w:name="_Toc107822517"/>
      <w:bookmarkStart w:id="130" w:name="_Toc15338"/>
      <w:r>
        <w:rPr>
          <w:rFonts w:hint="eastAsia" w:ascii="仿宋" w:hAnsi="仿宋" w:eastAsia="仿宋"/>
        </w:rPr>
        <w:t>2.30</w:t>
      </w:r>
      <w:r>
        <w:rPr>
          <w:rFonts w:ascii="仿宋" w:hAnsi="仿宋" w:eastAsia="仿宋"/>
        </w:rPr>
        <w:t>签订</w:t>
      </w:r>
      <w:r>
        <w:rPr>
          <w:rFonts w:hint="eastAsia" w:ascii="仿宋" w:hAnsi="仿宋" w:eastAsia="仿宋"/>
        </w:rPr>
        <w:t>书面</w:t>
      </w:r>
      <w:r>
        <w:rPr>
          <w:rFonts w:ascii="仿宋" w:hAnsi="仿宋" w:eastAsia="仿宋"/>
        </w:rPr>
        <w:t>合同</w:t>
      </w:r>
      <w:bookmarkEnd w:id="127"/>
      <w:bookmarkEnd w:id="128"/>
      <w:bookmarkEnd w:id="129"/>
      <w:bookmarkEnd w:id="130"/>
    </w:p>
    <w:p w14:paraId="293AF5B9">
      <w:pPr>
        <w:numPr>
          <w:ilvl w:val="0"/>
          <w:numId w:val="19"/>
        </w:numPr>
        <w:tabs>
          <w:tab w:val="left" w:pos="720"/>
          <w:tab w:val="clear" w:pos="0"/>
        </w:tabs>
        <w:spacing w:line="276" w:lineRule="auto"/>
        <w:ind w:left="720" w:hanging="720"/>
        <w:rPr>
          <w:rFonts w:ascii="仿宋" w:hAnsi="仿宋" w:eastAsia="仿宋"/>
          <w:color w:val="000000"/>
          <w:szCs w:val="21"/>
        </w:rPr>
      </w:pPr>
      <w:r>
        <w:rPr>
          <w:rFonts w:ascii="仿宋" w:hAnsi="仿宋" w:eastAsia="仿宋"/>
          <w:color w:val="000000"/>
          <w:szCs w:val="21"/>
        </w:rPr>
        <w:t>采购人在中选通知书中载明与中选人签订书面合同的时间地点，采购人与中选人不再订立背离合同实质性内容的其他协议。</w:t>
      </w:r>
    </w:p>
    <w:p w14:paraId="04297B25">
      <w:pPr>
        <w:numPr>
          <w:ilvl w:val="0"/>
          <w:numId w:val="19"/>
        </w:numPr>
        <w:tabs>
          <w:tab w:val="left" w:pos="709"/>
          <w:tab w:val="clear" w:pos="0"/>
        </w:tabs>
        <w:spacing w:line="276" w:lineRule="auto"/>
        <w:ind w:left="709" w:hanging="703"/>
        <w:rPr>
          <w:rFonts w:ascii="仿宋" w:hAnsi="仿宋" w:eastAsia="仿宋"/>
          <w:color w:val="000000"/>
          <w:szCs w:val="21"/>
        </w:rPr>
      </w:pPr>
      <w:r>
        <w:rPr>
          <w:rFonts w:ascii="仿宋" w:hAnsi="仿宋" w:eastAsia="仿宋"/>
          <w:color w:val="000000"/>
          <w:szCs w:val="21"/>
        </w:rPr>
        <w:t>采购人在发送中选通知书的同时，将把比选文件中提供的合同格式连同签订合同的相关事宜同时发送给中选人。</w:t>
      </w:r>
    </w:p>
    <w:p w14:paraId="488C21C3">
      <w:pPr>
        <w:numPr>
          <w:ilvl w:val="0"/>
          <w:numId w:val="19"/>
        </w:numPr>
        <w:tabs>
          <w:tab w:val="left" w:pos="709"/>
          <w:tab w:val="clear" w:pos="0"/>
        </w:tabs>
        <w:spacing w:line="276" w:lineRule="auto"/>
        <w:ind w:left="709" w:hanging="703"/>
        <w:rPr>
          <w:rFonts w:ascii="仿宋" w:hAnsi="仿宋" w:eastAsia="仿宋"/>
          <w:color w:val="000000"/>
          <w:szCs w:val="21"/>
        </w:rPr>
      </w:pPr>
      <w:r>
        <w:rPr>
          <w:rFonts w:ascii="仿宋" w:hAnsi="仿宋" w:eastAsia="仿宋"/>
          <w:color w:val="000000"/>
          <w:szCs w:val="21"/>
        </w:rPr>
        <w:t>中选人在收到中选通知书后</w:t>
      </w:r>
      <w:r>
        <w:rPr>
          <w:rFonts w:ascii="仿宋" w:hAnsi="仿宋" w:eastAsia="仿宋"/>
          <w:bCs/>
          <w:color w:val="000000"/>
          <w:szCs w:val="21"/>
        </w:rPr>
        <w:t>按</w:t>
      </w:r>
      <w:r>
        <w:rPr>
          <w:rFonts w:ascii="仿宋" w:hAnsi="仿宋" w:eastAsia="仿宋"/>
          <w:color w:val="000000"/>
          <w:szCs w:val="21"/>
        </w:rPr>
        <w:t>比选文件规定的期限内，与采购人签订合同。</w:t>
      </w:r>
    </w:p>
    <w:p w14:paraId="591A25C2">
      <w:pPr>
        <w:pStyle w:val="4"/>
        <w:numPr>
          <w:ilvl w:val="0"/>
          <w:numId w:val="0"/>
        </w:numPr>
        <w:spacing w:line="276" w:lineRule="auto"/>
        <w:rPr>
          <w:rFonts w:ascii="仿宋" w:hAnsi="仿宋" w:eastAsia="仿宋"/>
        </w:rPr>
      </w:pPr>
      <w:bookmarkStart w:id="131" w:name="_Toc107822518"/>
      <w:bookmarkStart w:id="132" w:name="_Toc226969311"/>
      <w:bookmarkStart w:id="133" w:name="_Toc488655865"/>
      <w:bookmarkStart w:id="134" w:name="_Toc26947"/>
      <w:bookmarkStart w:id="135" w:name="_Toc227057917"/>
      <w:r>
        <w:rPr>
          <w:rFonts w:hint="eastAsia" w:ascii="仿宋" w:hAnsi="仿宋" w:eastAsia="仿宋"/>
        </w:rPr>
        <w:t>2.31</w:t>
      </w:r>
      <w:r>
        <w:rPr>
          <w:rFonts w:ascii="仿宋" w:hAnsi="仿宋" w:eastAsia="仿宋"/>
        </w:rPr>
        <w:t>履约保证金</w:t>
      </w:r>
      <w:bookmarkEnd w:id="131"/>
      <w:bookmarkEnd w:id="132"/>
      <w:bookmarkEnd w:id="133"/>
      <w:bookmarkEnd w:id="134"/>
      <w:bookmarkEnd w:id="135"/>
    </w:p>
    <w:p w14:paraId="771CA990">
      <w:pPr>
        <w:numPr>
          <w:ilvl w:val="0"/>
          <w:numId w:val="20"/>
        </w:numPr>
        <w:tabs>
          <w:tab w:val="left" w:pos="709"/>
          <w:tab w:val="clear" w:pos="0"/>
        </w:tabs>
        <w:spacing w:line="276" w:lineRule="auto"/>
        <w:ind w:left="720" w:hanging="720"/>
        <w:rPr>
          <w:rFonts w:ascii="仿宋" w:hAnsi="仿宋" w:eastAsia="仿宋"/>
          <w:color w:val="000000"/>
          <w:szCs w:val="21"/>
        </w:rPr>
      </w:pPr>
      <w:r>
        <w:rPr>
          <w:rFonts w:ascii="仿宋" w:hAnsi="仿宋" w:eastAsia="仿宋"/>
          <w:color w:val="000000"/>
          <w:szCs w:val="21"/>
        </w:rPr>
        <w:t>中选人在收到采购人的中选通知书后，应按照</w:t>
      </w:r>
      <w:r>
        <w:rPr>
          <w:rFonts w:hint="eastAsia" w:ascii="仿宋" w:hAnsi="仿宋" w:eastAsia="仿宋"/>
          <w:color w:val="000000"/>
          <w:szCs w:val="21"/>
        </w:rPr>
        <w:t>采购</w:t>
      </w:r>
      <w:r>
        <w:rPr>
          <w:rFonts w:ascii="仿宋" w:hAnsi="仿宋" w:eastAsia="仿宋"/>
          <w:color w:val="000000"/>
          <w:szCs w:val="21"/>
        </w:rPr>
        <w:t>文件的规定，采用比选文件中提供的履约保证金银行保函格式或买方可以接受的其他形式向买方提交履约保证金。</w:t>
      </w:r>
    </w:p>
    <w:p w14:paraId="3D81B706">
      <w:pPr>
        <w:numPr>
          <w:ilvl w:val="0"/>
          <w:numId w:val="20"/>
        </w:numPr>
        <w:tabs>
          <w:tab w:val="left" w:pos="709"/>
          <w:tab w:val="clear" w:pos="0"/>
        </w:tabs>
        <w:spacing w:line="276" w:lineRule="auto"/>
        <w:ind w:left="720" w:hanging="720"/>
        <w:rPr>
          <w:rFonts w:ascii="仿宋" w:hAnsi="仿宋" w:eastAsia="仿宋"/>
          <w:color w:val="000000"/>
          <w:szCs w:val="21"/>
        </w:rPr>
      </w:pPr>
      <w:r>
        <w:rPr>
          <w:rFonts w:ascii="仿宋" w:hAnsi="仿宋" w:eastAsia="仿宋"/>
          <w:color w:val="000000"/>
          <w:szCs w:val="21"/>
        </w:rPr>
        <w:t>如果中选人没有按规定提交履约保证金，</w:t>
      </w:r>
      <w:r>
        <w:rPr>
          <w:rFonts w:hint="eastAsia" w:ascii="仿宋" w:hAnsi="仿宋" w:eastAsia="仿宋"/>
          <w:color w:val="000000"/>
          <w:szCs w:val="21"/>
        </w:rPr>
        <w:t>采购</w:t>
      </w:r>
      <w:r>
        <w:rPr>
          <w:rFonts w:ascii="仿宋" w:hAnsi="仿宋" w:eastAsia="仿宋"/>
          <w:color w:val="000000"/>
          <w:szCs w:val="21"/>
        </w:rPr>
        <w:t>人将取消该中选，并没收其应答保证金。在此情况下，采购人可将合同授予下一个中选候选人，或重新</w:t>
      </w:r>
      <w:r>
        <w:rPr>
          <w:rFonts w:hint="eastAsia" w:ascii="仿宋" w:hAnsi="仿宋" w:eastAsia="仿宋"/>
          <w:color w:val="000000"/>
          <w:szCs w:val="21"/>
        </w:rPr>
        <w:t>比选</w:t>
      </w:r>
      <w:r>
        <w:rPr>
          <w:rFonts w:ascii="仿宋" w:hAnsi="仿宋" w:eastAsia="仿宋"/>
          <w:color w:val="000000"/>
          <w:szCs w:val="21"/>
        </w:rPr>
        <w:t>。</w:t>
      </w:r>
    </w:p>
    <w:p w14:paraId="4598850F">
      <w:pPr>
        <w:pStyle w:val="4"/>
        <w:numPr>
          <w:ilvl w:val="0"/>
          <w:numId w:val="0"/>
        </w:numPr>
        <w:spacing w:line="276" w:lineRule="auto"/>
        <w:rPr>
          <w:rFonts w:ascii="仿宋" w:hAnsi="仿宋" w:eastAsia="仿宋"/>
        </w:rPr>
      </w:pPr>
      <w:bookmarkStart w:id="136" w:name="_Toc27118"/>
      <w:r>
        <w:rPr>
          <w:rFonts w:hint="eastAsia" w:ascii="仿宋" w:hAnsi="仿宋" w:eastAsia="仿宋"/>
        </w:rPr>
        <w:t>2.32投诉处理</w:t>
      </w:r>
      <w:bookmarkEnd w:id="136"/>
    </w:p>
    <w:p w14:paraId="221D79DD">
      <w:pPr>
        <w:spacing w:line="276" w:lineRule="auto"/>
        <w:ind w:firstLine="420" w:firstLineChars="200"/>
        <w:rPr>
          <w:rFonts w:ascii="仿宋" w:hAnsi="仿宋" w:eastAsia="仿宋"/>
          <w:color w:val="000000"/>
          <w:szCs w:val="21"/>
        </w:rPr>
      </w:pPr>
      <w:r>
        <w:rPr>
          <w:rFonts w:hint="eastAsia" w:ascii="仿宋" w:hAnsi="仿宋" w:eastAsia="仿宋"/>
          <w:color w:val="000000"/>
          <w:szCs w:val="21"/>
        </w:rPr>
        <w:t>见应答人须知前附表。</w:t>
      </w:r>
    </w:p>
    <w:p w14:paraId="7E2A3106">
      <w:pPr>
        <w:pStyle w:val="4"/>
        <w:numPr>
          <w:ilvl w:val="0"/>
          <w:numId w:val="0"/>
        </w:numPr>
        <w:spacing w:line="276" w:lineRule="auto"/>
        <w:jc w:val="left"/>
        <w:rPr>
          <w:rFonts w:ascii="仿宋" w:hAnsi="仿宋" w:eastAsia="仿宋"/>
        </w:rPr>
      </w:pPr>
      <w:bookmarkStart w:id="137" w:name="_Toc315"/>
      <w:bookmarkStart w:id="138" w:name="_Toc107822519"/>
      <w:bookmarkStart w:id="139" w:name="_Toc226969312"/>
      <w:bookmarkStart w:id="140" w:name="_Toc488655867"/>
      <w:bookmarkStart w:id="141" w:name="_Toc227057918"/>
      <w:r>
        <w:rPr>
          <w:rFonts w:hint="eastAsia" w:ascii="仿宋" w:hAnsi="仿宋" w:eastAsia="仿宋"/>
        </w:rPr>
        <w:t>2.33采购代理</w:t>
      </w:r>
      <w:r>
        <w:rPr>
          <w:rFonts w:ascii="仿宋" w:hAnsi="仿宋" w:eastAsia="仿宋"/>
        </w:rPr>
        <w:t>服务费</w:t>
      </w:r>
      <w:bookmarkEnd w:id="137"/>
      <w:bookmarkEnd w:id="138"/>
      <w:bookmarkEnd w:id="139"/>
      <w:bookmarkEnd w:id="140"/>
      <w:bookmarkEnd w:id="141"/>
    </w:p>
    <w:p w14:paraId="5525CF36">
      <w:pPr>
        <w:numPr>
          <w:ilvl w:val="0"/>
          <w:numId w:val="21"/>
        </w:numPr>
        <w:tabs>
          <w:tab w:val="left" w:pos="709"/>
          <w:tab w:val="clear" w:pos="0"/>
        </w:tabs>
        <w:spacing w:line="276" w:lineRule="auto"/>
        <w:ind w:left="720" w:hanging="720"/>
        <w:rPr>
          <w:rFonts w:ascii="仿宋" w:hAnsi="仿宋" w:eastAsia="仿宋"/>
          <w:color w:val="000000"/>
          <w:szCs w:val="21"/>
        </w:rPr>
      </w:pPr>
      <w:r>
        <w:rPr>
          <w:rFonts w:ascii="仿宋" w:hAnsi="仿宋" w:eastAsia="仿宋"/>
          <w:color w:val="000000"/>
          <w:szCs w:val="21"/>
        </w:rPr>
        <w:t>采用采购代理方式的，应答人中选后，应按照比选文件规定的数额向采购代理机构交纳采购代理服务费。</w:t>
      </w:r>
    </w:p>
    <w:p w14:paraId="0FD90CE5">
      <w:pPr>
        <w:numPr>
          <w:ilvl w:val="0"/>
          <w:numId w:val="21"/>
        </w:numPr>
        <w:tabs>
          <w:tab w:val="left" w:pos="709"/>
          <w:tab w:val="clear" w:pos="0"/>
        </w:tabs>
        <w:spacing w:after="120" w:line="276" w:lineRule="auto"/>
        <w:ind w:left="720" w:hanging="720"/>
        <w:rPr>
          <w:rFonts w:ascii="仿宋" w:hAnsi="仿宋" w:eastAsia="仿宋"/>
        </w:rPr>
      </w:pPr>
      <w:r>
        <w:rPr>
          <w:rFonts w:ascii="仿宋" w:hAnsi="仿宋" w:eastAsia="仿宋"/>
          <w:color w:val="000000"/>
          <w:szCs w:val="21"/>
        </w:rPr>
        <w:t>采购代理服务费按照比选文件规定的形式之一提交（见应答人须知前附表）。</w:t>
      </w:r>
    </w:p>
    <w:p w14:paraId="0F556C20">
      <w:pPr>
        <w:pStyle w:val="3"/>
        <w:numPr>
          <w:ilvl w:val="0"/>
          <w:numId w:val="0"/>
        </w:numPr>
        <w:spacing w:line="276" w:lineRule="auto"/>
        <w:outlineLvl w:val="9"/>
        <w:rPr>
          <w:rFonts w:hint="eastAsia" w:ascii="仿宋" w:hAnsi="仿宋" w:eastAsia="仿宋"/>
        </w:rPr>
        <w:sectPr>
          <w:pgSz w:w="11906" w:h="16838"/>
          <w:pgMar w:top="1440" w:right="1800" w:bottom="1440" w:left="1800" w:header="851" w:footer="992" w:gutter="0"/>
          <w:cols w:space="425" w:num="1"/>
          <w:docGrid w:type="lines" w:linePitch="312" w:charSpace="0"/>
        </w:sectPr>
      </w:pPr>
    </w:p>
    <w:p w14:paraId="17863F94">
      <w:pPr>
        <w:pStyle w:val="3"/>
        <w:numPr>
          <w:ilvl w:val="0"/>
          <w:numId w:val="0"/>
        </w:numPr>
        <w:spacing w:line="276" w:lineRule="auto"/>
        <w:rPr>
          <w:rFonts w:ascii="仿宋" w:hAnsi="仿宋" w:eastAsia="仿宋"/>
        </w:rPr>
      </w:pPr>
      <w:bookmarkStart w:id="142" w:name="_Toc5402"/>
      <w:r>
        <w:rPr>
          <w:rFonts w:hint="eastAsia" w:ascii="仿宋" w:hAnsi="仿宋" w:eastAsia="仿宋"/>
        </w:rPr>
        <w:t>第三章 商务规范</w:t>
      </w:r>
      <w:r>
        <w:rPr>
          <w:rFonts w:ascii="仿宋" w:hAnsi="仿宋" w:eastAsia="仿宋"/>
        </w:rPr>
        <w:t>书</w:t>
      </w:r>
      <w:bookmarkEnd w:id="142"/>
    </w:p>
    <w:p w14:paraId="4E1B05C9">
      <w:pPr>
        <w:rPr>
          <w:rFonts w:ascii="仿宋" w:hAnsi="仿宋" w:eastAsia="仿宋"/>
        </w:rPr>
      </w:pPr>
    </w:p>
    <w:p w14:paraId="6A328BB3">
      <w:pPr>
        <w:tabs>
          <w:tab w:val="left" w:pos="318"/>
        </w:tabs>
        <w:spacing w:line="360" w:lineRule="auto"/>
        <w:ind w:firstLine="420" w:firstLineChars="200"/>
        <w:rPr>
          <w:rFonts w:ascii="仿宋" w:hAnsi="仿宋" w:eastAsia="仿宋"/>
          <w:bCs/>
          <w:szCs w:val="21"/>
        </w:rPr>
      </w:pPr>
      <w:bookmarkStart w:id="143" w:name="_Toc227057958"/>
      <w:bookmarkStart w:id="144" w:name="_Toc107822556"/>
      <w:bookmarkStart w:id="145" w:name="_Toc226969352"/>
      <w:r>
        <w:rPr>
          <w:rFonts w:hint="eastAsia" w:ascii="仿宋" w:hAnsi="仿宋" w:eastAsia="仿宋"/>
          <w:bCs/>
          <w:szCs w:val="21"/>
        </w:rPr>
        <w:t>本章的条款具体见比选文件附件：《第三章.商务规范书》，应答人无需进行点对点应答。如有“不满足”、“优于”或“部分满足（偏离）”，请填写在商务条款偏离表（格式见第六章）。如供应商提交的“商务规范书条款偏离部分”未填写实质性内容，则视为已接受此章的所有要求。</w:t>
      </w:r>
    </w:p>
    <w:p w14:paraId="52374881">
      <w:pPr>
        <w:widowControl/>
        <w:jc w:val="left"/>
        <w:rPr>
          <w:rFonts w:ascii="仿宋" w:hAnsi="仿宋" w:eastAsia="仿宋"/>
          <w:bCs/>
          <w:szCs w:val="21"/>
        </w:rPr>
      </w:pPr>
      <w:r>
        <w:rPr>
          <w:rFonts w:ascii="仿宋" w:hAnsi="仿宋" w:eastAsia="仿宋"/>
          <w:bCs/>
          <w:szCs w:val="21"/>
        </w:rPr>
        <w:br w:type="page"/>
      </w:r>
    </w:p>
    <w:p w14:paraId="0E2FFEE7">
      <w:pPr>
        <w:pStyle w:val="3"/>
        <w:numPr>
          <w:ilvl w:val="0"/>
          <w:numId w:val="0"/>
        </w:numPr>
        <w:outlineLvl w:val="9"/>
        <w:rPr>
          <w:rFonts w:hint="eastAsia" w:ascii="仿宋" w:hAnsi="仿宋" w:eastAsia="仿宋"/>
        </w:rPr>
        <w:sectPr>
          <w:pgSz w:w="11906" w:h="16838"/>
          <w:pgMar w:top="1440" w:right="1800" w:bottom="1440" w:left="1800" w:header="851" w:footer="992" w:gutter="0"/>
          <w:cols w:space="425" w:num="1"/>
          <w:docGrid w:type="lines" w:linePitch="312" w:charSpace="0"/>
        </w:sectPr>
      </w:pPr>
    </w:p>
    <w:p w14:paraId="574F0845">
      <w:pPr>
        <w:pStyle w:val="3"/>
        <w:numPr>
          <w:ilvl w:val="0"/>
          <w:numId w:val="0"/>
        </w:numPr>
        <w:rPr>
          <w:rFonts w:ascii="仿宋" w:hAnsi="仿宋" w:eastAsia="仿宋"/>
        </w:rPr>
      </w:pPr>
      <w:bookmarkStart w:id="146" w:name="_Toc6937"/>
      <w:r>
        <w:rPr>
          <w:rFonts w:hint="eastAsia" w:ascii="仿宋" w:hAnsi="仿宋" w:eastAsia="仿宋"/>
        </w:rPr>
        <w:t>第四章 技术规范书</w:t>
      </w:r>
      <w:bookmarkEnd w:id="146"/>
    </w:p>
    <w:bookmarkEnd w:id="143"/>
    <w:bookmarkEnd w:id="144"/>
    <w:bookmarkEnd w:id="145"/>
    <w:p w14:paraId="24B273A2">
      <w:pPr>
        <w:tabs>
          <w:tab w:val="left" w:pos="318"/>
        </w:tabs>
        <w:spacing w:line="360" w:lineRule="auto"/>
        <w:ind w:firstLine="420" w:firstLineChars="200"/>
        <w:rPr>
          <w:rFonts w:ascii="仿宋" w:hAnsi="仿宋" w:eastAsia="仿宋"/>
          <w:bCs/>
          <w:szCs w:val="21"/>
        </w:rPr>
      </w:pPr>
      <w:bookmarkStart w:id="147" w:name="_Toc226969356"/>
      <w:bookmarkStart w:id="148" w:name="_Toc227057962"/>
      <w:r>
        <w:rPr>
          <w:rFonts w:hint="eastAsia" w:ascii="仿宋" w:hAnsi="仿宋" w:eastAsia="仿宋"/>
          <w:bCs/>
          <w:szCs w:val="21"/>
        </w:rPr>
        <w:t>本章的条款具体见采购文件附件：《技术规范书》，应答人须对本章全部条款进行点对点应答。应答人须对每一款作出明确答复(如果需要，可给出详细的应答内容)，否则将可能被视为放弃应答。诸如“已知”、“理解”、“明白”或“同意”等这样非确切的答复是不可接受的。</w:t>
      </w:r>
    </w:p>
    <w:p w14:paraId="5701B7BD">
      <w:pPr>
        <w:tabs>
          <w:tab w:val="left" w:pos="318"/>
        </w:tabs>
        <w:spacing w:line="360" w:lineRule="auto"/>
        <w:ind w:firstLine="420" w:firstLineChars="200"/>
        <w:rPr>
          <w:rFonts w:ascii="仿宋" w:hAnsi="仿宋" w:eastAsia="仿宋"/>
          <w:bCs/>
          <w:szCs w:val="21"/>
        </w:rPr>
      </w:pPr>
      <w:r>
        <w:rPr>
          <w:rFonts w:hint="eastAsia" w:ascii="仿宋" w:hAnsi="仿宋" w:eastAsia="仿宋"/>
          <w:bCs/>
          <w:szCs w:val="21"/>
        </w:rPr>
        <w:t>应答文件应答如有“不满足”、“优于”或“部分满足（偏离）”，请填写在技术条款偏离表（格式见第六章）。如供应商提交的“技术条款偏离部分”未填写实质性内容，则视为已接受此章的所有要求。</w:t>
      </w:r>
    </w:p>
    <w:p w14:paraId="180D145D">
      <w:pPr>
        <w:tabs>
          <w:tab w:val="left" w:pos="318"/>
        </w:tabs>
        <w:spacing w:line="360" w:lineRule="auto"/>
        <w:ind w:firstLine="420" w:firstLineChars="200"/>
        <w:rPr>
          <w:rFonts w:ascii="仿宋" w:hAnsi="仿宋" w:eastAsia="仿宋"/>
          <w:bCs/>
          <w:szCs w:val="21"/>
        </w:rPr>
      </w:pPr>
      <w:r>
        <w:rPr>
          <w:rFonts w:hint="eastAsia" w:ascii="仿宋" w:hAnsi="仿宋" w:eastAsia="仿宋"/>
          <w:bCs/>
          <w:szCs w:val="21"/>
        </w:rPr>
        <w:t>如供应商提供的点对点应答文件与《技术偏离表》中的应答内容不一致，以《技术偏离表》中的内容为准。</w:t>
      </w:r>
    </w:p>
    <w:p w14:paraId="365334BA">
      <w:pPr>
        <w:widowControl/>
        <w:jc w:val="left"/>
        <w:rPr>
          <w:rFonts w:ascii="仿宋" w:hAnsi="仿宋" w:eastAsia="仿宋"/>
          <w:color w:val="000000"/>
          <w:szCs w:val="21"/>
        </w:rPr>
      </w:pPr>
      <w:r>
        <w:rPr>
          <w:rFonts w:ascii="仿宋" w:hAnsi="仿宋" w:eastAsia="仿宋"/>
          <w:color w:val="000000"/>
          <w:szCs w:val="21"/>
        </w:rPr>
        <w:br w:type="page"/>
      </w:r>
    </w:p>
    <w:bookmarkEnd w:id="147"/>
    <w:bookmarkEnd w:id="148"/>
    <w:p w14:paraId="38D0AA06">
      <w:pPr>
        <w:pStyle w:val="3"/>
        <w:numPr>
          <w:ilvl w:val="0"/>
          <w:numId w:val="0"/>
        </w:numPr>
        <w:spacing w:line="240" w:lineRule="auto"/>
        <w:outlineLvl w:val="9"/>
        <w:rPr>
          <w:rFonts w:hint="eastAsia" w:ascii="仿宋" w:hAnsi="仿宋" w:eastAsia="仿宋"/>
        </w:rPr>
        <w:sectPr>
          <w:pgSz w:w="11906" w:h="16838"/>
          <w:pgMar w:top="1440" w:right="1800" w:bottom="1440" w:left="1800" w:header="851" w:footer="992" w:gutter="0"/>
          <w:cols w:space="425" w:num="1"/>
          <w:docGrid w:type="lines" w:linePitch="312" w:charSpace="0"/>
        </w:sectPr>
      </w:pPr>
      <w:bookmarkStart w:id="149" w:name="_Toc447265602"/>
      <w:bookmarkStart w:id="150" w:name="_Toc447265316"/>
      <w:bookmarkStart w:id="151" w:name="_Toc515271694"/>
    </w:p>
    <w:p w14:paraId="47E13D04">
      <w:pPr>
        <w:pStyle w:val="3"/>
        <w:numPr>
          <w:ilvl w:val="0"/>
          <w:numId w:val="0"/>
        </w:numPr>
        <w:spacing w:line="240" w:lineRule="auto"/>
        <w:rPr>
          <w:rFonts w:ascii="仿宋" w:hAnsi="仿宋" w:eastAsia="仿宋"/>
        </w:rPr>
      </w:pPr>
      <w:bookmarkStart w:id="152" w:name="_Toc6011"/>
      <w:r>
        <w:rPr>
          <w:rFonts w:hint="eastAsia" w:ascii="仿宋" w:hAnsi="仿宋" w:eastAsia="仿宋"/>
        </w:rPr>
        <w:t>第五章 评审办法</w:t>
      </w:r>
      <w:bookmarkEnd w:id="152"/>
    </w:p>
    <w:p w14:paraId="706601D1">
      <w:pPr>
        <w:outlineLvl w:val="1"/>
        <w:rPr>
          <w:rFonts w:ascii="仿宋" w:hAnsi="仿宋" w:eastAsia="仿宋"/>
          <w:sz w:val="28"/>
          <w:szCs w:val="28"/>
        </w:rPr>
      </w:pPr>
      <w:bookmarkStart w:id="153" w:name="_Toc15784"/>
      <w:r>
        <w:rPr>
          <w:rFonts w:hint="eastAsia" w:ascii="仿宋" w:hAnsi="仿宋" w:eastAsia="仿宋" w:cs="宋体"/>
          <w:b/>
          <w:color w:val="000000" w:themeColor="text1"/>
          <w:kern w:val="0"/>
          <w:sz w:val="22"/>
          <w:szCs w:val="20"/>
        </w:rPr>
        <w:t>评审办法前附表</w:t>
      </w:r>
      <w:bookmarkEnd w:id="153"/>
    </w:p>
    <w:tbl>
      <w:tblPr>
        <w:tblStyle w:val="42"/>
        <w:tblW w:w="8577"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126"/>
        <w:gridCol w:w="1854"/>
        <w:gridCol w:w="4416"/>
      </w:tblGrid>
      <w:tr w14:paraId="4344A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307" w:type="dxa"/>
            <w:gridSpan w:val="2"/>
          </w:tcPr>
          <w:p w14:paraId="4F2E5163">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条款</w:t>
            </w:r>
          </w:p>
        </w:tc>
        <w:tc>
          <w:tcPr>
            <w:tcW w:w="1854" w:type="dxa"/>
            <w:shd w:val="clear" w:color="auto" w:fill="auto"/>
            <w:vAlign w:val="center"/>
          </w:tcPr>
          <w:p w14:paraId="57397312">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评审因素</w:t>
            </w:r>
          </w:p>
        </w:tc>
        <w:tc>
          <w:tcPr>
            <w:tcW w:w="4416" w:type="dxa"/>
            <w:shd w:val="clear" w:color="auto" w:fill="auto"/>
            <w:vAlign w:val="center"/>
          </w:tcPr>
          <w:p w14:paraId="42B956CF">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评审标准</w:t>
            </w:r>
          </w:p>
        </w:tc>
      </w:tr>
      <w:tr w14:paraId="42E2F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restart"/>
            <w:vAlign w:val="center"/>
          </w:tcPr>
          <w:p w14:paraId="071B9344">
            <w:pPr>
              <w:widowControl/>
              <w:spacing w:line="276" w:lineRule="auto"/>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5.</w:t>
            </w:r>
            <w:r>
              <w:rPr>
                <w:rFonts w:hint="eastAsia" w:ascii="仿宋" w:hAnsi="仿宋" w:eastAsia="仿宋" w:cs="宋体"/>
                <w:bCs/>
                <w:color w:val="000000"/>
                <w:kern w:val="0"/>
                <w:sz w:val="20"/>
                <w:szCs w:val="20"/>
              </w:rPr>
              <w:t>2</w:t>
            </w:r>
            <w:r>
              <w:rPr>
                <w:rFonts w:ascii="仿宋" w:hAnsi="仿宋" w:eastAsia="仿宋" w:cs="宋体"/>
                <w:bCs/>
                <w:color w:val="000000"/>
                <w:kern w:val="0"/>
                <w:sz w:val="20"/>
                <w:szCs w:val="20"/>
              </w:rPr>
              <w:t>.1</w:t>
            </w:r>
          </w:p>
        </w:tc>
        <w:tc>
          <w:tcPr>
            <w:tcW w:w="1126" w:type="dxa"/>
            <w:vMerge w:val="restart"/>
            <w:shd w:val="clear" w:color="auto" w:fill="auto"/>
            <w:vAlign w:val="center"/>
          </w:tcPr>
          <w:p w14:paraId="5031ACB7">
            <w:pPr>
              <w:widowControl/>
              <w:spacing w:line="276" w:lineRule="auto"/>
              <w:jc w:val="center"/>
              <w:rPr>
                <w:rFonts w:ascii="仿宋" w:hAnsi="仿宋" w:eastAsia="仿宋" w:cs="宋体"/>
                <w:bCs/>
                <w:color w:val="000000"/>
                <w:kern w:val="0"/>
                <w:sz w:val="20"/>
                <w:szCs w:val="20"/>
              </w:rPr>
            </w:pPr>
            <w:r>
              <w:rPr>
                <w:rFonts w:hint="eastAsia" w:ascii="仿宋" w:hAnsi="仿宋" w:eastAsia="仿宋"/>
                <w:kern w:val="0"/>
                <w:sz w:val="20"/>
                <w:szCs w:val="20"/>
              </w:rPr>
              <w:t>★</w:t>
            </w:r>
            <w:r>
              <w:rPr>
                <w:rFonts w:hint="eastAsia" w:ascii="仿宋" w:hAnsi="仿宋" w:eastAsia="仿宋" w:cs="宋体"/>
                <w:bCs/>
                <w:color w:val="000000"/>
                <w:kern w:val="0"/>
                <w:sz w:val="20"/>
                <w:szCs w:val="20"/>
              </w:rPr>
              <w:t>形式评审</w:t>
            </w:r>
          </w:p>
        </w:tc>
        <w:tc>
          <w:tcPr>
            <w:tcW w:w="1854" w:type="dxa"/>
            <w:shd w:val="clear" w:color="auto" w:fill="auto"/>
            <w:vAlign w:val="center"/>
          </w:tcPr>
          <w:p w14:paraId="32C466A2">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应答人名称</w:t>
            </w:r>
          </w:p>
        </w:tc>
        <w:tc>
          <w:tcPr>
            <w:tcW w:w="4416" w:type="dxa"/>
            <w:shd w:val="clear" w:color="auto" w:fill="auto"/>
            <w:vAlign w:val="center"/>
          </w:tcPr>
          <w:p w14:paraId="13E31BEF">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与营业执照、资质证书一致，且在正常年检和有效期内</w:t>
            </w:r>
          </w:p>
        </w:tc>
      </w:tr>
      <w:tr w14:paraId="7342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092A2B01">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1E388D96">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46873BE3">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应答函签字盖章</w:t>
            </w:r>
          </w:p>
        </w:tc>
        <w:tc>
          <w:tcPr>
            <w:tcW w:w="4416" w:type="dxa"/>
            <w:shd w:val="clear" w:color="auto" w:fill="auto"/>
            <w:vAlign w:val="center"/>
          </w:tcPr>
          <w:p w14:paraId="6131B69A">
            <w:pPr>
              <w:widowControl/>
              <w:spacing w:line="276" w:lineRule="auto"/>
              <w:jc w:val="left"/>
              <w:rPr>
                <w:rFonts w:hint="default" w:ascii="仿宋" w:hAnsi="仿宋" w:eastAsia="仿宋" w:cs="宋体"/>
                <w:bCs/>
                <w:color w:val="000000"/>
                <w:kern w:val="0"/>
                <w:sz w:val="20"/>
                <w:szCs w:val="20"/>
              </w:rPr>
            </w:pPr>
            <w:r>
              <w:rPr>
                <w:rFonts w:hint="default" w:ascii="仿宋" w:hAnsi="仿宋" w:eastAsia="仿宋" w:cs="宋体"/>
                <w:bCs/>
                <w:color w:val="000000"/>
                <w:kern w:val="0"/>
                <w:sz w:val="20"/>
                <w:szCs w:val="20"/>
              </w:rPr>
              <w:t>有法定代表人或其委托代理人签字并加盖单位章</w:t>
            </w:r>
          </w:p>
        </w:tc>
      </w:tr>
      <w:tr w14:paraId="61FB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67F6BD71">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17A9E5E2">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15DCAB06">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廉洁诚信承诺书盖章</w:t>
            </w:r>
          </w:p>
        </w:tc>
        <w:tc>
          <w:tcPr>
            <w:tcW w:w="4416" w:type="dxa"/>
            <w:shd w:val="clear" w:color="auto" w:fill="auto"/>
            <w:vAlign w:val="center"/>
          </w:tcPr>
          <w:p w14:paraId="291BA22D">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有法人代表或授权代表签字和单位盖章</w:t>
            </w:r>
          </w:p>
        </w:tc>
      </w:tr>
      <w:tr w14:paraId="2BC4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544612A2">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3F632128">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2BA921FC">
            <w:pPr>
              <w:snapToGrid w:val="0"/>
              <w:spacing w:beforeLines="15" w:afterLines="15" w:line="276" w:lineRule="auto"/>
              <w:jc w:val="center"/>
              <w:rPr>
                <w:rFonts w:ascii="仿宋" w:hAnsi="仿宋" w:eastAsia="仿宋" w:cs="仿宋"/>
                <w:sz w:val="20"/>
                <w:szCs w:val="20"/>
              </w:rPr>
            </w:pPr>
            <w:r>
              <w:rPr>
                <w:rFonts w:hint="eastAsia" w:ascii="仿宋" w:hAnsi="仿宋" w:eastAsia="仿宋" w:cs="仿宋"/>
                <w:sz w:val="20"/>
                <w:szCs w:val="20"/>
              </w:rPr>
              <w:t>法定代表人授权书</w:t>
            </w:r>
          </w:p>
        </w:tc>
        <w:tc>
          <w:tcPr>
            <w:tcW w:w="4416" w:type="dxa"/>
            <w:shd w:val="clear" w:color="auto" w:fill="auto"/>
            <w:vAlign w:val="center"/>
          </w:tcPr>
          <w:p w14:paraId="1BEE1D74">
            <w:pPr>
              <w:snapToGrid w:val="0"/>
              <w:spacing w:beforeLines="20" w:afterLines="20" w:line="276" w:lineRule="auto"/>
              <w:rPr>
                <w:rFonts w:ascii="仿宋" w:hAnsi="仿宋" w:eastAsia="仿宋"/>
                <w:sz w:val="20"/>
                <w:szCs w:val="20"/>
              </w:rPr>
            </w:pPr>
            <w:r>
              <w:rPr>
                <w:rFonts w:hint="eastAsia" w:ascii="仿宋" w:hAnsi="仿宋" w:eastAsia="仿宋"/>
                <w:sz w:val="20"/>
                <w:szCs w:val="20"/>
              </w:rPr>
              <w:t>法定代表人及授权委托人身份证明</w:t>
            </w:r>
            <w:r>
              <w:rPr>
                <w:rFonts w:hint="eastAsia" w:ascii="仿宋" w:hAnsi="仿宋" w:eastAsia="仿宋"/>
                <w:sz w:val="20"/>
                <w:szCs w:val="20"/>
                <w:lang w:eastAsia="zh-CN"/>
              </w:rPr>
              <w:t>材料</w:t>
            </w:r>
            <w:r>
              <w:rPr>
                <w:rFonts w:hint="eastAsia" w:ascii="仿宋" w:hAnsi="仿宋" w:eastAsia="仿宋"/>
                <w:sz w:val="20"/>
                <w:szCs w:val="20"/>
              </w:rPr>
              <w:t>扫描件与法定代表人证明书和法定代表人授权委托书一致</w:t>
            </w:r>
          </w:p>
        </w:tc>
      </w:tr>
      <w:tr w14:paraId="5850A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10BDE596">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1B2F5376">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18E63180">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应答文件格式</w:t>
            </w:r>
          </w:p>
        </w:tc>
        <w:tc>
          <w:tcPr>
            <w:tcW w:w="4416" w:type="dxa"/>
            <w:shd w:val="clear" w:color="auto" w:fill="auto"/>
            <w:vAlign w:val="center"/>
          </w:tcPr>
          <w:p w14:paraId="4DB4D949">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符合比选文件第六章“应答文件格式”的要求</w:t>
            </w:r>
          </w:p>
        </w:tc>
      </w:tr>
      <w:tr w14:paraId="0F35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617F3D7A">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08E583B7">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01C07A0C">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应答有效期</w:t>
            </w:r>
          </w:p>
        </w:tc>
        <w:tc>
          <w:tcPr>
            <w:tcW w:w="4416" w:type="dxa"/>
            <w:shd w:val="clear" w:color="auto" w:fill="auto"/>
            <w:vAlign w:val="center"/>
          </w:tcPr>
          <w:p w14:paraId="42724A32">
            <w:pPr>
              <w:widowControl/>
              <w:spacing w:line="276" w:lineRule="auto"/>
              <w:jc w:val="left"/>
              <w:rPr>
                <w:rFonts w:ascii="仿宋" w:hAnsi="仿宋" w:eastAsia="仿宋"/>
                <w:bCs/>
                <w:color w:val="000000"/>
                <w:sz w:val="20"/>
                <w:szCs w:val="20"/>
              </w:rPr>
            </w:pPr>
            <w:r>
              <w:rPr>
                <w:rFonts w:hint="eastAsia" w:ascii="仿宋" w:hAnsi="仿宋" w:eastAsia="仿宋"/>
                <w:bCs/>
                <w:color w:val="000000"/>
                <w:sz w:val="20"/>
                <w:szCs w:val="20"/>
              </w:rPr>
              <w:t>符合第二章“应答人须知”第2.16项“应答有效期”规定</w:t>
            </w:r>
          </w:p>
        </w:tc>
      </w:tr>
      <w:tr w14:paraId="734C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5C85318F">
            <w:pPr>
              <w:widowControl/>
              <w:spacing w:line="276" w:lineRule="auto"/>
              <w:jc w:val="center"/>
              <w:rPr>
                <w:rFonts w:ascii="仿宋" w:hAnsi="仿宋" w:eastAsia="仿宋" w:cs="宋体"/>
                <w:bCs/>
                <w:color w:val="000000"/>
                <w:kern w:val="0"/>
                <w:sz w:val="20"/>
                <w:szCs w:val="20"/>
              </w:rPr>
            </w:pPr>
          </w:p>
        </w:tc>
        <w:tc>
          <w:tcPr>
            <w:tcW w:w="1126" w:type="dxa"/>
            <w:vMerge w:val="restart"/>
            <w:shd w:val="clear" w:color="auto" w:fill="auto"/>
            <w:vAlign w:val="center"/>
          </w:tcPr>
          <w:p w14:paraId="06EC6B02">
            <w:pPr>
              <w:widowControl/>
              <w:spacing w:line="276" w:lineRule="auto"/>
              <w:jc w:val="center"/>
              <w:rPr>
                <w:rFonts w:ascii="仿宋" w:hAnsi="仿宋" w:eastAsia="仿宋" w:cs="宋体"/>
                <w:bCs/>
                <w:color w:val="000000"/>
                <w:kern w:val="0"/>
                <w:sz w:val="20"/>
                <w:szCs w:val="20"/>
              </w:rPr>
            </w:pPr>
            <w:r>
              <w:rPr>
                <w:rFonts w:hint="eastAsia" w:ascii="仿宋" w:hAnsi="仿宋" w:eastAsia="仿宋"/>
                <w:kern w:val="0"/>
                <w:sz w:val="20"/>
                <w:szCs w:val="20"/>
              </w:rPr>
              <w:t>★</w:t>
            </w:r>
            <w:r>
              <w:rPr>
                <w:rFonts w:hint="eastAsia" w:ascii="仿宋" w:hAnsi="仿宋" w:eastAsia="仿宋" w:cs="宋体"/>
                <w:bCs/>
                <w:color w:val="000000"/>
                <w:kern w:val="0"/>
                <w:sz w:val="20"/>
                <w:szCs w:val="20"/>
              </w:rPr>
              <w:t>响应性评审</w:t>
            </w:r>
          </w:p>
        </w:tc>
        <w:tc>
          <w:tcPr>
            <w:tcW w:w="1854" w:type="dxa"/>
            <w:shd w:val="clear" w:color="auto" w:fill="auto"/>
            <w:vAlign w:val="center"/>
          </w:tcPr>
          <w:p w14:paraId="30E85019">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应答内容</w:t>
            </w:r>
          </w:p>
        </w:tc>
        <w:tc>
          <w:tcPr>
            <w:tcW w:w="4416" w:type="dxa"/>
            <w:shd w:val="clear" w:color="auto" w:fill="auto"/>
            <w:vAlign w:val="center"/>
          </w:tcPr>
          <w:p w14:paraId="1F7ADD67">
            <w:pPr>
              <w:widowControl/>
              <w:spacing w:line="276" w:lineRule="auto"/>
              <w:jc w:val="left"/>
              <w:rPr>
                <w:rFonts w:ascii="仿宋" w:hAnsi="仿宋" w:eastAsia="仿宋" w:cs="宋体"/>
                <w:bCs/>
                <w:color w:val="000000"/>
                <w:kern w:val="0"/>
                <w:sz w:val="20"/>
                <w:szCs w:val="20"/>
              </w:rPr>
            </w:pPr>
            <w:r>
              <w:rPr>
                <w:rFonts w:hint="eastAsia" w:ascii="仿宋" w:hAnsi="仿宋" w:eastAsia="仿宋"/>
                <w:bCs/>
                <w:color w:val="000000"/>
                <w:sz w:val="20"/>
                <w:szCs w:val="20"/>
              </w:rPr>
              <w:t>符合第二章“应答人须知”第2.12项“应答文件的组成”规定</w:t>
            </w:r>
          </w:p>
        </w:tc>
      </w:tr>
      <w:tr w14:paraId="71994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181" w:type="dxa"/>
            <w:vMerge w:val="continue"/>
          </w:tcPr>
          <w:p w14:paraId="54DF8C89">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79CE2246">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28A8BF8C">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报价要求</w:t>
            </w:r>
          </w:p>
        </w:tc>
        <w:tc>
          <w:tcPr>
            <w:tcW w:w="4416" w:type="dxa"/>
            <w:shd w:val="clear" w:color="auto" w:fill="auto"/>
            <w:vAlign w:val="center"/>
          </w:tcPr>
          <w:p w14:paraId="040327D8">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应答人须按第六章“应答文件格式”中 “应答一览表”的格式要求进行报价。</w:t>
            </w:r>
          </w:p>
        </w:tc>
      </w:tr>
      <w:tr w14:paraId="349B4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1" w:type="dxa"/>
            <w:vMerge w:val="continue"/>
          </w:tcPr>
          <w:p w14:paraId="05E8CEC9">
            <w:pPr>
              <w:widowControl/>
              <w:spacing w:line="276" w:lineRule="auto"/>
              <w:jc w:val="left"/>
              <w:rPr>
                <w:rFonts w:ascii="仿宋" w:hAnsi="仿宋" w:eastAsia="仿宋" w:cs="宋体"/>
                <w:bCs/>
                <w:color w:val="000000"/>
                <w:kern w:val="0"/>
                <w:sz w:val="20"/>
                <w:szCs w:val="20"/>
              </w:rPr>
            </w:pPr>
          </w:p>
        </w:tc>
        <w:tc>
          <w:tcPr>
            <w:tcW w:w="1126" w:type="dxa"/>
            <w:vMerge w:val="continue"/>
            <w:vAlign w:val="center"/>
          </w:tcPr>
          <w:p w14:paraId="4597C54E">
            <w:pPr>
              <w:widowControl/>
              <w:spacing w:line="276" w:lineRule="auto"/>
              <w:jc w:val="left"/>
              <w:rPr>
                <w:rFonts w:ascii="仿宋" w:hAnsi="仿宋" w:eastAsia="仿宋" w:cs="宋体"/>
                <w:bCs/>
                <w:color w:val="000000"/>
                <w:kern w:val="0"/>
                <w:sz w:val="20"/>
                <w:szCs w:val="20"/>
              </w:rPr>
            </w:pPr>
          </w:p>
        </w:tc>
        <w:tc>
          <w:tcPr>
            <w:tcW w:w="1854" w:type="dxa"/>
            <w:shd w:val="clear" w:color="auto" w:fill="auto"/>
            <w:vAlign w:val="center"/>
          </w:tcPr>
          <w:p w14:paraId="79315F49">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实质性条款</w:t>
            </w:r>
          </w:p>
        </w:tc>
        <w:tc>
          <w:tcPr>
            <w:tcW w:w="4416" w:type="dxa"/>
            <w:shd w:val="clear" w:color="auto" w:fill="auto"/>
            <w:vAlign w:val="center"/>
          </w:tcPr>
          <w:p w14:paraId="368CA5E7">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是否满足比选文件实质性条款（星号项等否决应答的关键条款）</w:t>
            </w:r>
          </w:p>
        </w:tc>
      </w:tr>
      <w:tr w14:paraId="6162C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181" w:type="dxa"/>
            <w:vMerge w:val="continue"/>
          </w:tcPr>
          <w:p w14:paraId="6DC03DB6">
            <w:pPr>
              <w:widowControl/>
              <w:spacing w:line="276" w:lineRule="auto"/>
              <w:jc w:val="center"/>
              <w:rPr>
                <w:rFonts w:ascii="仿宋" w:hAnsi="仿宋" w:eastAsia="仿宋" w:cs="宋体"/>
                <w:bCs/>
                <w:color w:val="000000"/>
                <w:kern w:val="0"/>
                <w:sz w:val="20"/>
                <w:szCs w:val="20"/>
              </w:rPr>
            </w:pPr>
          </w:p>
        </w:tc>
        <w:tc>
          <w:tcPr>
            <w:tcW w:w="1126" w:type="dxa"/>
            <w:vMerge w:val="restart"/>
            <w:shd w:val="clear" w:color="auto" w:fill="auto"/>
            <w:vAlign w:val="center"/>
          </w:tcPr>
          <w:p w14:paraId="63F35D9A">
            <w:pPr>
              <w:widowControl/>
              <w:spacing w:line="276" w:lineRule="auto"/>
              <w:jc w:val="center"/>
              <w:rPr>
                <w:rFonts w:ascii="仿宋" w:hAnsi="仿宋" w:eastAsia="仿宋" w:cs="宋体"/>
                <w:bCs/>
                <w:color w:val="000000"/>
                <w:kern w:val="0"/>
                <w:sz w:val="20"/>
                <w:szCs w:val="20"/>
              </w:rPr>
            </w:pPr>
            <w:r>
              <w:rPr>
                <w:rFonts w:hint="eastAsia" w:ascii="仿宋" w:hAnsi="仿宋" w:eastAsia="仿宋"/>
                <w:kern w:val="0"/>
                <w:sz w:val="20"/>
                <w:szCs w:val="20"/>
              </w:rPr>
              <w:t>★</w:t>
            </w:r>
            <w:r>
              <w:rPr>
                <w:rFonts w:hint="eastAsia" w:ascii="仿宋" w:hAnsi="仿宋" w:eastAsia="仿宋" w:cs="宋体"/>
                <w:bCs/>
                <w:color w:val="000000"/>
                <w:kern w:val="0"/>
                <w:sz w:val="20"/>
                <w:szCs w:val="20"/>
              </w:rPr>
              <w:t>资格审查</w:t>
            </w:r>
          </w:p>
        </w:tc>
        <w:tc>
          <w:tcPr>
            <w:tcW w:w="1854" w:type="dxa"/>
            <w:vMerge w:val="restart"/>
            <w:shd w:val="clear" w:color="auto" w:fill="auto"/>
            <w:vAlign w:val="center"/>
          </w:tcPr>
          <w:p w14:paraId="14160489">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通过情况</w:t>
            </w:r>
          </w:p>
        </w:tc>
        <w:tc>
          <w:tcPr>
            <w:tcW w:w="4416" w:type="dxa"/>
            <w:shd w:val="clear" w:color="000000" w:fill="FFFFFF"/>
          </w:tcPr>
          <w:p w14:paraId="7DBF2170">
            <w:pPr>
              <w:widowControl/>
              <w:spacing w:line="276" w:lineRule="auto"/>
              <w:jc w:val="left"/>
              <w:rPr>
                <w:rFonts w:hint="eastAsia" w:ascii="仿宋" w:hAnsi="仿宋" w:eastAsia="仿宋" w:cs="宋体"/>
                <w:bCs/>
                <w:color w:val="000000"/>
                <w:kern w:val="0"/>
                <w:sz w:val="20"/>
                <w:szCs w:val="20"/>
                <w:lang w:eastAsia="zh-CN"/>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eastAsia="zh-CN"/>
              </w:rPr>
              <w:t>应答人须为在中华人民共和国境内依法注册的法人或其他组织，具有工商管理部门颁发的营业执照，能够独立承担民事责任，须提供有效合法的工商管理部门颁发的营业执照、税务登记证、组织机构代码证。若为“三证合一”或已按商事登记改革要求更换新版营业执照的企业，须提供有效合法的营业执照扫描件。</w:t>
            </w:r>
          </w:p>
        </w:tc>
      </w:tr>
      <w:tr w14:paraId="14A8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181" w:type="dxa"/>
            <w:vMerge w:val="continue"/>
          </w:tcPr>
          <w:p w14:paraId="4DF3CBFD">
            <w:pPr>
              <w:widowControl/>
              <w:spacing w:line="276" w:lineRule="auto"/>
              <w:jc w:val="center"/>
              <w:rPr>
                <w:rFonts w:ascii="仿宋" w:hAnsi="仿宋" w:eastAsia="仿宋" w:cs="宋体"/>
                <w:bCs/>
                <w:color w:val="000000"/>
                <w:kern w:val="0"/>
                <w:sz w:val="20"/>
                <w:szCs w:val="20"/>
              </w:rPr>
            </w:pPr>
          </w:p>
        </w:tc>
        <w:tc>
          <w:tcPr>
            <w:tcW w:w="1126" w:type="dxa"/>
            <w:vMerge w:val="continue"/>
            <w:shd w:val="clear" w:color="auto" w:fill="auto"/>
            <w:vAlign w:val="center"/>
          </w:tcPr>
          <w:p w14:paraId="03E00652">
            <w:pPr>
              <w:widowControl/>
              <w:spacing w:line="276" w:lineRule="auto"/>
              <w:jc w:val="center"/>
              <w:rPr>
                <w:rFonts w:ascii="仿宋" w:hAnsi="仿宋" w:eastAsia="仿宋" w:cs="宋体"/>
                <w:bCs/>
                <w:color w:val="000000"/>
                <w:kern w:val="0"/>
                <w:sz w:val="20"/>
                <w:szCs w:val="20"/>
              </w:rPr>
            </w:pPr>
          </w:p>
        </w:tc>
        <w:tc>
          <w:tcPr>
            <w:tcW w:w="1854" w:type="dxa"/>
            <w:vMerge w:val="continue"/>
            <w:shd w:val="clear" w:color="auto" w:fill="auto"/>
            <w:vAlign w:val="center"/>
          </w:tcPr>
          <w:p w14:paraId="7D1F9F9A">
            <w:pPr>
              <w:widowControl/>
              <w:spacing w:line="276" w:lineRule="auto"/>
              <w:jc w:val="center"/>
              <w:rPr>
                <w:rFonts w:ascii="仿宋" w:hAnsi="仿宋" w:eastAsia="仿宋" w:cs="宋体"/>
                <w:bCs/>
                <w:color w:val="000000"/>
                <w:kern w:val="0"/>
                <w:sz w:val="20"/>
                <w:szCs w:val="20"/>
              </w:rPr>
            </w:pPr>
          </w:p>
        </w:tc>
        <w:tc>
          <w:tcPr>
            <w:tcW w:w="4416" w:type="dxa"/>
            <w:shd w:val="clear" w:color="000000" w:fill="FFFFFF"/>
          </w:tcPr>
          <w:p w14:paraId="6B4ACF3D">
            <w:pPr>
              <w:widowControl/>
              <w:spacing w:line="276" w:lineRule="auto"/>
              <w:jc w:val="left"/>
              <w:rPr>
                <w:rFonts w:hint="eastAsia" w:ascii="仿宋" w:hAnsi="仿宋" w:eastAsia="仿宋" w:cs="宋体"/>
                <w:bCs/>
                <w:color w:val="000000"/>
                <w:kern w:val="0"/>
                <w:sz w:val="20"/>
                <w:szCs w:val="20"/>
                <w:lang w:eastAsia="zh-CN"/>
              </w:rPr>
            </w:pPr>
            <w:r>
              <w:rPr>
                <w:rFonts w:hint="eastAsia" w:ascii="仿宋" w:hAnsi="仿宋" w:eastAsia="仿宋" w:cs="宋体"/>
                <w:color w:val="000000"/>
                <w:kern w:val="0"/>
                <w:sz w:val="20"/>
                <w:szCs w:val="20"/>
              </w:rPr>
              <w:t>2.</w:t>
            </w:r>
            <w:r>
              <w:rPr>
                <w:rFonts w:hint="eastAsia" w:ascii="仿宋" w:hAnsi="仿宋" w:eastAsia="仿宋" w:cs="宋体"/>
                <w:color w:val="000000"/>
                <w:kern w:val="0"/>
                <w:sz w:val="20"/>
                <w:szCs w:val="20"/>
                <w:lang w:eastAsia="zh-CN"/>
              </w:rPr>
              <w:t>应答人可开具增值税专用发票（须提供可开具增值税专用发票的凭证或承诺）</w:t>
            </w:r>
          </w:p>
        </w:tc>
      </w:tr>
      <w:tr w14:paraId="32026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181" w:type="dxa"/>
            <w:vMerge w:val="continue"/>
          </w:tcPr>
          <w:p w14:paraId="065B463A">
            <w:pPr>
              <w:widowControl/>
              <w:spacing w:line="276" w:lineRule="auto"/>
              <w:jc w:val="center"/>
              <w:rPr>
                <w:rFonts w:ascii="仿宋" w:hAnsi="仿宋" w:eastAsia="仿宋" w:cs="宋体"/>
                <w:bCs/>
                <w:color w:val="000000"/>
                <w:kern w:val="0"/>
                <w:sz w:val="20"/>
                <w:szCs w:val="20"/>
              </w:rPr>
            </w:pPr>
          </w:p>
        </w:tc>
        <w:tc>
          <w:tcPr>
            <w:tcW w:w="1126" w:type="dxa"/>
            <w:vMerge w:val="continue"/>
            <w:shd w:val="clear" w:color="auto" w:fill="auto"/>
            <w:vAlign w:val="center"/>
          </w:tcPr>
          <w:p w14:paraId="221874CC">
            <w:pPr>
              <w:widowControl/>
              <w:spacing w:line="276" w:lineRule="auto"/>
              <w:jc w:val="center"/>
              <w:rPr>
                <w:rFonts w:ascii="仿宋" w:hAnsi="仿宋" w:eastAsia="仿宋" w:cs="宋体"/>
                <w:bCs/>
                <w:color w:val="000000"/>
                <w:kern w:val="0"/>
                <w:sz w:val="20"/>
                <w:szCs w:val="20"/>
              </w:rPr>
            </w:pPr>
          </w:p>
        </w:tc>
        <w:tc>
          <w:tcPr>
            <w:tcW w:w="1854" w:type="dxa"/>
            <w:vMerge w:val="continue"/>
            <w:shd w:val="clear" w:color="auto" w:fill="auto"/>
            <w:vAlign w:val="center"/>
          </w:tcPr>
          <w:p w14:paraId="247176CD">
            <w:pPr>
              <w:widowControl/>
              <w:spacing w:line="276" w:lineRule="auto"/>
              <w:jc w:val="center"/>
              <w:rPr>
                <w:rFonts w:ascii="仿宋" w:hAnsi="仿宋" w:eastAsia="仿宋" w:cs="宋体"/>
                <w:bCs/>
                <w:color w:val="000000"/>
                <w:kern w:val="0"/>
                <w:sz w:val="20"/>
                <w:szCs w:val="20"/>
              </w:rPr>
            </w:pPr>
          </w:p>
        </w:tc>
        <w:tc>
          <w:tcPr>
            <w:tcW w:w="4416" w:type="dxa"/>
            <w:shd w:val="clear" w:color="000000" w:fill="FFFFFF"/>
          </w:tcPr>
          <w:p w14:paraId="618EF106">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 w:val="20"/>
                <w:szCs w:val="20"/>
              </w:rPr>
              <w:t>3.单位负责人为同一人或者存在控股、管理关系的不同单位，不得同时参加本采购项目。（提供相关承诺并加盖公章）</w:t>
            </w:r>
          </w:p>
        </w:tc>
      </w:tr>
      <w:tr w14:paraId="72E6E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181" w:type="dxa"/>
            <w:vMerge w:val="continue"/>
          </w:tcPr>
          <w:p w14:paraId="515EBB5A">
            <w:pPr>
              <w:widowControl/>
              <w:spacing w:line="276" w:lineRule="auto"/>
              <w:jc w:val="center"/>
              <w:rPr>
                <w:rFonts w:ascii="仿宋" w:hAnsi="仿宋" w:eastAsia="仿宋" w:cs="宋体"/>
                <w:bCs/>
                <w:color w:val="000000"/>
                <w:kern w:val="0"/>
                <w:sz w:val="20"/>
                <w:szCs w:val="20"/>
              </w:rPr>
            </w:pPr>
          </w:p>
        </w:tc>
        <w:tc>
          <w:tcPr>
            <w:tcW w:w="1126" w:type="dxa"/>
            <w:vMerge w:val="continue"/>
            <w:shd w:val="clear" w:color="auto" w:fill="auto"/>
            <w:vAlign w:val="center"/>
          </w:tcPr>
          <w:p w14:paraId="3463E6C3">
            <w:pPr>
              <w:widowControl/>
              <w:spacing w:line="276" w:lineRule="auto"/>
              <w:jc w:val="center"/>
              <w:rPr>
                <w:rFonts w:ascii="仿宋" w:hAnsi="仿宋" w:eastAsia="仿宋" w:cs="宋体"/>
                <w:bCs/>
                <w:color w:val="000000"/>
                <w:kern w:val="0"/>
                <w:sz w:val="20"/>
                <w:szCs w:val="20"/>
              </w:rPr>
            </w:pPr>
          </w:p>
        </w:tc>
        <w:tc>
          <w:tcPr>
            <w:tcW w:w="1854" w:type="dxa"/>
            <w:vMerge w:val="continue"/>
            <w:shd w:val="clear" w:color="auto" w:fill="auto"/>
            <w:vAlign w:val="center"/>
          </w:tcPr>
          <w:p w14:paraId="357E7FC6">
            <w:pPr>
              <w:widowControl/>
              <w:spacing w:line="276" w:lineRule="auto"/>
              <w:jc w:val="center"/>
              <w:rPr>
                <w:rFonts w:ascii="仿宋" w:hAnsi="仿宋" w:eastAsia="仿宋" w:cs="宋体"/>
                <w:bCs/>
                <w:color w:val="000000"/>
                <w:kern w:val="0"/>
                <w:sz w:val="20"/>
                <w:szCs w:val="20"/>
              </w:rPr>
            </w:pPr>
          </w:p>
        </w:tc>
        <w:tc>
          <w:tcPr>
            <w:tcW w:w="4416" w:type="dxa"/>
            <w:shd w:val="clear" w:color="000000" w:fill="FFFFFF"/>
          </w:tcPr>
          <w:p w14:paraId="02649FA8">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 w:val="20"/>
                <w:szCs w:val="20"/>
              </w:rPr>
              <w:t>4.近三年没有骗取中标、严重违约、重大服务偏差、重大工程质量问题等情况，与中国移动无不良服务记录和违约行为。（提供书面声明，加盖公章）</w:t>
            </w:r>
          </w:p>
        </w:tc>
      </w:tr>
      <w:tr w14:paraId="7E82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181" w:type="dxa"/>
            <w:vMerge w:val="continue"/>
          </w:tcPr>
          <w:p w14:paraId="53F93BB3">
            <w:pPr>
              <w:widowControl/>
              <w:spacing w:line="276" w:lineRule="auto"/>
              <w:jc w:val="center"/>
              <w:rPr>
                <w:rFonts w:ascii="仿宋" w:hAnsi="仿宋" w:eastAsia="仿宋" w:cs="宋体"/>
                <w:bCs/>
                <w:color w:val="000000"/>
                <w:kern w:val="0"/>
                <w:sz w:val="20"/>
                <w:szCs w:val="20"/>
              </w:rPr>
            </w:pPr>
          </w:p>
        </w:tc>
        <w:tc>
          <w:tcPr>
            <w:tcW w:w="1126" w:type="dxa"/>
            <w:vMerge w:val="continue"/>
            <w:shd w:val="clear" w:color="auto" w:fill="auto"/>
            <w:vAlign w:val="center"/>
          </w:tcPr>
          <w:p w14:paraId="74386857">
            <w:pPr>
              <w:widowControl/>
              <w:spacing w:line="276" w:lineRule="auto"/>
              <w:jc w:val="center"/>
              <w:rPr>
                <w:rFonts w:ascii="仿宋" w:hAnsi="仿宋" w:eastAsia="仿宋" w:cs="宋体"/>
                <w:bCs/>
                <w:color w:val="000000"/>
                <w:kern w:val="0"/>
                <w:sz w:val="20"/>
                <w:szCs w:val="20"/>
              </w:rPr>
            </w:pPr>
          </w:p>
        </w:tc>
        <w:tc>
          <w:tcPr>
            <w:tcW w:w="1854" w:type="dxa"/>
            <w:vMerge w:val="continue"/>
            <w:shd w:val="clear" w:color="auto" w:fill="auto"/>
            <w:vAlign w:val="center"/>
          </w:tcPr>
          <w:p w14:paraId="3420F368">
            <w:pPr>
              <w:widowControl/>
              <w:spacing w:line="276" w:lineRule="auto"/>
              <w:jc w:val="center"/>
              <w:rPr>
                <w:rFonts w:ascii="仿宋" w:hAnsi="仿宋" w:eastAsia="仿宋" w:cs="宋体"/>
                <w:bCs/>
                <w:color w:val="000000"/>
                <w:kern w:val="0"/>
                <w:sz w:val="20"/>
                <w:szCs w:val="20"/>
              </w:rPr>
            </w:pPr>
          </w:p>
        </w:tc>
        <w:tc>
          <w:tcPr>
            <w:tcW w:w="4416" w:type="dxa"/>
            <w:shd w:val="clear" w:color="000000" w:fill="FFFFFF"/>
          </w:tcPr>
          <w:p w14:paraId="2D442D50">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 w:val="20"/>
                <w:szCs w:val="20"/>
              </w:rPr>
              <w:t>5.中选单位不得将业务分包转包。（提供相关承诺并加盖公章）</w:t>
            </w:r>
          </w:p>
        </w:tc>
      </w:tr>
      <w:tr w14:paraId="2C511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181" w:type="dxa"/>
            <w:vMerge w:val="continue"/>
          </w:tcPr>
          <w:p w14:paraId="4E906B5A">
            <w:pPr>
              <w:widowControl/>
              <w:spacing w:line="276" w:lineRule="auto"/>
              <w:jc w:val="center"/>
              <w:rPr>
                <w:rFonts w:ascii="仿宋" w:hAnsi="仿宋" w:eastAsia="仿宋" w:cs="宋体"/>
                <w:bCs/>
                <w:color w:val="000000"/>
                <w:kern w:val="0"/>
                <w:sz w:val="20"/>
                <w:szCs w:val="20"/>
              </w:rPr>
            </w:pPr>
          </w:p>
        </w:tc>
        <w:tc>
          <w:tcPr>
            <w:tcW w:w="1126" w:type="dxa"/>
            <w:vMerge w:val="continue"/>
            <w:shd w:val="clear" w:color="auto" w:fill="auto"/>
            <w:vAlign w:val="center"/>
          </w:tcPr>
          <w:p w14:paraId="1FDF3B76">
            <w:pPr>
              <w:widowControl/>
              <w:spacing w:line="276" w:lineRule="auto"/>
              <w:jc w:val="center"/>
              <w:rPr>
                <w:rFonts w:ascii="仿宋" w:hAnsi="仿宋" w:eastAsia="仿宋" w:cs="宋体"/>
                <w:bCs/>
                <w:color w:val="000000"/>
                <w:kern w:val="0"/>
                <w:sz w:val="20"/>
                <w:szCs w:val="20"/>
              </w:rPr>
            </w:pPr>
          </w:p>
        </w:tc>
        <w:tc>
          <w:tcPr>
            <w:tcW w:w="1854" w:type="dxa"/>
            <w:vMerge w:val="continue"/>
            <w:shd w:val="clear" w:color="auto" w:fill="auto"/>
            <w:vAlign w:val="center"/>
          </w:tcPr>
          <w:p w14:paraId="3C2DCD0E">
            <w:pPr>
              <w:widowControl/>
              <w:spacing w:line="276" w:lineRule="auto"/>
              <w:jc w:val="center"/>
              <w:rPr>
                <w:rFonts w:ascii="仿宋" w:hAnsi="仿宋" w:eastAsia="仿宋" w:cs="宋体"/>
                <w:bCs/>
                <w:color w:val="000000"/>
                <w:kern w:val="0"/>
                <w:sz w:val="20"/>
                <w:szCs w:val="20"/>
              </w:rPr>
            </w:pPr>
          </w:p>
        </w:tc>
        <w:tc>
          <w:tcPr>
            <w:tcW w:w="4416" w:type="dxa"/>
            <w:shd w:val="clear" w:color="000000" w:fill="FFFFFF"/>
          </w:tcPr>
          <w:p w14:paraId="07591CDA">
            <w:pPr>
              <w:widowControl/>
              <w:spacing w:line="276" w:lineRule="auto"/>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6.本项目不接受联合体应答。（提供书面声明，加盖公章）</w:t>
            </w:r>
          </w:p>
        </w:tc>
      </w:tr>
      <w:tr w14:paraId="18F11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181" w:type="dxa"/>
            <w:vMerge w:val="continue"/>
          </w:tcPr>
          <w:p w14:paraId="56662EFD">
            <w:pPr>
              <w:widowControl/>
              <w:spacing w:line="276" w:lineRule="auto"/>
              <w:jc w:val="center"/>
              <w:rPr>
                <w:rFonts w:ascii="仿宋" w:hAnsi="仿宋" w:eastAsia="仿宋" w:cs="宋体"/>
                <w:bCs/>
                <w:color w:val="000000"/>
                <w:kern w:val="0"/>
                <w:sz w:val="20"/>
                <w:szCs w:val="20"/>
              </w:rPr>
            </w:pPr>
          </w:p>
        </w:tc>
        <w:tc>
          <w:tcPr>
            <w:tcW w:w="1126" w:type="dxa"/>
            <w:vMerge w:val="continue"/>
            <w:shd w:val="clear" w:color="auto" w:fill="auto"/>
            <w:vAlign w:val="center"/>
          </w:tcPr>
          <w:p w14:paraId="630D36CA">
            <w:pPr>
              <w:widowControl/>
              <w:spacing w:line="276" w:lineRule="auto"/>
              <w:jc w:val="center"/>
              <w:rPr>
                <w:rFonts w:ascii="仿宋" w:hAnsi="仿宋" w:eastAsia="仿宋" w:cs="宋体"/>
                <w:bCs/>
                <w:color w:val="000000"/>
                <w:kern w:val="0"/>
                <w:sz w:val="20"/>
                <w:szCs w:val="20"/>
              </w:rPr>
            </w:pPr>
          </w:p>
        </w:tc>
        <w:tc>
          <w:tcPr>
            <w:tcW w:w="1854" w:type="dxa"/>
            <w:vMerge w:val="continue"/>
            <w:shd w:val="clear" w:color="auto" w:fill="auto"/>
            <w:vAlign w:val="center"/>
          </w:tcPr>
          <w:p w14:paraId="6544001B">
            <w:pPr>
              <w:widowControl/>
              <w:spacing w:line="276" w:lineRule="auto"/>
              <w:jc w:val="center"/>
              <w:rPr>
                <w:rFonts w:ascii="仿宋" w:hAnsi="仿宋" w:eastAsia="仿宋" w:cs="宋体"/>
                <w:bCs/>
                <w:color w:val="000000"/>
                <w:kern w:val="0"/>
                <w:sz w:val="20"/>
                <w:szCs w:val="20"/>
              </w:rPr>
            </w:pPr>
          </w:p>
        </w:tc>
        <w:tc>
          <w:tcPr>
            <w:tcW w:w="4416" w:type="dxa"/>
            <w:shd w:val="clear" w:color="000000" w:fill="FFFFFF"/>
          </w:tcPr>
          <w:p w14:paraId="39768528">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7.应答人须提供</w:t>
            </w:r>
            <w:r>
              <w:rPr>
                <w:rFonts w:hint="eastAsia" w:ascii="仿宋" w:hAnsi="仿宋" w:eastAsia="仿宋" w:cs="宋体"/>
                <w:color w:val="000000"/>
                <w:kern w:val="0"/>
                <w:szCs w:val="21"/>
                <w:lang w:eastAsia="zh-CN"/>
              </w:rPr>
              <w:t>2023年1月1日至</w:t>
            </w:r>
            <w:r>
              <w:rPr>
                <w:rFonts w:hint="eastAsia" w:ascii="仿宋" w:hAnsi="仿宋" w:eastAsia="仿宋" w:cs="宋体"/>
                <w:color w:val="000000"/>
                <w:kern w:val="0"/>
                <w:szCs w:val="21"/>
              </w:rPr>
              <w:t>本公告发布之日止至少一个类似项目业绩（类似项目指智能化、信息化项目）。</w:t>
            </w:r>
          </w:p>
          <w:p w14:paraId="259EC39F">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提供框架合同业绩证明材料的：</w:t>
            </w:r>
          </w:p>
          <w:p w14:paraId="7E9D57DE">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1）应答人必须提供框架合同扫描件，框架合同扫描件必须涵盖以下页面：框架合同封面、框架合同服务内容、框架合同金额及框架合同大签页，同时提供框架合同下的有效订单或有效结算单据或对应发票扫描件，订单或结算单据应有甲方盖章；</w:t>
            </w:r>
          </w:p>
          <w:p w14:paraId="0948874D">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（2）框架合同业绩认定时间以有效订单、结算单发出时间或对应发票开具时间为准（订单、结算单、发票时间不得早于框架合同签订时间；订单时间应在框架合同有效期内）；</w:t>
            </w:r>
          </w:p>
          <w:p w14:paraId="663E1A9C">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3）框架合同的业绩认定金额应以有效订单、结算单或对应发票的累计金额为准。如同一框架合同下同时提供了订单、结算单和发票中的两类或三类单据，则按照订单、结算单、发票的优先顺序，仅计算其中一种单据的累计金额，具体以优先类型的单据为准。</w:t>
            </w:r>
          </w:p>
          <w:p w14:paraId="589E0B5E">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提供单项合同业绩证明材料的：</w:t>
            </w:r>
          </w:p>
          <w:p w14:paraId="308F295C">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（1）应答人必须提供单项合同扫描件，单项合同必须涵盖以下页面：单项合同封面、单项合同服务内容、单项合同金额及合同大签页；</w:t>
            </w:r>
          </w:p>
          <w:p w14:paraId="137B55DF">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（2）单项合同业绩认定时间以签订时间为准；</w:t>
            </w:r>
          </w:p>
          <w:p w14:paraId="6B5DD2AE">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（3）单项合同业绩认定金额以单项合同签订金额为准。</w:t>
            </w:r>
          </w:p>
          <w:p w14:paraId="03F8FEA1">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Cs w:val="21"/>
              </w:rPr>
              <w:t>以上证明材料，若双方签订日期不一致，则以签订日期后者为准，体现单方日期的以该日期为准，双方签订日期均未体现的不予认可。</w:t>
            </w:r>
          </w:p>
        </w:tc>
      </w:tr>
    </w:tbl>
    <w:p w14:paraId="316C48A2">
      <w:pPr>
        <w:widowControl/>
        <w:jc w:val="left"/>
        <w:rPr>
          <w:rFonts w:ascii="仿宋" w:hAnsi="仿宋" w:eastAsia="仿宋" w:cs="宋体"/>
          <w:b/>
          <w:color w:val="000000" w:themeColor="text1"/>
          <w:kern w:val="0"/>
          <w:sz w:val="22"/>
          <w:szCs w:val="20"/>
        </w:rPr>
        <w:sectPr>
          <w:pgSz w:w="11906" w:h="16838"/>
          <w:pgMar w:top="1440" w:right="1800" w:bottom="1440" w:left="1800" w:header="851" w:footer="992" w:gutter="0"/>
          <w:cols w:space="425" w:num="1"/>
          <w:docGrid w:type="lines" w:linePitch="312" w:charSpace="0"/>
        </w:sectPr>
      </w:pPr>
      <w:bookmarkStart w:id="154" w:name="_Toc478566077"/>
      <w:bookmarkStart w:id="155" w:name="_Toc478565714"/>
      <w:bookmarkStart w:id="156" w:name="_Toc478566269"/>
      <w:bookmarkStart w:id="157" w:name="_Toc474148033"/>
      <w:bookmarkStart w:id="158" w:name="_Toc478566435"/>
      <w:r>
        <w:rPr>
          <w:rFonts w:ascii="仿宋" w:hAnsi="仿宋" w:eastAsia="仿宋" w:cs="宋体"/>
          <w:b/>
          <w:color w:val="000000" w:themeColor="text1"/>
          <w:kern w:val="0"/>
          <w:sz w:val="22"/>
          <w:szCs w:val="20"/>
        </w:rPr>
        <w:br w:type="page"/>
      </w:r>
    </w:p>
    <w:p w14:paraId="0854F0CF">
      <w:pPr>
        <w:widowControl/>
        <w:jc w:val="left"/>
        <w:outlineLvl w:val="1"/>
        <w:rPr>
          <w:rFonts w:ascii="仿宋" w:hAnsi="仿宋" w:eastAsia="仿宋" w:cs="宋体"/>
          <w:b/>
          <w:kern w:val="0"/>
          <w:sz w:val="22"/>
          <w:szCs w:val="20"/>
        </w:rPr>
      </w:pPr>
      <w:bookmarkStart w:id="159" w:name="_Toc26070"/>
      <w:r>
        <w:rPr>
          <w:rFonts w:hint="eastAsia" w:ascii="仿宋" w:hAnsi="仿宋" w:eastAsia="仿宋" w:cs="宋体"/>
          <w:b/>
          <w:kern w:val="0"/>
          <w:sz w:val="22"/>
          <w:szCs w:val="20"/>
        </w:rPr>
        <w:t>前附表二：详细评审表</w:t>
      </w:r>
      <w:bookmarkEnd w:id="159"/>
    </w:p>
    <w:p w14:paraId="78A4A062">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本项目采用综合评估法，“技术+综合”40分，价格60分，最终按照综合评分从高到低依次排名，详细评审标准如下表所示：</w:t>
      </w:r>
    </w:p>
    <w:tbl>
      <w:tblPr>
        <w:tblStyle w:val="4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98"/>
        <w:gridCol w:w="1508"/>
        <w:gridCol w:w="6113"/>
      </w:tblGrid>
      <w:tr w14:paraId="6C73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27" w:type="pct"/>
            <w:noWrap w:val="0"/>
            <w:tcMar>
              <w:top w:w="0" w:type="dxa"/>
              <w:left w:w="108" w:type="dxa"/>
              <w:bottom w:w="0" w:type="dxa"/>
              <w:right w:w="108" w:type="dxa"/>
            </w:tcMar>
            <w:vAlign w:val="center"/>
          </w:tcPr>
          <w:p w14:paraId="12D7E311">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rPr>
            </w:pPr>
            <w:r>
              <w:rPr>
                <w:rFonts w:hint="eastAsia" w:ascii="仿宋" w:hAnsi="仿宋" w:eastAsia="仿宋" w:cs="仿宋"/>
                <w:b/>
                <w:color w:val="auto"/>
                <w:kern w:val="0"/>
                <w:sz w:val="20"/>
                <w:szCs w:val="20"/>
              </w:rPr>
              <w:t>项目</w:t>
            </w:r>
          </w:p>
        </w:tc>
        <w:tc>
          <w:tcPr>
            <w:tcW w:w="885" w:type="pct"/>
            <w:noWrap w:val="0"/>
            <w:tcMar>
              <w:top w:w="0" w:type="dxa"/>
              <w:left w:w="108" w:type="dxa"/>
              <w:bottom w:w="0" w:type="dxa"/>
              <w:right w:w="108" w:type="dxa"/>
            </w:tcMar>
            <w:vAlign w:val="center"/>
          </w:tcPr>
          <w:p w14:paraId="472F4880">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rPr>
            </w:pPr>
            <w:r>
              <w:rPr>
                <w:rFonts w:hint="eastAsia" w:ascii="仿宋" w:hAnsi="仿宋" w:eastAsia="仿宋" w:cs="仿宋"/>
                <w:b/>
                <w:color w:val="auto"/>
                <w:kern w:val="0"/>
                <w:sz w:val="20"/>
                <w:szCs w:val="20"/>
              </w:rPr>
              <w:t>评分因素</w:t>
            </w:r>
          </w:p>
        </w:tc>
        <w:tc>
          <w:tcPr>
            <w:tcW w:w="3587" w:type="pct"/>
            <w:noWrap w:val="0"/>
            <w:tcMar>
              <w:top w:w="0" w:type="dxa"/>
              <w:left w:w="108" w:type="dxa"/>
              <w:bottom w:w="0" w:type="dxa"/>
              <w:right w:w="108" w:type="dxa"/>
            </w:tcMar>
            <w:vAlign w:val="center"/>
          </w:tcPr>
          <w:p w14:paraId="3DFC4E2A">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rPr>
            </w:pPr>
            <w:r>
              <w:rPr>
                <w:rFonts w:hint="eastAsia" w:ascii="仿宋" w:hAnsi="仿宋" w:eastAsia="仿宋" w:cs="仿宋"/>
                <w:b/>
                <w:color w:val="auto"/>
                <w:kern w:val="0"/>
                <w:sz w:val="20"/>
                <w:szCs w:val="20"/>
              </w:rPr>
              <w:t>评分标准</w:t>
            </w:r>
          </w:p>
        </w:tc>
      </w:tr>
      <w:tr w14:paraId="1A4C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27" w:type="pct"/>
            <w:vMerge w:val="restart"/>
            <w:noWrap w:val="0"/>
            <w:tcMar>
              <w:top w:w="0" w:type="dxa"/>
              <w:left w:w="108" w:type="dxa"/>
              <w:bottom w:w="0" w:type="dxa"/>
              <w:right w:w="108" w:type="dxa"/>
            </w:tcMar>
            <w:vAlign w:val="center"/>
          </w:tcPr>
          <w:p w14:paraId="2B6A11C7">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000000"/>
                <w:kern w:val="0"/>
                <w:sz w:val="20"/>
                <w:szCs w:val="20"/>
                <w:lang w:eastAsia="zh-CN"/>
              </w:rPr>
              <w:t>综合</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15</w:t>
            </w:r>
            <w:r>
              <w:rPr>
                <w:rFonts w:hint="eastAsia" w:ascii="仿宋" w:hAnsi="仿宋" w:eastAsia="仿宋" w:cs="仿宋"/>
                <w:color w:val="000000"/>
                <w:kern w:val="0"/>
                <w:sz w:val="20"/>
                <w:szCs w:val="20"/>
              </w:rPr>
              <w:t>分</w:t>
            </w:r>
          </w:p>
        </w:tc>
        <w:tc>
          <w:tcPr>
            <w:tcW w:w="885" w:type="pct"/>
            <w:noWrap w:val="0"/>
            <w:tcMar>
              <w:top w:w="0" w:type="dxa"/>
              <w:left w:w="108" w:type="dxa"/>
              <w:bottom w:w="0" w:type="dxa"/>
              <w:right w:w="108" w:type="dxa"/>
            </w:tcMar>
            <w:vAlign w:val="center"/>
          </w:tcPr>
          <w:p w14:paraId="6ABBB018">
            <w:pPr>
              <w:pStyle w:val="3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仿宋" w:hAnsi="仿宋" w:eastAsia="仿宋" w:cs="仿宋"/>
                <w:color w:val="auto"/>
                <w:kern w:val="0"/>
                <w:sz w:val="20"/>
                <w:szCs w:val="20"/>
              </w:rPr>
            </w:pPr>
            <w:r>
              <w:rPr>
                <w:rFonts w:hint="eastAsia" w:ascii="仿宋" w:hAnsi="仿宋" w:eastAsia="仿宋" w:cs="仿宋"/>
                <w:color w:val="auto"/>
                <w:sz w:val="20"/>
                <w:szCs w:val="20"/>
              </w:rPr>
              <w:t>本地服务能力（4分）</w:t>
            </w:r>
          </w:p>
        </w:tc>
        <w:tc>
          <w:tcPr>
            <w:tcW w:w="3587" w:type="pct"/>
            <w:noWrap w:val="0"/>
            <w:tcMar>
              <w:top w:w="0" w:type="dxa"/>
              <w:left w:w="108" w:type="dxa"/>
              <w:bottom w:w="0" w:type="dxa"/>
              <w:right w:w="108" w:type="dxa"/>
            </w:tcMar>
            <w:vAlign w:val="center"/>
          </w:tcPr>
          <w:p w14:paraId="45D41735">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应答人在徐州地区有常驻服务场所的得4分（需提供相关证明材料）；如暂时没有上述服务能力，需承诺中选后1个月内在徐州设置常驻服务场所，得4分（需提供承诺书并加盖公章）；无常驻服务场所、无承诺不得分。</w:t>
            </w:r>
          </w:p>
        </w:tc>
      </w:tr>
      <w:tr w14:paraId="4E2AF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27" w:type="pct"/>
            <w:vMerge w:val="continue"/>
            <w:noWrap w:val="0"/>
            <w:tcMar>
              <w:top w:w="0" w:type="dxa"/>
              <w:left w:w="108" w:type="dxa"/>
              <w:bottom w:w="0" w:type="dxa"/>
              <w:right w:w="108" w:type="dxa"/>
            </w:tcMar>
            <w:vAlign w:val="center"/>
          </w:tcPr>
          <w:p w14:paraId="50EDBA46">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kern w:val="0"/>
                <w:sz w:val="20"/>
                <w:szCs w:val="20"/>
              </w:rPr>
            </w:pPr>
          </w:p>
        </w:tc>
        <w:tc>
          <w:tcPr>
            <w:tcW w:w="885" w:type="pct"/>
            <w:noWrap w:val="0"/>
            <w:tcMar>
              <w:top w:w="0" w:type="dxa"/>
              <w:left w:w="108" w:type="dxa"/>
              <w:bottom w:w="0" w:type="dxa"/>
              <w:right w:w="108" w:type="dxa"/>
            </w:tcMar>
            <w:vAlign w:val="center"/>
          </w:tcPr>
          <w:p w14:paraId="69BBB06E">
            <w:pPr>
              <w:widowControl/>
              <w:spacing w:before="100" w:beforeAutospacing="1" w:after="150"/>
              <w:jc w:val="center"/>
              <w:rPr>
                <w:rFonts w:hint="eastAsia" w:ascii="仿宋" w:hAnsi="仿宋" w:eastAsia="仿宋" w:cs="仿宋"/>
                <w:color w:val="auto"/>
                <w:sz w:val="20"/>
                <w:szCs w:val="20"/>
              </w:rPr>
            </w:pPr>
            <w:r>
              <w:rPr>
                <w:rFonts w:hint="eastAsia" w:ascii="仿宋" w:hAnsi="仿宋" w:eastAsia="仿宋" w:cs="仿宋"/>
                <w:color w:val="000000"/>
                <w:kern w:val="0"/>
                <w:sz w:val="20"/>
                <w:szCs w:val="20"/>
              </w:rPr>
              <w:t>业绩（9分）</w:t>
            </w:r>
          </w:p>
        </w:tc>
        <w:tc>
          <w:tcPr>
            <w:tcW w:w="3587" w:type="pct"/>
            <w:noWrap w:val="0"/>
            <w:tcMar>
              <w:top w:w="0" w:type="dxa"/>
              <w:left w:w="108" w:type="dxa"/>
              <w:bottom w:w="0" w:type="dxa"/>
              <w:right w:w="108" w:type="dxa"/>
            </w:tcMar>
            <w:vAlign w:val="center"/>
          </w:tcPr>
          <w:p w14:paraId="4227E294">
            <w:pPr>
              <w:keepNext w:val="0"/>
              <w:keepLines w:val="0"/>
              <w:pageBreakBefore w:val="0"/>
              <w:widowControl/>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应答人需提供</w:t>
            </w:r>
            <w:r>
              <w:rPr>
                <w:rFonts w:hint="eastAsia" w:ascii="仿宋" w:hAnsi="仿宋" w:eastAsia="仿宋" w:cs="仿宋"/>
                <w:color w:val="000000"/>
                <w:kern w:val="0"/>
                <w:sz w:val="20"/>
                <w:szCs w:val="20"/>
                <w:lang w:eastAsia="zh-CN"/>
              </w:rPr>
              <w:t>2023年1月1日以来</w:t>
            </w:r>
            <w:r>
              <w:rPr>
                <w:rFonts w:hint="eastAsia" w:ascii="仿宋" w:hAnsi="仿宋" w:eastAsia="仿宋" w:cs="仿宋"/>
                <w:color w:val="000000"/>
                <w:kern w:val="0"/>
                <w:sz w:val="20"/>
                <w:szCs w:val="20"/>
              </w:rPr>
              <w:t>同类项目（类似项目指智能化、信息化项目）的合同，每提供一份得3分，最高得9分。</w:t>
            </w:r>
          </w:p>
          <w:p w14:paraId="2899E608">
            <w:pPr>
              <w:keepNext w:val="0"/>
              <w:keepLines w:val="0"/>
              <w:pageBreakBefore w:val="0"/>
              <w:widowControl/>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（提供框架合同业绩证明材料的：</w:t>
            </w:r>
          </w:p>
          <w:p w14:paraId="676218DB">
            <w:pPr>
              <w:keepNext w:val="0"/>
              <w:keepLines w:val="0"/>
              <w:pageBreakBefore w:val="0"/>
              <w:widowControl/>
              <w:numPr>
                <w:ilvl w:val="0"/>
                <w:numId w:val="22"/>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应答人必须提供框架合同扫描件，框架合同扫描件必须涵盖以下页面：框架合同封面、框架合同服务内容、框架合同金额及框架合同大签页，同时提供框架合同下的有效订单或有效结算单据或对应发票扫描件，订单或结算单据应有甲方盖章；</w:t>
            </w:r>
          </w:p>
          <w:p w14:paraId="17206C2D">
            <w:pPr>
              <w:keepNext w:val="0"/>
              <w:keepLines w:val="0"/>
              <w:pageBreakBefore w:val="0"/>
              <w:widowControl/>
              <w:numPr>
                <w:ilvl w:val="0"/>
                <w:numId w:val="22"/>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框架合同业绩认定时间以有效订单、结算单发出时间或对应发票开具时间为准（订单、结算单、发票时间不得早于框架合同签订时间；订单时间应在框架合同有效期内）；</w:t>
            </w:r>
          </w:p>
          <w:p w14:paraId="27F5234C">
            <w:pPr>
              <w:keepNext w:val="0"/>
              <w:keepLines w:val="0"/>
              <w:pageBreakBefore w:val="0"/>
              <w:widowControl/>
              <w:numPr>
                <w:ilvl w:val="0"/>
                <w:numId w:val="22"/>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框架合同的业绩认定金额应以有效订单、结算单或对应发票的累计金额为准。如同一框架合同下同时提供了订单、结算单和发票中的两类或三类单据，则按照订单、结算单、发票的优先顺序，仅计算其中一种单据的累计金额，具体以优先类型的单据为准。</w:t>
            </w:r>
          </w:p>
          <w:p w14:paraId="52B3787F">
            <w:pPr>
              <w:keepNext w:val="0"/>
              <w:keepLines w:val="0"/>
              <w:pageBreakBefore w:val="0"/>
              <w:widowControl/>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提供单项合同业绩证明材料的：</w:t>
            </w:r>
          </w:p>
          <w:p w14:paraId="3D0CD4B0">
            <w:pPr>
              <w:keepNext w:val="0"/>
              <w:keepLines w:val="0"/>
              <w:pageBreakBefore w:val="0"/>
              <w:widowControl/>
              <w:numPr>
                <w:ilvl w:val="0"/>
                <w:numId w:val="23"/>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应答人必须提供单项合同扫描件，单项合同必须涵盖以下页面：单项合同封面、单项合同服务内容、单项合同金额及合同大签页；</w:t>
            </w:r>
          </w:p>
          <w:p w14:paraId="4D7E652E">
            <w:pPr>
              <w:keepNext w:val="0"/>
              <w:keepLines w:val="0"/>
              <w:pageBreakBefore w:val="0"/>
              <w:widowControl/>
              <w:numPr>
                <w:ilvl w:val="0"/>
                <w:numId w:val="23"/>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单项合同业绩认定时间以签订时间为准；</w:t>
            </w:r>
          </w:p>
          <w:p w14:paraId="356D556F">
            <w:pPr>
              <w:keepNext w:val="0"/>
              <w:keepLines w:val="0"/>
              <w:pageBreakBefore w:val="0"/>
              <w:widowControl/>
              <w:numPr>
                <w:ilvl w:val="0"/>
                <w:numId w:val="23"/>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单项合同业绩认定金额以单项合同签订金额为准。</w:t>
            </w:r>
          </w:p>
          <w:p w14:paraId="6BB3031B">
            <w:pPr>
              <w:pStyle w:val="18"/>
              <w:keepNext w:val="0"/>
              <w:keepLines w:val="0"/>
              <w:pageBreakBefore w:val="0"/>
              <w:widowControl/>
              <w:kinsoku/>
              <w:wordWrap/>
              <w:overflowPunct/>
              <w:topLinePunct w:val="0"/>
              <w:autoSpaceDE/>
              <w:autoSpaceDN/>
              <w:bidi w:val="0"/>
              <w:adjustRightInd/>
              <w:snapToGrid/>
              <w:spacing w:beforeAutospacing="0" w:after="0"/>
              <w:ind w:firstLine="200" w:firstLineChars="100"/>
              <w:textAlignment w:val="auto"/>
              <w:rPr>
                <w:rFonts w:hint="eastAsia" w:ascii="仿宋" w:hAnsi="仿宋" w:eastAsia="仿宋" w:cs="仿宋"/>
                <w:color w:val="auto"/>
                <w:kern w:val="0"/>
                <w:sz w:val="20"/>
                <w:szCs w:val="20"/>
              </w:rPr>
            </w:pPr>
            <w:r>
              <w:rPr>
                <w:rFonts w:hint="eastAsia" w:ascii="仿宋" w:hAnsi="仿宋" w:eastAsia="仿宋" w:cs="仿宋"/>
                <w:color w:val="000000"/>
                <w:kern w:val="0"/>
                <w:sz w:val="20"/>
                <w:szCs w:val="20"/>
              </w:rPr>
              <w:t>以上证明材料，若双方签订日期不一致，则以签订日期后者为准，体现单方日期的以该日期为准，双方签订日期均未体现的不予认可</w:t>
            </w:r>
            <w:r>
              <w:rPr>
                <w:rFonts w:hint="eastAsia" w:ascii="仿宋" w:hAnsi="仿宋" w:eastAsia="仿宋" w:cs="仿宋"/>
                <w:color w:val="000000"/>
                <w:kern w:val="0"/>
                <w:sz w:val="20"/>
                <w:szCs w:val="20"/>
                <w:lang w:eastAsia="zh-CN"/>
              </w:rPr>
              <w:t>）</w:t>
            </w:r>
          </w:p>
        </w:tc>
      </w:tr>
      <w:tr w14:paraId="1BE0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trPr>
        <w:tc>
          <w:tcPr>
            <w:tcW w:w="527" w:type="pct"/>
            <w:vMerge w:val="continue"/>
            <w:noWrap w:val="0"/>
            <w:vAlign w:val="center"/>
          </w:tcPr>
          <w:p w14:paraId="2A3FBB23">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sz w:val="20"/>
                <w:szCs w:val="20"/>
              </w:rPr>
            </w:pPr>
          </w:p>
        </w:tc>
        <w:tc>
          <w:tcPr>
            <w:tcW w:w="885" w:type="pct"/>
            <w:noWrap w:val="0"/>
            <w:tcMar>
              <w:top w:w="0" w:type="dxa"/>
              <w:left w:w="108" w:type="dxa"/>
              <w:bottom w:w="0" w:type="dxa"/>
              <w:right w:w="108" w:type="dxa"/>
            </w:tcMar>
            <w:vAlign w:val="center"/>
          </w:tcPr>
          <w:p w14:paraId="425C9F99">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应答文件规范性（2分）</w:t>
            </w:r>
          </w:p>
        </w:tc>
        <w:tc>
          <w:tcPr>
            <w:tcW w:w="3587" w:type="pct"/>
            <w:noWrap w:val="0"/>
            <w:tcMar>
              <w:top w:w="0" w:type="dxa"/>
              <w:left w:w="108" w:type="dxa"/>
              <w:bottom w:w="0" w:type="dxa"/>
              <w:right w:w="108" w:type="dxa"/>
            </w:tcMar>
            <w:vAlign w:val="center"/>
          </w:tcPr>
          <w:p w14:paraId="056A4CE7">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应答文件编制规范、细致、完整、版面整洁、有序，装订规范、签章齐全得2分，根据应答文件情况酌情扣分。</w:t>
            </w:r>
          </w:p>
        </w:tc>
      </w:tr>
      <w:tr w14:paraId="6BA73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6" w:hRule="atLeast"/>
        </w:trPr>
        <w:tc>
          <w:tcPr>
            <w:tcW w:w="527" w:type="pct"/>
            <w:vMerge w:val="restart"/>
            <w:noWrap w:val="0"/>
            <w:tcMar>
              <w:top w:w="0" w:type="dxa"/>
              <w:left w:w="108" w:type="dxa"/>
              <w:bottom w:w="0" w:type="dxa"/>
              <w:right w:w="108" w:type="dxa"/>
            </w:tcMar>
            <w:vAlign w:val="center"/>
          </w:tcPr>
          <w:p w14:paraId="6C0D1E26">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000000"/>
                <w:kern w:val="0"/>
                <w:sz w:val="20"/>
                <w:szCs w:val="20"/>
              </w:rPr>
              <w:t>技术（</w:t>
            </w:r>
            <w:r>
              <w:rPr>
                <w:rFonts w:hint="eastAsia" w:ascii="仿宋" w:hAnsi="仿宋" w:eastAsia="仿宋" w:cs="仿宋"/>
                <w:color w:val="000000"/>
                <w:kern w:val="0"/>
                <w:sz w:val="20"/>
                <w:szCs w:val="20"/>
                <w:lang w:val="en-US" w:eastAsia="zh-CN"/>
              </w:rPr>
              <w:t>25</w:t>
            </w:r>
            <w:r>
              <w:rPr>
                <w:rFonts w:hint="eastAsia" w:ascii="仿宋" w:hAnsi="仿宋" w:eastAsia="仿宋" w:cs="仿宋"/>
                <w:color w:val="000000"/>
                <w:kern w:val="0"/>
                <w:sz w:val="20"/>
                <w:szCs w:val="20"/>
              </w:rPr>
              <w:t>分）</w:t>
            </w:r>
          </w:p>
        </w:tc>
        <w:tc>
          <w:tcPr>
            <w:tcW w:w="885" w:type="pct"/>
            <w:noWrap w:val="0"/>
            <w:tcMar>
              <w:top w:w="0" w:type="dxa"/>
              <w:left w:w="108" w:type="dxa"/>
              <w:bottom w:w="0" w:type="dxa"/>
              <w:right w:w="108" w:type="dxa"/>
            </w:tcMar>
            <w:vAlign w:val="center"/>
          </w:tcPr>
          <w:p w14:paraId="1649F8F1">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服务方案（9分）</w:t>
            </w:r>
          </w:p>
        </w:tc>
        <w:tc>
          <w:tcPr>
            <w:tcW w:w="3587" w:type="pct"/>
            <w:noWrap w:val="0"/>
            <w:tcMar>
              <w:top w:w="0" w:type="dxa"/>
              <w:left w:w="108" w:type="dxa"/>
              <w:bottom w:w="0" w:type="dxa"/>
              <w:right w:w="108" w:type="dxa"/>
            </w:tcMar>
            <w:vAlign w:val="center"/>
          </w:tcPr>
          <w:p w14:paraId="4ED98229">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需结合本项目制定针对性的设计方案及维保方案，包含但不限于：设计思路及人员配备、安装调试、维护方案、维护响应时间、故障维修确保完成时间、维护人员安排等售后服务措施及承诺，根据方案优劣程度、可行性，描述详尽、具体、可实施性强得6-9（含）分，描述尚可、能基本满足项目需求得3-6（含）分，描述一般或无法满足项目需求得0（含）-3（含）分。</w:t>
            </w:r>
          </w:p>
        </w:tc>
      </w:tr>
      <w:tr w14:paraId="3546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9" w:hRule="atLeast"/>
        </w:trPr>
        <w:tc>
          <w:tcPr>
            <w:tcW w:w="527" w:type="pct"/>
            <w:vMerge w:val="continue"/>
            <w:noWrap w:val="0"/>
            <w:tcMar>
              <w:top w:w="0" w:type="dxa"/>
              <w:left w:w="108" w:type="dxa"/>
              <w:bottom w:w="0" w:type="dxa"/>
              <w:right w:w="108" w:type="dxa"/>
            </w:tcMar>
            <w:vAlign w:val="center"/>
          </w:tcPr>
          <w:p w14:paraId="204BF063">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p>
        </w:tc>
        <w:tc>
          <w:tcPr>
            <w:tcW w:w="885" w:type="pct"/>
            <w:noWrap w:val="0"/>
            <w:tcMar>
              <w:top w:w="0" w:type="dxa"/>
              <w:left w:w="108" w:type="dxa"/>
              <w:bottom w:w="0" w:type="dxa"/>
              <w:right w:w="108" w:type="dxa"/>
            </w:tcMar>
            <w:vAlign w:val="center"/>
          </w:tcPr>
          <w:p w14:paraId="4BEA1754">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技术培训和支持（9分）</w:t>
            </w:r>
          </w:p>
        </w:tc>
        <w:tc>
          <w:tcPr>
            <w:tcW w:w="3587" w:type="pct"/>
            <w:noWrap w:val="0"/>
            <w:tcMar>
              <w:top w:w="0" w:type="dxa"/>
              <w:left w:w="108" w:type="dxa"/>
              <w:bottom w:w="0" w:type="dxa"/>
              <w:right w:w="108" w:type="dxa"/>
            </w:tcMar>
            <w:vAlign w:val="center"/>
          </w:tcPr>
          <w:p w14:paraId="7B68EEF7">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培训和支持：需包含技术培训方案、培训内容、培训计划。针对该项目特点，结合自己的维保能力和培训体系有明确的方案和措施，措施详尽，方法科学，有针对性，得6-9（含）分；对方案和措施较明确，措施笼统，方法可行，但针对性一般，得分3-6（含）分；方案和措施尚可，部分措施不合理，部分方法不可行，针对性一般得分0-3（含）分；措施不力，方法不合理，得分0分。</w:t>
            </w:r>
          </w:p>
        </w:tc>
      </w:tr>
      <w:tr w14:paraId="24DD1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trPr>
        <w:tc>
          <w:tcPr>
            <w:tcW w:w="527" w:type="pct"/>
            <w:vMerge w:val="continue"/>
            <w:noWrap w:val="0"/>
            <w:tcMar>
              <w:top w:w="0" w:type="dxa"/>
              <w:left w:w="108" w:type="dxa"/>
              <w:bottom w:w="0" w:type="dxa"/>
              <w:right w:w="108" w:type="dxa"/>
            </w:tcMar>
            <w:vAlign w:val="center"/>
          </w:tcPr>
          <w:p w14:paraId="6B787AF6">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p>
        </w:tc>
        <w:tc>
          <w:tcPr>
            <w:tcW w:w="1508" w:type="dxa"/>
            <w:noWrap w:val="0"/>
            <w:tcMar>
              <w:top w:w="0" w:type="dxa"/>
              <w:left w:w="108" w:type="dxa"/>
              <w:bottom w:w="0" w:type="dxa"/>
              <w:right w:w="108" w:type="dxa"/>
            </w:tcMar>
            <w:vAlign w:val="center"/>
          </w:tcPr>
          <w:p w14:paraId="66279B71">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服务承诺（3分）</w:t>
            </w:r>
          </w:p>
        </w:tc>
        <w:tc>
          <w:tcPr>
            <w:tcW w:w="6113" w:type="dxa"/>
            <w:noWrap w:val="0"/>
            <w:tcMar>
              <w:top w:w="0" w:type="dxa"/>
              <w:left w:w="108" w:type="dxa"/>
              <w:bottom w:w="0" w:type="dxa"/>
              <w:right w:w="108" w:type="dxa"/>
            </w:tcMar>
            <w:vAlign w:val="center"/>
          </w:tcPr>
          <w:p w14:paraId="65ABE850">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服务响应时间：远程7*24小时服务，在接到故障报告后1小时内响应，2小时内明确故障原因，4 小时内恢复系统基本功能，</w:t>
            </w:r>
            <w:r>
              <w:rPr>
                <w:rFonts w:hint="eastAsia" w:ascii="仿宋" w:hAnsi="仿宋" w:eastAsia="仿宋" w:cs="仿宋"/>
                <w:color w:val="auto"/>
                <w:kern w:val="0"/>
                <w:sz w:val="20"/>
                <w:szCs w:val="20"/>
                <w:lang w:val="en-US" w:eastAsia="zh-CN"/>
              </w:rPr>
              <w:t>48小时</w:t>
            </w:r>
            <w:r>
              <w:rPr>
                <w:rFonts w:hint="eastAsia" w:ascii="仿宋" w:hAnsi="仿宋" w:eastAsia="仿宋" w:cs="仿宋"/>
                <w:color w:val="auto"/>
                <w:kern w:val="0"/>
                <w:sz w:val="20"/>
                <w:szCs w:val="20"/>
              </w:rPr>
              <w:t>内解决故障。承诺满足及优于服务响应时间得3分。不满足或未提供不得分。（需提供承诺书并加盖公章）</w:t>
            </w:r>
          </w:p>
        </w:tc>
      </w:tr>
      <w:tr w14:paraId="37933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9" w:hRule="atLeast"/>
        </w:trPr>
        <w:tc>
          <w:tcPr>
            <w:tcW w:w="527" w:type="pct"/>
            <w:vMerge w:val="continue"/>
            <w:noWrap w:val="0"/>
            <w:tcMar>
              <w:top w:w="0" w:type="dxa"/>
              <w:left w:w="108" w:type="dxa"/>
              <w:bottom w:w="0" w:type="dxa"/>
              <w:right w:w="108" w:type="dxa"/>
            </w:tcMar>
            <w:vAlign w:val="center"/>
          </w:tcPr>
          <w:p w14:paraId="7A7C31CA">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p>
        </w:tc>
        <w:tc>
          <w:tcPr>
            <w:tcW w:w="1508" w:type="dxa"/>
            <w:noWrap w:val="0"/>
            <w:tcMar>
              <w:top w:w="0" w:type="dxa"/>
              <w:left w:w="108" w:type="dxa"/>
              <w:bottom w:w="0" w:type="dxa"/>
              <w:right w:w="108" w:type="dxa"/>
            </w:tcMar>
            <w:vAlign w:val="center"/>
          </w:tcPr>
          <w:p w14:paraId="6640CD81">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交付周期（4分）</w:t>
            </w:r>
          </w:p>
        </w:tc>
        <w:tc>
          <w:tcPr>
            <w:tcW w:w="6113" w:type="dxa"/>
            <w:noWrap w:val="0"/>
            <w:tcMar>
              <w:top w:w="0" w:type="dxa"/>
              <w:left w:w="108" w:type="dxa"/>
              <w:bottom w:w="0" w:type="dxa"/>
              <w:right w:w="108" w:type="dxa"/>
            </w:tcMar>
            <w:vAlign w:val="center"/>
          </w:tcPr>
          <w:p w14:paraId="5A831401">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收到采购方通知后，</w:t>
            </w:r>
            <w:r>
              <w:rPr>
                <w:rFonts w:hint="eastAsia" w:ascii="仿宋" w:hAnsi="仿宋" w:eastAsia="仿宋" w:cs="仿宋"/>
                <w:color w:val="auto"/>
                <w:kern w:val="0"/>
                <w:sz w:val="20"/>
                <w:szCs w:val="20"/>
                <w:lang w:val="en-US" w:eastAsia="zh-CN"/>
              </w:rPr>
              <w:t>30</w:t>
            </w:r>
            <w:r>
              <w:rPr>
                <w:rFonts w:hint="eastAsia" w:ascii="仿宋" w:hAnsi="仿宋" w:eastAsia="仿宋" w:cs="仿宋"/>
                <w:color w:val="auto"/>
                <w:kern w:val="0"/>
                <w:sz w:val="20"/>
                <w:szCs w:val="20"/>
              </w:rPr>
              <w:t>日历日内完工交付。</w:t>
            </w:r>
            <w:r>
              <w:rPr>
                <w:rFonts w:hint="eastAsia" w:ascii="仿宋" w:hAnsi="仿宋" w:eastAsia="仿宋" w:cs="仿宋"/>
                <w:color w:val="auto"/>
                <w:kern w:val="0"/>
                <w:sz w:val="20"/>
                <w:szCs w:val="20"/>
                <w:lang w:val="en-US" w:eastAsia="zh-CN"/>
              </w:rPr>
              <w:t>30</w:t>
            </w:r>
            <w:r>
              <w:rPr>
                <w:rFonts w:hint="eastAsia" w:ascii="仿宋" w:hAnsi="仿宋" w:eastAsia="仿宋" w:cs="仿宋"/>
                <w:color w:val="auto"/>
                <w:kern w:val="0"/>
                <w:sz w:val="20"/>
                <w:szCs w:val="20"/>
              </w:rPr>
              <w:t>日历日完工得0分，每提前1天完成得</w:t>
            </w:r>
            <w:r>
              <w:rPr>
                <w:rFonts w:hint="eastAsia" w:ascii="仿宋" w:hAnsi="仿宋" w:eastAsia="仿宋" w:cs="仿宋"/>
                <w:color w:val="auto"/>
                <w:kern w:val="0"/>
                <w:sz w:val="20"/>
                <w:szCs w:val="20"/>
                <w:lang w:val="en-US" w:eastAsia="zh-CN"/>
              </w:rPr>
              <w:t>0.4</w:t>
            </w:r>
            <w:r>
              <w:rPr>
                <w:rFonts w:hint="eastAsia" w:ascii="仿宋" w:hAnsi="仿宋" w:eastAsia="仿宋" w:cs="仿宋"/>
                <w:color w:val="auto"/>
                <w:kern w:val="0"/>
                <w:sz w:val="20"/>
                <w:szCs w:val="20"/>
              </w:rPr>
              <w:t>分，最多得4分。如超过</w:t>
            </w:r>
            <w:r>
              <w:rPr>
                <w:rFonts w:hint="eastAsia" w:ascii="仿宋" w:hAnsi="仿宋" w:eastAsia="仿宋" w:cs="仿宋"/>
                <w:color w:val="auto"/>
                <w:kern w:val="0"/>
                <w:sz w:val="20"/>
                <w:szCs w:val="20"/>
                <w:lang w:val="en-US" w:eastAsia="zh-CN"/>
              </w:rPr>
              <w:t>30</w:t>
            </w:r>
            <w:r>
              <w:rPr>
                <w:rFonts w:hint="eastAsia" w:ascii="仿宋" w:hAnsi="仿宋" w:eastAsia="仿宋" w:cs="仿宋"/>
                <w:color w:val="auto"/>
                <w:kern w:val="0"/>
                <w:sz w:val="20"/>
                <w:szCs w:val="20"/>
              </w:rPr>
              <w:t>日历日，视为不能满足项目需求，不参与后续评审。</w:t>
            </w:r>
          </w:p>
        </w:tc>
      </w:tr>
      <w:tr w14:paraId="53A7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527" w:type="pct"/>
            <w:noWrap w:val="0"/>
            <w:tcMar>
              <w:top w:w="0" w:type="dxa"/>
              <w:left w:w="108" w:type="dxa"/>
              <w:bottom w:w="0" w:type="dxa"/>
              <w:right w:w="108" w:type="dxa"/>
            </w:tcMar>
            <w:vAlign w:val="center"/>
          </w:tcPr>
          <w:p w14:paraId="1184801C">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价格（60分）</w:t>
            </w:r>
          </w:p>
        </w:tc>
        <w:tc>
          <w:tcPr>
            <w:tcW w:w="1508" w:type="dxa"/>
            <w:noWrap w:val="0"/>
            <w:tcMar>
              <w:top w:w="0" w:type="dxa"/>
              <w:left w:w="108" w:type="dxa"/>
              <w:bottom w:w="0" w:type="dxa"/>
              <w:right w:w="108" w:type="dxa"/>
            </w:tcMar>
            <w:vAlign w:val="center"/>
          </w:tcPr>
          <w:p w14:paraId="758DB7CB">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价格（60分）</w:t>
            </w:r>
          </w:p>
        </w:tc>
        <w:tc>
          <w:tcPr>
            <w:tcW w:w="6113" w:type="dxa"/>
            <w:noWrap w:val="0"/>
            <w:tcMar>
              <w:top w:w="0" w:type="dxa"/>
              <w:left w:w="108" w:type="dxa"/>
              <w:bottom w:w="0" w:type="dxa"/>
              <w:right w:w="108" w:type="dxa"/>
            </w:tcMar>
            <w:vAlign w:val="center"/>
          </w:tcPr>
          <w:p w14:paraId="0F82D198">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1.</w:t>
            </w:r>
            <w:r>
              <w:rPr>
                <w:rFonts w:hint="eastAsia" w:ascii="仿宋" w:hAnsi="仿宋" w:eastAsia="仿宋" w:cs="仿宋"/>
                <w:color w:val="auto"/>
                <w:kern w:val="0"/>
                <w:sz w:val="20"/>
                <w:szCs w:val="20"/>
              </w:rPr>
              <w:t>价格评分采用中间价法，设置最高报价限价（超出限价的直接否决应答）。</w:t>
            </w:r>
          </w:p>
          <w:p w14:paraId="62FF790D">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2.</w:t>
            </w:r>
            <w:r>
              <w:rPr>
                <w:rFonts w:hint="eastAsia" w:ascii="仿宋" w:hAnsi="仿宋" w:eastAsia="仿宋" w:cs="仿宋"/>
                <w:color w:val="auto"/>
                <w:kern w:val="0"/>
                <w:sz w:val="20"/>
                <w:szCs w:val="20"/>
              </w:rPr>
              <w:t>价格评分方法:等于基准价的为满分,高于基准价的，每高1%扣0.5分、扣完为止，低于基准价的，不扣分。</w:t>
            </w:r>
          </w:p>
          <w:p w14:paraId="1D60F3BD">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基准价=经修正的有效评审价的平均值。有效评审价指的是通过资格后审的应答供应商的评审价。“经修正的有效评审价平均值”：应答单位家数≥5家时，为去掉有效评审价中价格排序最高的20%（含，向下取整）供应商以及价格排序最低的20%（含，向下取整）供应商之后其它供应商评审价的算术平均值；应答单位家数＜5家时，为供应商有效评审价的算术平均值。</w:t>
            </w:r>
          </w:p>
        </w:tc>
      </w:tr>
    </w:tbl>
    <w:p w14:paraId="518E2320">
      <w:pPr>
        <w:widowControl/>
        <w:ind w:firstLine="400" w:firstLineChars="200"/>
        <w:jc w:val="left"/>
        <w:rPr>
          <w:rFonts w:ascii="仿宋" w:hAnsi="仿宋" w:eastAsia="仿宋" w:cs="宋体"/>
          <w:color w:val="000000"/>
          <w:kern w:val="0"/>
          <w:sz w:val="20"/>
          <w:szCs w:val="20"/>
        </w:rPr>
      </w:pPr>
    </w:p>
    <w:bookmarkEnd w:id="154"/>
    <w:bookmarkEnd w:id="155"/>
    <w:bookmarkEnd w:id="156"/>
    <w:bookmarkEnd w:id="157"/>
    <w:bookmarkEnd w:id="158"/>
    <w:p w14:paraId="3F2B4C9E">
      <w:pPr>
        <w:pStyle w:val="79"/>
        <w:keepNext/>
        <w:keepLines/>
        <w:numPr>
          <w:ilvl w:val="0"/>
          <w:numId w:val="1"/>
        </w:numPr>
        <w:spacing w:before="340" w:after="330" w:line="578" w:lineRule="auto"/>
        <w:ind w:left="0" w:firstLine="0" w:firstLineChars="0"/>
        <w:jc w:val="center"/>
        <w:outlineLvl w:val="0"/>
        <w:rPr>
          <w:rFonts w:ascii="仿宋" w:hAnsi="仿宋" w:eastAsia="仿宋"/>
          <w:bCs/>
          <w:vanish/>
          <w:kern w:val="44"/>
          <w:sz w:val="30"/>
          <w:szCs w:val="44"/>
        </w:rPr>
      </w:pPr>
      <w:bookmarkStart w:id="160" w:name="_Toc68772306"/>
      <w:bookmarkEnd w:id="160"/>
      <w:bookmarkStart w:id="161" w:name="_Toc56760615"/>
      <w:bookmarkEnd w:id="161"/>
      <w:bookmarkStart w:id="162" w:name="_Toc61459815"/>
      <w:bookmarkEnd w:id="162"/>
      <w:bookmarkStart w:id="163" w:name="_Toc49954042"/>
      <w:bookmarkEnd w:id="163"/>
      <w:bookmarkStart w:id="164" w:name="_Toc61184030"/>
      <w:bookmarkEnd w:id="164"/>
      <w:bookmarkStart w:id="165" w:name="_Toc29391869"/>
      <w:bookmarkEnd w:id="165"/>
      <w:bookmarkStart w:id="166" w:name="_Toc17716249"/>
      <w:bookmarkEnd w:id="166"/>
      <w:bookmarkStart w:id="167" w:name="_Toc78384490"/>
      <w:bookmarkEnd w:id="167"/>
      <w:bookmarkStart w:id="168" w:name="_Toc59566288"/>
      <w:bookmarkEnd w:id="168"/>
      <w:bookmarkStart w:id="169" w:name="_Toc66715655"/>
      <w:bookmarkEnd w:id="169"/>
      <w:bookmarkStart w:id="170" w:name="_Toc59650098"/>
      <w:bookmarkEnd w:id="170"/>
      <w:bookmarkStart w:id="171" w:name="_Toc18500582"/>
      <w:bookmarkEnd w:id="171"/>
      <w:bookmarkStart w:id="172" w:name="_Toc61978379"/>
      <w:bookmarkEnd w:id="172"/>
      <w:bookmarkStart w:id="173" w:name="_Toc83728777"/>
      <w:bookmarkEnd w:id="173"/>
      <w:bookmarkStart w:id="174" w:name="_Toc34056065"/>
      <w:bookmarkEnd w:id="174"/>
      <w:bookmarkStart w:id="175" w:name="_Toc49954242"/>
      <w:bookmarkEnd w:id="175"/>
      <w:bookmarkStart w:id="176" w:name="_Toc69840888"/>
      <w:bookmarkEnd w:id="176"/>
      <w:bookmarkStart w:id="177" w:name="_Toc20496382"/>
      <w:bookmarkEnd w:id="177"/>
      <w:bookmarkStart w:id="178" w:name="_Toc53560307"/>
      <w:bookmarkEnd w:id="178"/>
      <w:bookmarkStart w:id="179" w:name="_Toc66108497"/>
      <w:bookmarkEnd w:id="179"/>
      <w:bookmarkStart w:id="180" w:name="_Toc16436339"/>
      <w:bookmarkEnd w:id="180"/>
      <w:bookmarkStart w:id="181" w:name="_Toc81487933"/>
      <w:bookmarkEnd w:id="181"/>
      <w:bookmarkStart w:id="182" w:name="_Toc72937328"/>
      <w:bookmarkEnd w:id="182"/>
      <w:bookmarkStart w:id="183" w:name="_Toc16436526"/>
      <w:bookmarkEnd w:id="183"/>
      <w:bookmarkStart w:id="184" w:name="_Toc60603096"/>
      <w:bookmarkEnd w:id="184"/>
      <w:bookmarkStart w:id="185" w:name="_Toc79421303"/>
      <w:bookmarkEnd w:id="185"/>
      <w:bookmarkStart w:id="186" w:name="_Toc49782606"/>
      <w:bookmarkEnd w:id="186"/>
      <w:bookmarkStart w:id="187" w:name="_Toc20496312"/>
      <w:bookmarkEnd w:id="187"/>
      <w:bookmarkStart w:id="188" w:name="_Toc72311216"/>
      <w:bookmarkEnd w:id="188"/>
      <w:bookmarkStart w:id="189" w:name="_Toc18501074"/>
      <w:bookmarkEnd w:id="189"/>
      <w:bookmarkStart w:id="190" w:name="_Toc46303654"/>
      <w:bookmarkEnd w:id="190"/>
      <w:bookmarkStart w:id="191" w:name="_Toc23410558"/>
      <w:bookmarkEnd w:id="191"/>
      <w:bookmarkStart w:id="192" w:name="_Toc29801089"/>
      <w:bookmarkEnd w:id="192"/>
      <w:bookmarkStart w:id="193" w:name="_Toc67989271"/>
      <w:bookmarkEnd w:id="193"/>
      <w:bookmarkStart w:id="194" w:name="_Toc16436459"/>
      <w:bookmarkEnd w:id="194"/>
      <w:bookmarkStart w:id="195" w:name="_Toc58831848"/>
      <w:bookmarkEnd w:id="195"/>
      <w:bookmarkStart w:id="196" w:name="_Toc76651235"/>
      <w:bookmarkEnd w:id="196"/>
      <w:bookmarkStart w:id="197" w:name="_Toc65177591"/>
      <w:bookmarkEnd w:id="197"/>
      <w:bookmarkStart w:id="198" w:name="_Toc19535338"/>
      <w:bookmarkEnd w:id="198"/>
      <w:bookmarkStart w:id="199" w:name="_Toc72139386"/>
      <w:bookmarkEnd w:id="199"/>
      <w:bookmarkStart w:id="200" w:name="_Toc92355865"/>
      <w:bookmarkEnd w:id="200"/>
      <w:bookmarkStart w:id="201" w:name="_Toc17710253"/>
      <w:bookmarkEnd w:id="201"/>
      <w:bookmarkStart w:id="202" w:name="_Toc16436271"/>
      <w:bookmarkEnd w:id="202"/>
      <w:bookmarkStart w:id="203" w:name="_Toc53584345"/>
      <w:bookmarkEnd w:id="203"/>
      <w:bookmarkStart w:id="204" w:name="_Toc59566357"/>
      <w:bookmarkEnd w:id="204"/>
      <w:bookmarkStart w:id="205" w:name="_Toc66870740"/>
      <w:bookmarkEnd w:id="205"/>
      <w:bookmarkStart w:id="206" w:name="_Toc71382315"/>
      <w:bookmarkEnd w:id="206"/>
      <w:bookmarkStart w:id="207" w:name="_Toc48054451"/>
      <w:bookmarkEnd w:id="207"/>
      <w:bookmarkStart w:id="208" w:name="_Toc76655087"/>
      <w:bookmarkEnd w:id="208"/>
      <w:bookmarkStart w:id="209" w:name="_Toc95838066"/>
      <w:bookmarkEnd w:id="209"/>
      <w:bookmarkStart w:id="210" w:name="_Toc83289014"/>
      <w:bookmarkEnd w:id="210"/>
      <w:bookmarkStart w:id="211" w:name="_Toc58159809"/>
      <w:bookmarkEnd w:id="211"/>
      <w:bookmarkStart w:id="212" w:name="_Toc22486944"/>
      <w:bookmarkEnd w:id="212"/>
      <w:bookmarkStart w:id="213" w:name="_Toc79418898"/>
      <w:bookmarkEnd w:id="213"/>
      <w:bookmarkStart w:id="214" w:name="_Toc83567009"/>
      <w:bookmarkEnd w:id="214"/>
      <w:bookmarkStart w:id="215" w:name="_Toc15482938"/>
      <w:bookmarkStart w:id="216" w:name="_Hlk16433895"/>
    </w:p>
    <w:p w14:paraId="1A774AB0">
      <w:pPr>
        <w:pStyle w:val="79"/>
        <w:keepNext/>
        <w:keepLines/>
        <w:numPr>
          <w:ilvl w:val="0"/>
          <w:numId w:val="1"/>
        </w:numPr>
        <w:spacing w:before="340" w:after="330" w:line="578" w:lineRule="auto"/>
        <w:ind w:left="0" w:firstLine="0" w:firstLineChars="0"/>
        <w:jc w:val="center"/>
        <w:outlineLvl w:val="0"/>
        <w:rPr>
          <w:rFonts w:ascii="仿宋" w:hAnsi="仿宋" w:eastAsia="仿宋"/>
          <w:bCs/>
          <w:vanish/>
          <w:kern w:val="44"/>
          <w:sz w:val="30"/>
          <w:szCs w:val="44"/>
        </w:rPr>
      </w:pPr>
      <w:bookmarkStart w:id="217" w:name="_Toc71382316"/>
      <w:bookmarkEnd w:id="217"/>
      <w:bookmarkStart w:id="218" w:name="_Toc17710254"/>
      <w:bookmarkEnd w:id="218"/>
      <w:bookmarkStart w:id="219" w:name="_Toc83728778"/>
      <w:bookmarkEnd w:id="219"/>
      <w:bookmarkStart w:id="220" w:name="_Toc19535339"/>
      <w:bookmarkEnd w:id="220"/>
      <w:bookmarkStart w:id="221" w:name="_Toc83567010"/>
      <w:bookmarkEnd w:id="221"/>
      <w:bookmarkStart w:id="222" w:name="_Toc20496313"/>
      <w:bookmarkEnd w:id="222"/>
      <w:bookmarkStart w:id="223" w:name="_Toc66715656"/>
      <w:bookmarkEnd w:id="223"/>
      <w:bookmarkStart w:id="224" w:name="_Toc72937329"/>
      <w:bookmarkEnd w:id="224"/>
      <w:bookmarkStart w:id="225" w:name="_Toc60603097"/>
      <w:bookmarkEnd w:id="225"/>
      <w:bookmarkStart w:id="226" w:name="_Toc92355866"/>
      <w:bookmarkEnd w:id="226"/>
      <w:bookmarkStart w:id="227" w:name="_Toc20496383"/>
      <w:bookmarkEnd w:id="227"/>
      <w:bookmarkStart w:id="228" w:name="_Toc68772307"/>
      <w:bookmarkEnd w:id="228"/>
      <w:bookmarkStart w:id="229" w:name="_Toc95838067"/>
      <w:bookmarkEnd w:id="229"/>
      <w:bookmarkStart w:id="230" w:name="_Toc65177592"/>
      <w:bookmarkEnd w:id="230"/>
      <w:bookmarkStart w:id="231" w:name="_Toc67989272"/>
      <w:bookmarkEnd w:id="231"/>
      <w:bookmarkStart w:id="232" w:name="_Toc79418899"/>
      <w:bookmarkEnd w:id="232"/>
      <w:bookmarkStart w:id="233" w:name="_Toc16436340"/>
      <w:bookmarkEnd w:id="233"/>
      <w:bookmarkStart w:id="234" w:name="_Toc18500583"/>
      <w:bookmarkEnd w:id="234"/>
      <w:bookmarkStart w:id="235" w:name="_Toc18501075"/>
      <w:bookmarkEnd w:id="235"/>
      <w:bookmarkStart w:id="236" w:name="_Toc34056066"/>
      <w:bookmarkEnd w:id="236"/>
      <w:bookmarkStart w:id="237" w:name="_Toc61459816"/>
      <w:bookmarkEnd w:id="237"/>
      <w:bookmarkStart w:id="238" w:name="_Toc79421304"/>
      <w:bookmarkEnd w:id="238"/>
      <w:bookmarkStart w:id="239" w:name="_Toc78384491"/>
      <w:bookmarkEnd w:id="239"/>
      <w:bookmarkStart w:id="240" w:name="_Toc69840889"/>
      <w:bookmarkEnd w:id="240"/>
      <w:bookmarkStart w:id="241" w:name="_Toc46303655"/>
      <w:bookmarkEnd w:id="241"/>
      <w:bookmarkStart w:id="242" w:name="_Toc56760616"/>
      <w:bookmarkEnd w:id="242"/>
      <w:bookmarkStart w:id="243" w:name="_Toc16436527"/>
      <w:bookmarkEnd w:id="243"/>
      <w:bookmarkStart w:id="244" w:name="_Toc16436460"/>
      <w:bookmarkEnd w:id="244"/>
      <w:bookmarkStart w:id="245" w:name="_Toc72311217"/>
      <w:bookmarkEnd w:id="245"/>
      <w:bookmarkStart w:id="246" w:name="_Toc23410559"/>
      <w:bookmarkEnd w:id="246"/>
      <w:bookmarkStart w:id="247" w:name="_Toc48054452"/>
      <w:bookmarkEnd w:id="247"/>
      <w:bookmarkStart w:id="248" w:name="_Toc49954043"/>
      <w:bookmarkEnd w:id="248"/>
      <w:bookmarkStart w:id="249" w:name="_Toc53560308"/>
      <w:bookmarkEnd w:id="249"/>
      <w:bookmarkStart w:id="250" w:name="_Toc81487934"/>
      <w:bookmarkEnd w:id="250"/>
      <w:bookmarkStart w:id="251" w:name="_Toc59566289"/>
      <w:bookmarkEnd w:id="251"/>
      <w:bookmarkStart w:id="252" w:name="_Toc29391870"/>
      <w:bookmarkEnd w:id="252"/>
      <w:bookmarkStart w:id="253" w:name="_Toc59566358"/>
      <w:bookmarkEnd w:id="253"/>
      <w:bookmarkStart w:id="254" w:name="_Toc49782607"/>
      <w:bookmarkEnd w:id="254"/>
      <w:bookmarkStart w:id="255" w:name="_Toc16436272"/>
      <w:bookmarkEnd w:id="255"/>
      <w:bookmarkStart w:id="256" w:name="_Toc59650099"/>
      <w:bookmarkEnd w:id="256"/>
      <w:bookmarkStart w:id="257" w:name="_Toc58159810"/>
      <w:bookmarkEnd w:id="257"/>
      <w:bookmarkStart w:id="258" w:name="_Toc72139387"/>
      <w:bookmarkEnd w:id="258"/>
      <w:bookmarkStart w:id="259" w:name="_Toc66108498"/>
      <w:bookmarkEnd w:id="259"/>
      <w:bookmarkStart w:id="260" w:name="_Toc76651236"/>
      <w:bookmarkEnd w:id="260"/>
      <w:bookmarkStart w:id="261" w:name="_Toc29801090"/>
      <w:bookmarkEnd w:id="261"/>
      <w:bookmarkStart w:id="262" w:name="_Toc17716250"/>
      <w:bookmarkEnd w:id="262"/>
      <w:bookmarkStart w:id="263" w:name="_Toc53584346"/>
      <w:bookmarkEnd w:id="263"/>
      <w:bookmarkStart w:id="264" w:name="_Toc76655088"/>
      <w:bookmarkEnd w:id="264"/>
      <w:bookmarkStart w:id="265" w:name="_Toc83289015"/>
      <w:bookmarkEnd w:id="265"/>
      <w:bookmarkStart w:id="266" w:name="_Toc58831849"/>
      <w:bookmarkEnd w:id="266"/>
      <w:bookmarkStart w:id="267" w:name="_Toc61978380"/>
      <w:bookmarkEnd w:id="267"/>
      <w:bookmarkStart w:id="268" w:name="_Toc22486945"/>
      <w:bookmarkEnd w:id="268"/>
      <w:bookmarkStart w:id="269" w:name="_Toc66870741"/>
      <w:bookmarkEnd w:id="269"/>
      <w:bookmarkStart w:id="270" w:name="_Toc61184031"/>
      <w:bookmarkEnd w:id="270"/>
      <w:bookmarkStart w:id="271" w:name="_Toc49954243"/>
      <w:bookmarkEnd w:id="271"/>
    </w:p>
    <w:p w14:paraId="6952C076">
      <w:pPr>
        <w:pStyle w:val="79"/>
        <w:keepNext/>
        <w:keepLines/>
        <w:numPr>
          <w:ilvl w:val="0"/>
          <w:numId w:val="1"/>
        </w:numPr>
        <w:spacing w:before="340" w:after="330" w:line="578" w:lineRule="auto"/>
        <w:ind w:left="0" w:firstLine="0" w:firstLineChars="0"/>
        <w:jc w:val="center"/>
        <w:outlineLvl w:val="0"/>
        <w:rPr>
          <w:rFonts w:ascii="仿宋" w:hAnsi="仿宋" w:eastAsia="仿宋"/>
          <w:bCs/>
          <w:vanish/>
          <w:kern w:val="44"/>
          <w:sz w:val="30"/>
          <w:szCs w:val="44"/>
        </w:rPr>
      </w:pPr>
      <w:bookmarkStart w:id="272" w:name="_Toc59566290"/>
      <w:bookmarkEnd w:id="272"/>
      <w:bookmarkStart w:id="273" w:name="_Toc92355867"/>
      <w:bookmarkEnd w:id="273"/>
      <w:bookmarkStart w:id="274" w:name="_Toc58831850"/>
      <w:bookmarkEnd w:id="274"/>
      <w:bookmarkStart w:id="275" w:name="_Toc61184032"/>
      <w:bookmarkEnd w:id="275"/>
      <w:bookmarkStart w:id="276" w:name="_Toc49954044"/>
      <w:bookmarkEnd w:id="276"/>
      <w:bookmarkStart w:id="277" w:name="_Toc16436528"/>
      <w:bookmarkEnd w:id="277"/>
      <w:bookmarkStart w:id="278" w:name="_Toc29391871"/>
      <w:bookmarkEnd w:id="278"/>
      <w:bookmarkStart w:id="279" w:name="_Toc76651237"/>
      <w:bookmarkEnd w:id="279"/>
      <w:bookmarkStart w:id="280" w:name="_Toc95838068"/>
      <w:bookmarkEnd w:id="280"/>
      <w:bookmarkStart w:id="281" w:name="_Toc59566359"/>
      <w:bookmarkEnd w:id="281"/>
      <w:bookmarkStart w:id="282" w:name="_Toc56760617"/>
      <w:bookmarkEnd w:id="282"/>
      <w:bookmarkStart w:id="283" w:name="_Toc16436273"/>
      <w:bookmarkEnd w:id="283"/>
      <w:bookmarkStart w:id="284" w:name="_Toc58159811"/>
      <w:bookmarkEnd w:id="284"/>
      <w:bookmarkStart w:id="285" w:name="_Toc48054453"/>
      <w:bookmarkEnd w:id="285"/>
      <w:bookmarkStart w:id="286" w:name="_Toc49954244"/>
      <w:bookmarkEnd w:id="286"/>
      <w:bookmarkStart w:id="287" w:name="_Toc20496314"/>
      <w:bookmarkEnd w:id="287"/>
      <w:bookmarkStart w:id="288" w:name="_Toc49782608"/>
      <w:bookmarkEnd w:id="288"/>
      <w:bookmarkStart w:id="289" w:name="_Toc66108499"/>
      <w:bookmarkEnd w:id="289"/>
      <w:bookmarkStart w:id="290" w:name="_Toc16436341"/>
      <w:bookmarkEnd w:id="290"/>
      <w:bookmarkStart w:id="291" w:name="_Toc18501076"/>
      <w:bookmarkEnd w:id="291"/>
      <w:bookmarkStart w:id="292" w:name="_Toc72139388"/>
      <w:bookmarkEnd w:id="292"/>
      <w:bookmarkStart w:id="293" w:name="_Toc61459817"/>
      <w:bookmarkEnd w:id="293"/>
      <w:bookmarkStart w:id="294" w:name="_Toc19535340"/>
      <w:bookmarkEnd w:id="294"/>
      <w:bookmarkStart w:id="295" w:name="_Toc17716251"/>
      <w:bookmarkEnd w:id="295"/>
      <w:bookmarkStart w:id="296" w:name="_Toc72937330"/>
      <w:bookmarkEnd w:id="296"/>
      <w:bookmarkStart w:id="297" w:name="_Toc67989273"/>
      <w:bookmarkEnd w:id="297"/>
      <w:bookmarkStart w:id="298" w:name="_Toc60603098"/>
      <w:bookmarkEnd w:id="298"/>
      <w:bookmarkStart w:id="299" w:name="_Toc17710255"/>
      <w:bookmarkEnd w:id="299"/>
      <w:bookmarkStart w:id="300" w:name="_Toc46303656"/>
      <w:bookmarkEnd w:id="300"/>
      <w:bookmarkStart w:id="301" w:name="_Toc65177593"/>
      <w:bookmarkEnd w:id="301"/>
      <w:bookmarkStart w:id="302" w:name="_Toc16436461"/>
      <w:bookmarkEnd w:id="302"/>
      <w:bookmarkStart w:id="303" w:name="_Toc66715657"/>
      <w:bookmarkEnd w:id="303"/>
      <w:bookmarkStart w:id="304" w:name="_Toc61978381"/>
      <w:bookmarkEnd w:id="304"/>
      <w:bookmarkStart w:id="305" w:name="_Toc76655089"/>
      <w:bookmarkEnd w:id="305"/>
      <w:bookmarkStart w:id="306" w:name="_Toc20496384"/>
      <w:bookmarkEnd w:id="306"/>
      <w:bookmarkStart w:id="307" w:name="_Toc78384492"/>
      <w:bookmarkEnd w:id="307"/>
      <w:bookmarkStart w:id="308" w:name="_Toc83567011"/>
      <w:bookmarkEnd w:id="308"/>
      <w:bookmarkStart w:id="309" w:name="_Toc29801091"/>
      <w:bookmarkEnd w:id="309"/>
      <w:bookmarkStart w:id="310" w:name="_Toc66870742"/>
      <w:bookmarkEnd w:id="310"/>
      <w:bookmarkStart w:id="311" w:name="_Toc83289016"/>
      <w:bookmarkEnd w:id="311"/>
      <w:bookmarkStart w:id="312" w:name="_Toc81487935"/>
      <w:bookmarkEnd w:id="312"/>
      <w:bookmarkStart w:id="313" w:name="_Toc18500584"/>
      <w:bookmarkEnd w:id="313"/>
      <w:bookmarkStart w:id="314" w:name="_Toc59650100"/>
      <w:bookmarkEnd w:id="314"/>
      <w:bookmarkStart w:id="315" w:name="_Toc53560309"/>
      <w:bookmarkEnd w:id="315"/>
      <w:bookmarkStart w:id="316" w:name="_Toc34056067"/>
      <w:bookmarkEnd w:id="316"/>
      <w:bookmarkStart w:id="317" w:name="_Toc68772308"/>
      <w:bookmarkEnd w:id="317"/>
      <w:bookmarkStart w:id="318" w:name="_Toc69840890"/>
      <w:bookmarkEnd w:id="318"/>
      <w:bookmarkStart w:id="319" w:name="_Toc22486946"/>
      <w:bookmarkEnd w:id="319"/>
      <w:bookmarkStart w:id="320" w:name="_Toc72311218"/>
      <w:bookmarkEnd w:id="320"/>
      <w:bookmarkStart w:id="321" w:name="_Toc53584347"/>
      <w:bookmarkEnd w:id="321"/>
      <w:bookmarkStart w:id="322" w:name="_Toc83728779"/>
      <w:bookmarkEnd w:id="322"/>
      <w:bookmarkStart w:id="323" w:name="_Toc23410560"/>
      <w:bookmarkEnd w:id="323"/>
      <w:bookmarkStart w:id="324" w:name="_Toc79421305"/>
      <w:bookmarkEnd w:id="324"/>
      <w:bookmarkStart w:id="325" w:name="_Toc71382317"/>
      <w:bookmarkEnd w:id="325"/>
      <w:bookmarkStart w:id="326" w:name="_Toc79418900"/>
      <w:bookmarkEnd w:id="326"/>
    </w:p>
    <w:p w14:paraId="4ACA0742">
      <w:pPr>
        <w:pStyle w:val="79"/>
        <w:keepNext/>
        <w:keepLines/>
        <w:numPr>
          <w:ilvl w:val="0"/>
          <w:numId w:val="1"/>
        </w:numPr>
        <w:spacing w:before="340" w:after="330" w:line="578" w:lineRule="auto"/>
        <w:ind w:left="0" w:firstLine="0" w:firstLineChars="0"/>
        <w:jc w:val="center"/>
        <w:outlineLvl w:val="0"/>
        <w:rPr>
          <w:rFonts w:ascii="仿宋" w:hAnsi="仿宋" w:eastAsia="仿宋"/>
          <w:bCs/>
          <w:vanish/>
          <w:kern w:val="44"/>
          <w:sz w:val="30"/>
          <w:szCs w:val="44"/>
        </w:rPr>
      </w:pPr>
      <w:bookmarkStart w:id="327" w:name="_Toc67989274"/>
      <w:bookmarkEnd w:id="327"/>
      <w:bookmarkStart w:id="328" w:name="_Toc68772309"/>
      <w:bookmarkEnd w:id="328"/>
      <w:bookmarkStart w:id="329" w:name="_Toc59566360"/>
      <w:bookmarkEnd w:id="329"/>
      <w:bookmarkStart w:id="330" w:name="_Toc66108500"/>
      <w:bookmarkEnd w:id="330"/>
      <w:bookmarkStart w:id="331" w:name="_Toc72139389"/>
      <w:bookmarkEnd w:id="331"/>
      <w:bookmarkStart w:id="332" w:name="_Toc53560310"/>
      <w:bookmarkEnd w:id="332"/>
      <w:bookmarkStart w:id="333" w:name="_Toc49954045"/>
      <w:bookmarkEnd w:id="333"/>
      <w:bookmarkStart w:id="334" w:name="_Toc49782609"/>
      <w:bookmarkEnd w:id="334"/>
      <w:bookmarkStart w:id="335" w:name="_Toc76655090"/>
      <w:bookmarkEnd w:id="335"/>
      <w:bookmarkStart w:id="336" w:name="_Toc69840891"/>
      <w:bookmarkEnd w:id="336"/>
      <w:bookmarkStart w:id="337" w:name="_Toc83567012"/>
      <w:bookmarkEnd w:id="337"/>
      <w:bookmarkStart w:id="338" w:name="_Toc46303657"/>
      <w:bookmarkEnd w:id="338"/>
      <w:bookmarkStart w:id="339" w:name="_Toc61978382"/>
      <w:bookmarkEnd w:id="339"/>
      <w:bookmarkStart w:id="340" w:name="_Toc17716252"/>
      <w:bookmarkEnd w:id="340"/>
      <w:bookmarkStart w:id="341" w:name="_Toc29801092"/>
      <w:bookmarkEnd w:id="341"/>
      <w:bookmarkStart w:id="342" w:name="_Toc76651238"/>
      <w:bookmarkEnd w:id="342"/>
      <w:bookmarkStart w:id="343" w:name="_Toc29391872"/>
      <w:bookmarkEnd w:id="343"/>
      <w:bookmarkStart w:id="344" w:name="_Toc53584348"/>
      <w:bookmarkEnd w:id="344"/>
      <w:bookmarkStart w:id="345" w:name="_Toc19535341"/>
      <w:bookmarkEnd w:id="345"/>
      <w:bookmarkStart w:id="346" w:name="_Toc83289017"/>
      <w:bookmarkEnd w:id="346"/>
      <w:bookmarkStart w:id="347" w:name="_Toc95838069"/>
      <w:bookmarkEnd w:id="347"/>
      <w:bookmarkStart w:id="348" w:name="_Toc59566291"/>
      <w:bookmarkEnd w:id="348"/>
      <w:bookmarkStart w:id="349" w:name="_Toc60603099"/>
      <w:bookmarkEnd w:id="349"/>
      <w:bookmarkStart w:id="350" w:name="_Toc16436462"/>
      <w:bookmarkEnd w:id="350"/>
      <w:bookmarkStart w:id="351" w:name="_Toc18501077"/>
      <w:bookmarkEnd w:id="351"/>
      <w:bookmarkStart w:id="352" w:name="_Toc79418901"/>
      <w:bookmarkEnd w:id="352"/>
      <w:bookmarkStart w:id="353" w:name="_Toc58159812"/>
      <w:bookmarkEnd w:id="353"/>
      <w:bookmarkStart w:id="354" w:name="_Toc81487936"/>
      <w:bookmarkEnd w:id="354"/>
      <w:bookmarkStart w:id="355" w:name="_Toc61459818"/>
      <w:bookmarkEnd w:id="355"/>
      <w:bookmarkStart w:id="356" w:name="_Toc59650101"/>
      <w:bookmarkEnd w:id="356"/>
      <w:bookmarkStart w:id="357" w:name="_Toc78384493"/>
      <w:bookmarkEnd w:id="357"/>
      <w:bookmarkStart w:id="358" w:name="_Toc83728780"/>
      <w:bookmarkEnd w:id="358"/>
      <w:bookmarkStart w:id="359" w:name="_Toc17710256"/>
      <w:bookmarkEnd w:id="359"/>
      <w:bookmarkStart w:id="360" w:name="_Toc48054454"/>
      <w:bookmarkEnd w:id="360"/>
      <w:bookmarkStart w:id="361" w:name="_Toc56760618"/>
      <w:bookmarkEnd w:id="361"/>
      <w:bookmarkStart w:id="362" w:name="_Toc16436342"/>
      <w:bookmarkEnd w:id="362"/>
      <w:bookmarkStart w:id="363" w:name="_Toc72937331"/>
      <w:bookmarkEnd w:id="363"/>
      <w:bookmarkStart w:id="364" w:name="_Toc20496385"/>
      <w:bookmarkEnd w:id="364"/>
      <w:bookmarkStart w:id="365" w:name="_Toc16436274"/>
      <w:bookmarkEnd w:id="365"/>
      <w:bookmarkStart w:id="366" w:name="_Toc72311219"/>
      <w:bookmarkEnd w:id="366"/>
      <w:bookmarkStart w:id="367" w:name="_Toc92355868"/>
      <w:bookmarkEnd w:id="367"/>
      <w:bookmarkStart w:id="368" w:name="_Toc65177594"/>
      <w:bookmarkEnd w:id="368"/>
      <w:bookmarkStart w:id="369" w:name="_Toc58831851"/>
      <w:bookmarkEnd w:id="369"/>
      <w:bookmarkStart w:id="370" w:name="_Toc34056068"/>
      <w:bookmarkEnd w:id="370"/>
      <w:bookmarkStart w:id="371" w:name="_Toc23410561"/>
      <w:bookmarkEnd w:id="371"/>
      <w:bookmarkStart w:id="372" w:name="_Toc66715658"/>
      <w:bookmarkEnd w:id="372"/>
      <w:bookmarkStart w:id="373" w:name="_Toc49954245"/>
      <w:bookmarkEnd w:id="373"/>
      <w:bookmarkStart w:id="374" w:name="_Toc18500585"/>
      <w:bookmarkEnd w:id="374"/>
      <w:bookmarkStart w:id="375" w:name="_Toc71382318"/>
      <w:bookmarkEnd w:id="375"/>
      <w:bookmarkStart w:id="376" w:name="_Toc20496315"/>
      <w:bookmarkEnd w:id="376"/>
      <w:bookmarkStart w:id="377" w:name="_Toc66870743"/>
      <w:bookmarkEnd w:id="377"/>
      <w:bookmarkStart w:id="378" w:name="_Toc16436529"/>
      <w:bookmarkEnd w:id="378"/>
      <w:bookmarkStart w:id="379" w:name="_Toc61184033"/>
      <w:bookmarkEnd w:id="379"/>
      <w:bookmarkStart w:id="380" w:name="_Toc79421306"/>
      <w:bookmarkEnd w:id="380"/>
      <w:bookmarkStart w:id="381" w:name="_Toc22486947"/>
      <w:bookmarkEnd w:id="381"/>
    </w:p>
    <w:p w14:paraId="7185C512">
      <w:pPr>
        <w:pStyle w:val="79"/>
        <w:keepNext/>
        <w:keepLines/>
        <w:numPr>
          <w:ilvl w:val="0"/>
          <w:numId w:val="1"/>
        </w:numPr>
        <w:spacing w:before="340" w:after="330" w:line="578" w:lineRule="auto"/>
        <w:ind w:left="0" w:firstLine="0" w:firstLineChars="0"/>
        <w:jc w:val="center"/>
        <w:outlineLvl w:val="0"/>
        <w:rPr>
          <w:rFonts w:ascii="仿宋" w:hAnsi="仿宋" w:eastAsia="仿宋"/>
          <w:bCs/>
          <w:vanish/>
          <w:kern w:val="44"/>
          <w:sz w:val="30"/>
          <w:szCs w:val="44"/>
        </w:rPr>
      </w:pPr>
      <w:bookmarkStart w:id="382" w:name="_Toc65177595"/>
      <w:bookmarkEnd w:id="382"/>
      <w:bookmarkStart w:id="383" w:name="_Toc16436275"/>
      <w:bookmarkEnd w:id="383"/>
      <w:bookmarkStart w:id="384" w:name="_Toc17710257"/>
      <w:bookmarkEnd w:id="384"/>
      <w:bookmarkStart w:id="385" w:name="_Toc68772310"/>
      <w:bookmarkEnd w:id="385"/>
      <w:bookmarkStart w:id="386" w:name="_Toc83567013"/>
      <w:bookmarkEnd w:id="386"/>
      <w:bookmarkStart w:id="387" w:name="_Toc49954046"/>
      <w:bookmarkEnd w:id="387"/>
      <w:bookmarkStart w:id="388" w:name="_Toc76651239"/>
      <w:bookmarkEnd w:id="388"/>
      <w:bookmarkStart w:id="389" w:name="_Toc23410562"/>
      <w:bookmarkEnd w:id="389"/>
      <w:bookmarkStart w:id="390" w:name="_Toc61184034"/>
      <w:bookmarkEnd w:id="390"/>
      <w:bookmarkStart w:id="391" w:name="_Toc22486948"/>
      <w:bookmarkEnd w:id="391"/>
      <w:bookmarkStart w:id="392" w:name="_Toc72139390"/>
      <w:bookmarkEnd w:id="392"/>
      <w:bookmarkStart w:id="393" w:name="_Toc83289018"/>
      <w:bookmarkEnd w:id="393"/>
      <w:bookmarkStart w:id="394" w:name="_Toc16436343"/>
      <w:bookmarkEnd w:id="394"/>
      <w:bookmarkStart w:id="395" w:name="_Toc48054455"/>
      <w:bookmarkEnd w:id="395"/>
      <w:bookmarkStart w:id="396" w:name="_Toc79421307"/>
      <w:bookmarkEnd w:id="396"/>
      <w:bookmarkStart w:id="397" w:name="_Toc16436463"/>
      <w:bookmarkEnd w:id="397"/>
      <w:bookmarkStart w:id="398" w:name="_Toc66715659"/>
      <w:bookmarkEnd w:id="398"/>
      <w:bookmarkStart w:id="399" w:name="_Toc76655091"/>
      <w:bookmarkEnd w:id="399"/>
      <w:bookmarkStart w:id="400" w:name="_Toc92355869"/>
      <w:bookmarkEnd w:id="400"/>
      <w:bookmarkStart w:id="401" w:name="_Toc17716253"/>
      <w:bookmarkEnd w:id="401"/>
      <w:bookmarkStart w:id="402" w:name="_Toc49954246"/>
      <w:bookmarkEnd w:id="402"/>
      <w:bookmarkStart w:id="403" w:name="_Toc18500586"/>
      <w:bookmarkEnd w:id="403"/>
      <w:bookmarkStart w:id="404" w:name="_Toc66108501"/>
      <w:bookmarkEnd w:id="404"/>
      <w:bookmarkStart w:id="405" w:name="_Toc78384494"/>
      <w:bookmarkEnd w:id="405"/>
      <w:bookmarkStart w:id="406" w:name="_Toc20496386"/>
      <w:bookmarkEnd w:id="406"/>
      <w:bookmarkStart w:id="407" w:name="_Toc34056069"/>
      <w:bookmarkEnd w:id="407"/>
      <w:bookmarkStart w:id="408" w:name="_Toc20496316"/>
      <w:bookmarkEnd w:id="408"/>
      <w:bookmarkStart w:id="409" w:name="_Toc72937332"/>
      <w:bookmarkEnd w:id="409"/>
      <w:bookmarkStart w:id="410" w:name="_Toc79418902"/>
      <w:bookmarkEnd w:id="410"/>
      <w:bookmarkStart w:id="411" w:name="_Toc18501078"/>
      <w:bookmarkEnd w:id="411"/>
      <w:bookmarkStart w:id="412" w:name="_Toc56760619"/>
      <w:bookmarkEnd w:id="412"/>
      <w:bookmarkStart w:id="413" w:name="_Toc58831852"/>
      <w:bookmarkEnd w:id="413"/>
      <w:bookmarkStart w:id="414" w:name="_Toc61459819"/>
      <w:bookmarkEnd w:id="414"/>
      <w:bookmarkStart w:id="415" w:name="_Toc29391873"/>
      <w:bookmarkEnd w:id="415"/>
      <w:bookmarkStart w:id="416" w:name="_Toc59650102"/>
      <w:bookmarkEnd w:id="416"/>
      <w:bookmarkStart w:id="417" w:name="_Toc67989275"/>
      <w:bookmarkEnd w:id="417"/>
      <w:bookmarkStart w:id="418" w:name="_Toc29801093"/>
      <w:bookmarkEnd w:id="418"/>
      <w:bookmarkStart w:id="419" w:name="_Toc53584349"/>
      <w:bookmarkEnd w:id="419"/>
      <w:bookmarkStart w:id="420" w:name="_Toc58159813"/>
      <w:bookmarkEnd w:id="420"/>
      <w:bookmarkStart w:id="421" w:name="_Toc49782610"/>
      <w:bookmarkEnd w:id="421"/>
      <w:bookmarkStart w:id="422" w:name="_Toc59566361"/>
      <w:bookmarkEnd w:id="422"/>
      <w:bookmarkStart w:id="423" w:name="_Toc61978383"/>
      <w:bookmarkEnd w:id="423"/>
      <w:bookmarkStart w:id="424" w:name="_Toc16436530"/>
      <w:bookmarkEnd w:id="424"/>
      <w:bookmarkStart w:id="425" w:name="_Toc46303658"/>
      <w:bookmarkEnd w:id="425"/>
      <w:bookmarkStart w:id="426" w:name="_Toc81487937"/>
      <w:bookmarkEnd w:id="426"/>
      <w:bookmarkStart w:id="427" w:name="_Toc66870744"/>
      <w:bookmarkEnd w:id="427"/>
      <w:bookmarkStart w:id="428" w:name="_Toc19535342"/>
      <w:bookmarkEnd w:id="428"/>
      <w:bookmarkStart w:id="429" w:name="_Toc95838070"/>
      <w:bookmarkEnd w:id="429"/>
      <w:bookmarkStart w:id="430" w:name="_Toc59566292"/>
      <w:bookmarkEnd w:id="430"/>
      <w:bookmarkStart w:id="431" w:name="_Toc53560311"/>
      <w:bookmarkEnd w:id="431"/>
      <w:bookmarkStart w:id="432" w:name="_Toc83728781"/>
      <w:bookmarkEnd w:id="432"/>
      <w:bookmarkStart w:id="433" w:name="_Toc60603100"/>
      <w:bookmarkEnd w:id="433"/>
      <w:bookmarkStart w:id="434" w:name="_Toc69840892"/>
      <w:bookmarkEnd w:id="434"/>
      <w:bookmarkStart w:id="435" w:name="_Toc71382319"/>
      <w:bookmarkEnd w:id="435"/>
      <w:bookmarkStart w:id="436" w:name="_Toc72311220"/>
      <w:bookmarkEnd w:id="436"/>
    </w:p>
    <w:p w14:paraId="1C2E7D0F">
      <w:pPr>
        <w:pStyle w:val="4"/>
        <w:spacing w:line="360" w:lineRule="auto"/>
        <w:ind w:left="0"/>
        <w:rPr>
          <w:rFonts w:ascii="仿宋" w:hAnsi="仿宋" w:eastAsia="仿宋"/>
          <w:b/>
          <w:bCs w:val="0"/>
        </w:rPr>
      </w:pPr>
      <w:bookmarkStart w:id="437" w:name="_Toc5916"/>
      <w:r>
        <w:rPr>
          <w:rFonts w:hint="eastAsia" w:ascii="仿宋" w:hAnsi="仿宋" w:eastAsia="仿宋"/>
          <w:b/>
          <w:bCs w:val="0"/>
        </w:rPr>
        <w:t>评审方法</w:t>
      </w:r>
      <w:bookmarkEnd w:id="215"/>
      <w:bookmarkEnd w:id="437"/>
    </w:p>
    <w:p w14:paraId="053AAD71">
      <w:pPr>
        <w:spacing w:line="360" w:lineRule="auto"/>
        <w:ind w:firstLine="420" w:firstLineChars="200"/>
        <w:rPr>
          <w:rFonts w:ascii="仿宋" w:hAnsi="仿宋" w:eastAsia="仿宋"/>
          <w:szCs w:val="21"/>
        </w:rPr>
      </w:pPr>
      <w:r>
        <w:rPr>
          <w:rFonts w:hint="eastAsia" w:ascii="仿宋" w:hAnsi="仿宋" w:eastAsia="仿宋"/>
          <w:szCs w:val="21"/>
        </w:rPr>
        <w:t>本公开比选项目评审采用综合评估法。评审委员会对满足比选文件实质要求的应答文件，根据本章第5.2款规定的评分因素和评分标准进行评分，按照综合评分由高到低的顺序推荐中选候选人，但应答报价低于其成本的除外。</w:t>
      </w:r>
    </w:p>
    <w:p w14:paraId="3A678731">
      <w:pPr>
        <w:pStyle w:val="4"/>
        <w:spacing w:line="360" w:lineRule="auto"/>
        <w:ind w:left="0"/>
        <w:rPr>
          <w:rFonts w:ascii="仿宋" w:hAnsi="仿宋" w:eastAsia="仿宋"/>
        </w:rPr>
      </w:pPr>
      <w:bookmarkStart w:id="438" w:name="_Toc474148034"/>
      <w:bookmarkStart w:id="439" w:name="_Toc478566436"/>
      <w:bookmarkStart w:id="440" w:name="_Toc478566078"/>
      <w:bookmarkStart w:id="441" w:name="_Toc15482939"/>
      <w:bookmarkStart w:id="442" w:name="_Toc478565715"/>
      <w:bookmarkStart w:id="443" w:name="_Toc22542"/>
      <w:bookmarkStart w:id="444" w:name="_Toc478566270"/>
      <w:r>
        <w:rPr>
          <w:rFonts w:hint="eastAsia" w:ascii="仿宋" w:hAnsi="仿宋" w:eastAsia="仿宋"/>
        </w:rPr>
        <w:t>评审标准</w:t>
      </w:r>
      <w:bookmarkEnd w:id="438"/>
      <w:bookmarkEnd w:id="439"/>
      <w:bookmarkEnd w:id="440"/>
      <w:bookmarkEnd w:id="441"/>
      <w:bookmarkEnd w:id="442"/>
      <w:bookmarkEnd w:id="443"/>
      <w:bookmarkEnd w:id="444"/>
    </w:p>
    <w:p w14:paraId="32867765">
      <w:pPr>
        <w:pStyle w:val="91"/>
        <w:ind w:firstLine="480"/>
        <w:outlineLvl w:val="2"/>
        <w:rPr>
          <w:rFonts w:ascii="仿宋" w:hAnsi="仿宋" w:eastAsia="仿宋"/>
        </w:rPr>
      </w:pPr>
      <w:bookmarkStart w:id="445" w:name="_Toc24668"/>
      <w:r>
        <w:rPr>
          <w:rFonts w:hint="eastAsia" w:ascii="仿宋" w:hAnsi="仿宋" w:eastAsia="仿宋"/>
        </w:rPr>
        <w:t>5.2.1初步评审标准</w:t>
      </w:r>
      <w:bookmarkEnd w:id="445"/>
    </w:p>
    <w:p w14:paraId="78AD9CC2">
      <w:pPr>
        <w:pStyle w:val="91"/>
        <w:ind w:firstLine="424" w:firstLineChars="177"/>
        <w:rPr>
          <w:rFonts w:ascii="仿宋" w:hAnsi="仿宋" w:eastAsia="仿宋"/>
        </w:rPr>
      </w:pPr>
      <w:r>
        <w:rPr>
          <w:rFonts w:hint="eastAsia" w:ascii="仿宋" w:hAnsi="仿宋" w:eastAsia="仿宋"/>
        </w:rPr>
        <w:t>初步评审标准：见评审办法前附表。</w:t>
      </w:r>
      <w:bookmarkStart w:id="446" w:name="_Toc474148036"/>
      <w:bookmarkStart w:id="447" w:name="_Toc478566438"/>
      <w:bookmarkStart w:id="448" w:name="_Toc478565717"/>
      <w:bookmarkStart w:id="449" w:name="_Toc478566080"/>
      <w:bookmarkStart w:id="450" w:name="_Toc478566272"/>
    </w:p>
    <w:p w14:paraId="31B32C1B">
      <w:pPr>
        <w:pStyle w:val="91"/>
        <w:ind w:firstLine="480"/>
        <w:outlineLvl w:val="2"/>
        <w:rPr>
          <w:rFonts w:ascii="仿宋" w:hAnsi="仿宋" w:eastAsia="仿宋"/>
        </w:rPr>
      </w:pPr>
      <w:bookmarkStart w:id="451" w:name="_Toc18866"/>
      <w:r>
        <w:rPr>
          <w:rFonts w:ascii="仿宋" w:hAnsi="仿宋" w:eastAsia="仿宋"/>
        </w:rPr>
        <w:t xml:space="preserve">5.2.2 </w:t>
      </w:r>
      <w:r>
        <w:rPr>
          <w:rFonts w:hint="eastAsia" w:ascii="仿宋" w:hAnsi="仿宋" w:eastAsia="仿宋"/>
        </w:rPr>
        <w:t>详细评审标准</w:t>
      </w:r>
      <w:bookmarkEnd w:id="446"/>
      <w:bookmarkEnd w:id="447"/>
      <w:bookmarkEnd w:id="448"/>
      <w:bookmarkEnd w:id="449"/>
      <w:bookmarkEnd w:id="450"/>
      <w:bookmarkEnd w:id="451"/>
      <w:bookmarkStart w:id="452" w:name="_Toc478565718"/>
      <w:bookmarkStart w:id="453" w:name="_Toc474148037"/>
      <w:bookmarkStart w:id="454" w:name="_Toc478566081"/>
      <w:bookmarkStart w:id="455" w:name="_Toc478566273"/>
      <w:bookmarkStart w:id="456" w:name="_Toc478566439"/>
    </w:p>
    <w:p w14:paraId="54621634">
      <w:pPr>
        <w:pStyle w:val="91"/>
        <w:ind w:firstLine="480"/>
        <w:rPr>
          <w:rFonts w:ascii="仿宋" w:hAnsi="仿宋" w:eastAsia="仿宋"/>
        </w:rPr>
      </w:pPr>
      <w:r>
        <w:rPr>
          <w:rFonts w:hint="eastAsia" w:ascii="仿宋" w:hAnsi="仿宋" w:eastAsia="仿宋"/>
        </w:rPr>
        <w:t xml:space="preserve">5.2.2.1 </w:t>
      </w:r>
      <w:r>
        <w:rPr>
          <w:rFonts w:ascii="仿宋" w:hAnsi="仿宋" w:eastAsia="仿宋"/>
        </w:rPr>
        <w:t>评审时，以比选文件指定的报价方式为依据计算基础价。</w:t>
      </w:r>
    </w:p>
    <w:p w14:paraId="70284D4D">
      <w:pPr>
        <w:pStyle w:val="91"/>
        <w:ind w:firstLine="480"/>
        <w:rPr>
          <w:rFonts w:ascii="仿宋" w:hAnsi="仿宋" w:eastAsia="仿宋"/>
        </w:rPr>
      </w:pPr>
      <w:r>
        <w:rPr>
          <w:rFonts w:ascii="仿宋" w:hAnsi="仿宋" w:eastAsia="仿宋"/>
        </w:rPr>
        <w:t>5.2.2.2</w:t>
      </w:r>
      <w:r>
        <w:rPr>
          <w:rFonts w:hint="eastAsia" w:ascii="仿宋" w:hAnsi="仿宋" w:eastAsia="仿宋"/>
        </w:rPr>
        <w:t>增值税税率调整评审方法按以下三种情况进行价格调整：</w:t>
      </w:r>
    </w:p>
    <w:p w14:paraId="3630E3ED">
      <w:pPr>
        <w:pStyle w:val="79"/>
        <w:spacing w:line="360" w:lineRule="auto"/>
        <w:ind w:firstLine="422" w:firstLineChars="201"/>
        <w:rPr>
          <w:rFonts w:ascii="仿宋" w:hAnsi="仿宋" w:eastAsia="仿宋"/>
          <w:szCs w:val="21"/>
        </w:rPr>
      </w:pPr>
      <w:r>
        <w:rPr>
          <w:rFonts w:hint="eastAsia" w:ascii="仿宋" w:hAnsi="仿宋" w:eastAsia="仿宋"/>
          <w:szCs w:val="21"/>
        </w:rPr>
        <w:t>（1）供应商报价税率相同：直接以供应商不含税报价进行比价；</w:t>
      </w:r>
    </w:p>
    <w:p w14:paraId="253FA0E4">
      <w:pPr>
        <w:pStyle w:val="79"/>
        <w:spacing w:line="360" w:lineRule="auto"/>
        <w:ind w:firstLine="422" w:firstLineChars="201"/>
        <w:rPr>
          <w:rFonts w:ascii="仿宋" w:hAnsi="仿宋" w:eastAsia="仿宋"/>
          <w:szCs w:val="21"/>
        </w:rPr>
      </w:pPr>
      <w:r>
        <w:rPr>
          <w:rFonts w:hint="eastAsia" w:ascii="仿宋" w:hAnsi="仿宋" w:eastAsia="仿宋"/>
          <w:szCs w:val="21"/>
        </w:rPr>
        <w:t>（2）各供应商报价税率存在差异：应按照如下方法对报价进行调整，该供应商的评审价格=该供应商不含税价格×（1+[max(所有供应商税率)-该供应商税率]×12%）</w:t>
      </w:r>
    </w:p>
    <w:p w14:paraId="7201AA64">
      <w:pPr>
        <w:pStyle w:val="79"/>
        <w:spacing w:line="360" w:lineRule="auto"/>
        <w:ind w:firstLine="422" w:firstLineChars="201"/>
        <w:rPr>
          <w:rFonts w:ascii="仿宋" w:hAnsi="仿宋" w:eastAsia="仿宋"/>
          <w:szCs w:val="21"/>
        </w:rPr>
      </w:pPr>
      <w:r>
        <w:rPr>
          <w:rFonts w:hint="eastAsia" w:ascii="仿宋" w:hAnsi="仿宋" w:eastAsia="仿宋"/>
          <w:szCs w:val="21"/>
        </w:rPr>
        <w:t>（3）同一供应商分项报价存在多个税率时：评审价格=分项1的该供应商不含税价格×（1+[max(所有供应商的货物/服务税率)-该供应商税率]×12%）+分项2的该供应商不含税价格×（1+[max(所有供应商的货物/服务税率)-该供应商税率]×12%）+</w:t>
      </w:r>
      <w:r>
        <w:rPr>
          <w:rFonts w:ascii="仿宋" w:hAnsi="仿宋" w:eastAsia="仿宋"/>
          <w:szCs w:val="21"/>
        </w:rPr>
        <w:t>…</w:t>
      </w:r>
      <w:r>
        <w:rPr>
          <w:rFonts w:hint="eastAsia" w:ascii="仿宋" w:hAnsi="仿宋" w:eastAsia="仿宋"/>
          <w:szCs w:val="21"/>
        </w:rPr>
        <w:t>+分项n的该供应商不含税价格×（1+[max(所有供应商的货物/服务税率)-该供应商税率]×12%）。</w:t>
      </w:r>
    </w:p>
    <w:p w14:paraId="40AFA158">
      <w:pPr>
        <w:pStyle w:val="91"/>
        <w:ind w:firstLine="482" w:firstLineChars="201"/>
        <w:rPr>
          <w:rFonts w:ascii="仿宋" w:hAnsi="仿宋" w:eastAsia="仿宋"/>
        </w:rPr>
      </w:pPr>
      <w:r>
        <w:rPr>
          <w:rFonts w:hint="eastAsia" w:ascii="仿宋" w:hAnsi="仿宋" w:eastAsia="仿宋"/>
        </w:rPr>
        <w:t>5.2.2.</w:t>
      </w:r>
      <w:r>
        <w:rPr>
          <w:rFonts w:ascii="仿宋" w:hAnsi="仿宋" w:eastAsia="仿宋"/>
        </w:rPr>
        <w:t>3</w:t>
      </w:r>
      <w:r>
        <w:rPr>
          <w:rFonts w:hint="eastAsia" w:ascii="仿宋" w:hAnsi="仿宋" w:eastAsia="仿宋"/>
        </w:rPr>
        <w:t>详细评审标准：见评审办法前附表。</w:t>
      </w:r>
    </w:p>
    <w:p w14:paraId="25966ED9">
      <w:pPr>
        <w:pStyle w:val="4"/>
        <w:spacing w:line="360" w:lineRule="auto"/>
        <w:ind w:left="0"/>
        <w:rPr>
          <w:rFonts w:ascii="仿宋" w:hAnsi="仿宋" w:eastAsia="仿宋"/>
        </w:rPr>
      </w:pPr>
      <w:bookmarkStart w:id="457" w:name="_Toc7135"/>
      <w:bookmarkStart w:id="458" w:name="_Toc15482940"/>
      <w:r>
        <w:rPr>
          <w:rFonts w:hint="eastAsia" w:ascii="仿宋" w:hAnsi="仿宋" w:eastAsia="仿宋"/>
        </w:rPr>
        <w:t>评审程序</w:t>
      </w:r>
      <w:bookmarkEnd w:id="452"/>
      <w:bookmarkEnd w:id="453"/>
      <w:bookmarkEnd w:id="454"/>
      <w:bookmarkEnd w:id="455"/>
      <w:bookmarkEnd w:id="456"/>
      <w:bookmarkEnd w:id="457"/>
      <w:bookmarkEnd w:id="458"/>
    </w:p>
    <w:p w14:paraId="6A73079C">
      <w:pPr>
        <w:spacing w:line="360" w:lineRule="auto"/>
        <w:outlineLvl w:val="2"/>
        <w:rPr>
          <w:rFonts w:ascii="仿宋" w:hAnsi="仿宋" w:eastAsia="仿宋"/>
          <w:b/>
        </w:rPr>
      </w:pPr>
      <w:bookmarkStart w:id="459" w:name="_Toc31740"/>
      <w:r>
        <w:rPr>
          <w:rFonts w:hint="eastAsia" w:ascii="仿宋" w:hAnsi="仿宋" w:eastAsia="仿宋"/>
          <w:b/>
        </w:rPr>
        <w:t>5.3.1 初步评审</w:t>
      </w:r>
      <w:bookmarkEnd w:id="459"/>
    </w:p>
    <w:p w14:paraId="2AD52E29">
      <w:pPr>
        <w:spacing w:line="360" w:lineRule="auto"/>
        <w:ind w:firstLine="420" w:firstLineChars="200"/>
        <w:rPr>
          <w:rFonts w:ascii="仿宋" w:hAnsi="仿宋" w:eastAsia="仿宋"/>
          <w:kern w:val="0"/>
          <w:szCs w:val="21"/>
        </w:rPr>
      </w:pPr>
      <w:r>
        <w:rPr>
          <w:rFonts w:ascii="仿宋" w:hAnsi="仿宋" w:eastAsia="仿宋"/>
          <w:szCs w:val="21"/>
        </w:rPr>
        <w:t>5.3.1.1</w:t>
      </w:r>
      <w:r>
        <w:rPr>
          <w:rFonts w:hint="eastAsia" w:ascii="仿宋" w:hAnsi="仿宋" w:eastAsia="仿宋"/>
          <w:szCs w:val="21"/>
        </w:rPr>
        <w:t>评审委员会根据本章第5.2.1款规定的标准对应答文件进行初步评审。对全部应答文件进行初步评审，检查应答文件是否完全满足比选文件要求。初步评审分为形式审查、响应性审查和资格审查</w:t>
      </w:r>
      <w:r>
        <w:rPr>
          <w:rFonts w:ascii="仿宋" w:hAnsi="仿宋" w:eastAsia="仿宋"/>
          <w:szCs w:val="21"/>
        </w:rPr>
        <w:t>。</w:t>
      </w:r>
      <w:r>
        <w:rPr>
          <w:rFonts w:hint="eastAsia" w:ascii="仿宋" w:hAnsi="仿宋" w:eastAsia="仿宋"/>
          <w:szCs w:val="21"/>
        </w:rPr>
        <w:t>初步评审中有一项不符合评审标准的，将做否决应答处理。</w:t>
      </w:r>
    </w:p>
    <w:p w14:paraId="6186327B">
      <w:pPr>
        <w:pStyle w:val="91"/>
        <w:ind w:firstLine="420"/>
        <w:rPr>
          <w:rFonts w:ascii="仿宋" w:hAnsi="仿宋" w:eastAsia="仿宋"/>
          <w:sz w:val="21"/>
        </w:rPr>
      </w:pPr>
      <w:r>
        <w:rPr>
          <w:rFonts w:ascii="仿宋" w:hAnsi="仿宋" w:eastAsia="仿宋"/>
          <w:sz w:val="21"/>
        </w:rPr>
        <w:t>5.3.1.2</w:t>
      </w:r>
      <w:r>
        <w:rPr>
          <w:rFonts w:hint="eastAsia" w:ascii="仿宋" w:hAnsi="仿宋" w:eastAsia="仿宋"/>
          <w:sz w:val="21"/>
        </w:rPr>
        <w:t>应答人有以下情形之一的，评审委员会应当否决其应答：</w:t>
      </w:r>
    </w:p>
    <w:p w14:paraId="0CD4F6AE">
      <w:pPr>
        <w:pStyle w:val="91"/>
        <w:numPr>
          <w:ilvl w:val="0"/>
          <w:numId w:val="24"/>
        </w:numPr>
        <w:ind w:left="0" w:firstLine="420"/>
        <w:rPr>
          <w:rFonts w:ascii="仿宋" w:hAnsi="仿宋" w:eastAsia="仿宋"/>
          <w:sz w:val="21"/>
        </w:rPr>
      </w:pPr>
      <w:r>
        <w:rPr>
          <w:rFonts w:hint="eastAsia" w:ascii="仿宋" w:hAnsi="仿宋" w:eastAsia="仿宋"/>
          <w:sz w:val="21"/>
        </w:rPr>
        <w:t>不按照评审委员会要求澄清、说明或者补正；</w:t>
      </w:r>
    </w:p>
    <w:p w14:paraId="0BC80789">
      <w:pPr>
        <w:pStyle w:val="91"/>
        <w:numPr>
          <w:ilvl w:val="0"/>
          <w:numId w:val="24"/>
        </w:numPr>
        <w:ind w:left="0" w:firstLine="420"/>
        <w:rPr>
          <w:rFonts w:ascii="仿宋" w:hAnsi="仿宋" w:eastAsia="仿宋"/>
          <w:sz w:val="21"/>
        </w:rPr>
      </w:pPr>
      <w:r>
        <w:rPr>
          <w:rFonts w:hint="eastAsia" w:ascii="仿宋" w:hAnsi="仿宋" w:eastAsia="仿宋"/>
          <w:sz w:val="21"/>
        </w:rPr>
        <w:t>应答文件未经应答单位盖章和单位负责人签字；</w:t>
      </w:r>
    </w:p>
    <w:p w14:paraId="2D79EB60">
      <w:pPr>
        <w:pStyle w:val="91"/>
        <w:numPr>
          <w:ilvl w:val="0"/>
          <w:numId w:val="24"/>
        </w:numPr>
        <w:ind w:left="0" w:firstLine="420"/>
        <w:rPr>
          <w:rFonts w:ascii="仿宋" w:hAnsi="仿宋" w:eastAsia="仿宋"/>
          <w:sz w:val="21"/>
        </w:rPr>
      </w:pPr>
      <w:r>
        <w:rPr>
          <w:rFonts w:hint="eastAsia" w:ascii="仿宋" w:hAnsi="仿宋" w:eastAsia="仿宋"/>
          <w:sz w:val="21"/>
        </w:rPr>
        <w:t>允许联合体应答的，应答联合体没有递交共同应答协议；</w:t>
      </w:r>
    </w:p>
    <w:p w14:paraId="1A53FDE2">
      <w:pPr>
        <w:pStyle w:val="91"/>
        <w:numPr>
          <w:ilvl w:val="0"/>
          <w:numId w:val="24"/>
        </w:numPr>
        <w:ind w:left="0" w:firstLine="420"/>
        <w:rPr>
          <w:rFonts w:ascii="仿宋" w:hAnsi="仿宋" w:eastAsia="仿宋"/>
          <w:sz w:val="21"/>
        </w:rPr>
      </w:pPr>
      <w:r>
        <w:rPr>
          <w:rFonts w:hint="eastAsia" w:ascii="仿宋" w:hAnsi="仿宋" w:eastAsia="仿宋"/>
          <w:sz w:val="21"/>
        </w:rPr>
        <w:t>应答人不符合国家或者比选文件规定的资格条件；</w:t>
      </w:r>
    </w:p>
    <w:p w14:paraId="4E28612C">
      <w:pPr>
        <w:pStyle w:val="91"/>
        <w:numPr>
          <w:ilvl w:val="0"/>
          <w:numId w:val="24"/>
        </w:numPr>
        <w:ind w:left="0" w:firstLine="420"/>
        <w:rPr>
          <w:rFonts w:ascii="仿宋" w:hAnsi="仿宋" w:eastAsia="仿宋"/>
          <w:sz w:val="21"/>
        </w:rPr>
      </w:pPr>
      <w:r>
        <w:rPr>
          <w:rFonts w:hint="eastAsia" w:ascii="仿宋" w:hAnsi="仿宋" w:eastAsia="仿宋"/>
          <w:sz w:val="21"/>
        </w:rPr>
        <w:t>同一应答人递交两个以上不同的应答文件或者应答报价，但比选文件要求递交备选应答的除外；</w:t>
      </w:r>
    </w:p>
    <w:p w14:paraId="487596A5">
      <w:pPr>
        <w:pStyle w:val="91"/>
        <w:numPr>
          <w:ilvl w:val="0"/>
          <w:numId w:val="24"/>
        </w:numPr>
        <w:ind w:left="0" w:firstLine="420"/>
        <w:rPr>
          <w:rFonts w:ascii="仿宋" w:hAnsi="仿宋" w:eastAsia="仿宋"/>
          <w:sz w:val="21"/>
        </w:rPr>
      </w:pPr>
      <w:r>
        <w:rPr>
          <w:rFonts w:hint="eastAsia" w:ascii="仿宋" w:hAnsi="仿宋" w:eastAsia="仿宋"/>
          <w:sz w:val="21"/>
        </w:rPr>
        <w:t>应答报价低于成本或者高于比选文件设定的最高应答限价；</w:t>
      </w:r>
    </w:p>
    <w:p w14:paraId="5003C7CC">
      <w:pPr>
        <w:pStyle w:val="91"/>
        <w:numPr>
          <w:ilvl w:val="0"/>
          <w:numId w:val="24"/>
        </w:numPr>
        <w:ind w:left="0" w:firstLine="420"/>
        <w:rPr>
          <w:rFonts w:ascii="仿宋" w:hAnsi="仿宋" w:eastAsia="仿宋"/>
          <w:sz w:val="21"/>
        </w:rPr>
      </w:pPr>
      <w:r>
        <w:rPr>
          <w:rFonts w:hint="eastAsia" w:ascii="仿宋" w:hAnsi="仿宋" w:eastAsia="仿宋"/>
          <w:sz w:val="21"/>
        </w:rPr>
        <w:t>应答文件没有对比选文件的实质性要求和条件做出响应；</w:t>
      </w:r>
    </w:p>
    <w:p w14:paraId="0328FEE9">
      <w:pPr>
        <w:pStyle w:val="91"/>
        <w:numPr>
          <w:ilvl w:val="0"/>
          <w:numId w:val="24"/>
        </w:numPr>
        <w:ind w:left="0" w:firstLine="420"/>
        <w:rPr>
          <w:rFonts w:ascii="仿宋" w:hAnsi="仿宋" w:eastAsia="仿宋"/>
          <w:sz w:val="21"/>
        </w:rPr>
      </w:pPr>
      <w:r>
        <w:rPr>
          <w:rFonts w:hint="eastAsia" w:ascii="仿宋" w:hAnsi="仿宋" w:eastAsia="仿宋"/>
          <w:sz w:val="21"/>
        </w:rPr>
        <w:t>应答人有串通应答、弄虚作假、行贿等违法行为；</w:t>
      </w:r>
    </w:p>
    <w:p w14:paraId="0FA564B2">
      <w:pPr>
        <w:pStyle w:val="91"/>
        <w:numPr>
          <w:ilvl w:val="0"/>
          <w:numId w:val="24"/>
        </w:numPr>
        <w:ind w:left="0" w:firstLine="420"/>
        <w:rPr>
          <w:rFonts w:ascii="仿宋" w:hAnsi="仿宋" w:eastAsia="仿宋"/>
          <w:sz w:val="21"/>
        </w:rPr>
      </w:pPr>
      <w:r>
        <w:rPr>
          <w:rFonts w:hint="eastAsia" w:ascii="仿宋" w:hAnsi="仿宋" w:eastAsia="仿宋"/>
          <w:sz w:val="21"/>
        </w:rPr>
        <w:t>应答人以他人名义应答；</w:t>
      </w:r>
    </w:p>
    <w:p w14:paraId="0E38A8C2">
      <w:pPr>
        <w:pStyle w:val="91"/>
        <w:numPr>
          <w:ilvl w:val="0"/>
          <w:numId w:val="24"/>
        </w:numPr>
        <w:ind w:left="0" w:firstLine="420"/>
        <w:rPr>
          <w:rFonts w:ascii="仿宋" w:hAnsi="仿宋" w:eastAsia="仿宋"/>
          <w:sz w:val="21"/>
        </w:rPr>
      </w:pPr>
      <w:r>
        <w:rPr>
          <w:rFonts w:hint="eastAsia" w:ascii="仿宋" w:hAnsi="仿宋" w:eastAsia="仿宋"/>
          <w:sz w:val="21"/>
        </w:rPr>
        <w:t>没有按照比选文件要求提供应答担保或者所提供的应答担保有瑕疵；</w:t>
      </w:r>
    </w:p>
    <w:p w14:paraId="2979ED0E">
      <w:pPr>
        <w:pStyle w:val="91"/>
        <w:numPr>
          <w:ilvl w:val="0"/>
          <w:numId w:val="24"/>
        </w:numPr>
        <w:ind w:left="0" w:firstLine="420"/>
        <w:rPr>
          <w:rFonts w:ascii="仿宋" w:hAnsi="仿宋" w:eastAsia="仿宋"/>
          <w:sz w:val="21"/>
        </w:rPr>
      </w:pPr>
      <w:r>
        <w:rPr>
          <w:rFonts w:hint="eastAsia" w:ascii="仿宋" w:hAnsi="仿宋" w:eastAsia="仿宋"/>
          <w:sz w:val="21"/>
        </w:rPr>
        <w:t>应答文件载明的比选项目完成期限超过比选文件规定的期限；</w:t>
      </w:r>
    </w:p>
    <w:p w14:paraId="55DB5271">
      <w:pPr>
        <w:pStyle w:val="91"/>
        <w:numPr>
          <w:ilvl w:val="0"/>
          <w:numId w:val="24"/>
        </w:numPr>
        <w:ind w:left="0" w:firstLine="420"/>
        <w:rPr>
          <w:rFonts w:ascii="仿宋" w:hAnsi="仿宋" w:eastAsia="仿宋"/>
          <w:sz w:val="21"/>
        </w:rPr>
      </w:pPr>
      <w:r>
        <w:rPr>
          <w:rFonts w:hint="eastAsia" w:ascii="仿宋" w:hAnsi="仿宋" w:eastAsia="仿宋"/>
          <w:sz w:val="21"/>
        </w:rPr>
        <w:t>明显不符合技术规格、技术标准的要求；</w:t>
      </w:r>
    </w:p>
    <w:p w14:paraId="19EBEA11">
      <w:pPr>
        <w:pStyle w:val="91"/>
        <w:numPr>
          <w:ilvl w:val="0"/>
          <w:numId w:val="24"/>
        </w:numPr>
        <w:ind w:left="0" w:firstLine="420"/>
        <w:rPr>
          <w:rFonts w:ascii="仿宋" w:hAnsi="仿宋" w:eastAsia="仿宋"/>
          <w:sz w:val="21"/>
        </w:rPr>
      </w:pPr>
      <w:r>
        <w:rPr>
          <w:rFonts w:hint="eastAsia" w:ascii="仿宋" w:hAnsi="仿宋" w:eastAsia="仿宋"/>
          <w:sz w:val="21"/>
        </w:rPr>
        <w:t>应答文件载明的货物包装方式、检验标准和方法等不符合比选文件的要求；</w:t>
      </w:r>
    </w:p>
    <w:p w14:paraId="6BAE04EF">
      <w:pPr>
        <w:pStyle w:val="91"/>
        <w:numPr>
          <w:ilvl w:val="0"/>
          <w:numId w:val="24"/>
        </w:numPr>
        <w:ind w:left="0" w:firstLine="420"/>
        <w:rPr>
          <w:rFonts w:ascii="仿宋" w:hAnsi="仿宋" w:eastAsia="仿宋"/>
          <w:sz w:val="21"/>
        </w:rPr>
      </w:pPr>
      <w:r>
        <w:rPr>
          <w:rFonts w:hint="eastAsia" w:ascii="仿宋" w:hAnsi="仿宋" w:eastAsia="仿宋"/>
          <w:sz w:val="21"/>
        </w:rPr>
        <w:t>应答文件附有采购人不能接受的条件；</w:t>
      </w:r>
    </w:p>
    <w:p w14:paraId="0999ADD6">
      <w:pPr>
        <w:pStyle w:val="91"/>
        <w:numPr>
          <w:ilvl w:val="0"/>
          <w:numId w:val="24"/>
        </w:numPr>
        <w:ind w:left="0" w:firstLine="420"/>
        <w:rPr>
          <w:rFonts w:ascii="仿宋" w:hAnsi="仿宋" w:eastAsia="仿宋"/>
          <w:sz w:val="21"/>
        </w:rPr>
      </w:pPr>
      <w:r>
        <w:rPr>
          <w:rFonts w:hint="eastAsia" w:ascii="仿宋" w:hAnsi="仿宋" w:eastAsia="仿宋"/>
          <w:sz w:val="21"/>
        </w:rPr>
        <w:t>不符合比选文件中规定的其他实质性要求。</w:t>
      </w:r>
    </w:p>
    <w:p w14:paraId="602D0CFB">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3.1.3  评审过程中，评审委员会收到低于成本价应答的书面质疑材料、发现应答人的综合报价明显低于其他应答报价或者设有标底时明显低于标底，认为应答报价可能低于其个别成本的，应当书面要求该应答人做出书面说明并提供相关证明材料。应答人不能合理说明或者不能提供相应证明材料的，由评审委员会认定该应答人以低于成本报价应答，评审委员会应当否决其应答。</w:t>
      </w:r>
    </w:p>
    <w:p w14:paraId="43FC4D3A">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3.1.4  应答报价有算术错误的，评审委员会按照以下原则对应答报价进行修正，修正的价格经应答人书面确认后具有约束力。</w:t>
      </w:r>
    </w:p>
    <w:p w14:paraId="262C8601">
      <w:pPr>
        <w:autoSpaceDE w:val="0"/>
        <w:autoSpaceDN w:val="0"/>
        <w:spacing w:line="360" w:lineRule="auto"/>
        <w:ind w:firstLine="420" w:firstLineChars="200"/>
        <w:rPr>
          <w:rFonts w:ascii="仿宋" w:hAnsi="仿宋" w:eastAsia="仿宋"/>
          <w:szCs w:val="21"/>
        </w:rPr>
      </w:pPr>
      <w:r>
        <w:rPr>
          <w:rFonts w:hint="eastAsia" w:ascii="仿宋" w:hAnsi="仿宋" w:eastAsia="仿宋"/>
          <w:szCs w:val="21"/>
        </w:rPr>
        <w:t>(1)应答文件中应答的一览表内容与应答文件中明细表内容不一致的，以唱过价的应答一览表（不含税价、含税价、税率）为准。</w:t>
      </w:r>
    </w:p>
    <w:p w14:paraId="14AD84AB">
      <w:pPr>
        <w:autoSpaceDE w:val="0"/>
        <w:autoSpaceDN w:val="0"/>
        <w:spacing w:line="360" w:lineRule="auto"/>
        <w:ind w:firstLine="420" w:firstLineChars="200"/>
        <w:rPr>
          <w:rFonts w:ascii="仿宋" w:hAnsi="仿宋" w:eastAsia="仿宋"/>
          <w:szCs w:val="21"/>
        </w:rPr>
      </w:pPr>
      <w:r>
        <w:rPr>
          <w:rFonts w:hint="eastAsia" w:ascii="仿宋" w:hAnsi="仿宋" w:eastAsia="仿宋"/>
          <w:szCs w:val="21"/>
        </w:rPr>
        <w:t xml:space="preserve">(2)大写金额和小写金额不一致的，以大写金额为准； </w:t>
      </w:r>
    </w:p>
    <w:p w14:paraId="3342A8B1">
      <w:pPr>
        <w:autoSpaceDE w:val="0"/>
        <w:autoSpaceDN w:val="0"/>
        <w:spacing w:line="360" w:lineRule="auto"/>
        <w:ind w:firstLine="420" w:firstLineChars="200"/>
        <w:rPr>
          <w:rFonts w:ascii="仿宋" w:hAnsi="仿宋" w:eastAsia="仿宋"/>
          <w:szCs w:val="21"/>
        </w:rPr>
      </w:pPr>
      <w:r>
        <w:rPr>
          <w:rFonts w:hint="eastAsia" w:ascii="仿宋" w:hAnsi="仿宋" w:eastAsia="仿宋"/>
          <w:szCs w:val="21"/>
        </w:rPr>
        <w:t>(3)总价金额与按单价汇总金额不一致的，以单价金额计算结果为准；</w:t>
      </w:r>
    </w:p>
    <w:p w14:paraId="15D2FC04">
      <w:pPr>
        <w:autoSpaceDE w:val="0"/>
        <w:autoSpaceDN w:val="0"/>
        <w:spacing w:line="360" w:lineRule="auto"/>
        <w:ind w:firstLine="420" w:firstLineChars="200"/>
        <w:rPr>
          <w:rFonts w:ascii="仿宋" w:hAnsi="仿宋" w:eastAsia="仿宋"/>
          <w:szCs w:val="21"/>
        </w:rPr>
      </w:pPr>
      <w:r>
        <w:rPr>
          <w:rFonts w:hint="eastAsia" w:ascii="仿宋" w:hAnsi="仿宋" w:eastAsia="仿宋"/>
          <w:szCs w:val="21"/>
        </w:rPr>
        <w:t>(4)单价金额小数点或百分比有明显错位的，以应答一览表总价为准，并修改单价。</w:t>
      </w:r>
    </w:p>
    <w:p w14:paraId="3CCF82A0">
      <w:pPr>
        <w:pStyle w:val="91"/>
        <w:ind w:firstLine="420"/>
        <w:rPr>
          <w:rFonts w:ascii="仿宋" w:hAnsi="仿宋" w:eastAsia="仿宋"/>
          <w:sz w:val="21"/>
        </w:rPr>
      </w:pPr>
      <w:r>
        <w:rPr>
          <w:rFonts w:hint="eastAsia" w:ascii="仿宋" w:hAnsi="仿宋" w:eastAsia="仿宋"/>
          <w:sz w:val="21"/>
        </w:rPr>
        <w:t>同时出现两种以上不一致的，按照前款规定的顺序修正。如果应答人不接受对其错误的更正，其应答将被拒绝。</w:t>
      </w:r>
    </w:p>
    <w:p w14:paraId="6287627D">
      <w:pPr>
        <w:pStyle w:val="91"/>
        <w:ind w:firstLine="0" w:firstLineChars="0"/>
        <w:outlineLvl w:val="2"/>
        <w:rPr>
          <w:rFonts w:ascii="仿宋" w:hAnsi="仿宋" w:eastAsia="仿宋"/>
          <w:b/>
          <w:sz w:val="21"/>
        </w:rPr>
      </w:pPr>
      <w:bookmarkStart w:id="460" w:name="_Toc5161"/>
      <w:r>
        <w:rPr>
          <w:rFonts w:hint="eastAsia" w:ascii="仿宋" w:hAnsi="仿宋" w:eastAsia="仿宋"/>
          <w:b/>
          <w:sz w:val="21"/>
        </w:rPr>
        <w:t>5.3.2详细评审</w:t>
      </w:r>
      <w:bookmarkEnd w:id="460"/>
    </w:p>
    <w:p w14:paraId="7AAF5635">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3.2.1  评审委员会按照本章第5.2.2款规定的评审因素和量化标准进行评分，并计算出综合评估得分。</w:t>
      </w:r>
    </w:p>
    <w:p w14:paraId="0983C315">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3.2.2  评分分值计算原则上保留小数点后两位，小数点后第三位“四舍五入”。另有规定的，见评审办法前附表。</w:t>
      </w:r>
    </w:p>
    <w:p w14:paraId="1F6FC9C1">
      <w:pPr>
        <w:pStyle w:val="91"/>
        <w:ind w:firstLine="0" w:firstLineChars="0"/>
        <w:outlineLvl w:val="2"/>
        <w:rPr>
          <w:rFonts w:ascii="仿宋" w:hAnsi="仿宋" w:eastAsia="仿宋"/>
          <w:b/>
          <w:sz w:val="21"/>
        </w:rPr>
      </w:pPr>
      <w:bookmarkStart w:id="461" w:name="_Toc11464"/>
      <w:r>
        <w:rPr>
          <w:rFonts w:hint="eastAsia" w:ascii="仿宋" w:hAnsi="仿宋" w:eastAsia="仿宋"/>
          <w:b/>
          <w:sz w:val="21"/>
        </w:rPr>
        <w:t>5.3.3 应答文件的澄清</w:t>
      </w:r>
      <w:bookmarkEnd w:id="461"/>
    </w:p>
    <w:p w14:paraId="25E0ABA9">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3.3.1  在评审过程中，评审委员会应当以书面形式要求应答人对所递交的应答文件中不明确的内容进行书面澄清、说明或者对应答文件中的细微偏差进行补正。评审委员会不接受应答人主动提出的澄清、说明或者补正。</w:t>
      </w:r>
    </w:p>
    <w:p w14:paraId="5C2D50AB">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3.3.2  细微偏差：是指应答文件在实质上响应比选文件要求，但个别地方存在漏项或者提供了不完整的技术信息和数据等情况，并且补正这些遗漏或者不完整不会对其他应答人造成不公平的结果。细微偏差不影响应答文件的有效性。</w:t>
      </w:r>
    </w:p>
    <w:p w14:paraId="6D908ED3">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3.3.3  澄清、说明和补正不得改变应答文件的实质性内容（算术性错误修正的除外）。应答人的书面澄清、说明和补正属于应答文件的组成部分。</w:t>
      </w:r>
    </w:p>
    <w:p w14:paraId="3F4CA320">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3.3.4  评审委员会对应答人递交的澄清、说明或者补正有疑问的，可以要求应答人进一步澄清、说明或者补正，直至满足评审委员会的要求。</w:t>
      </w:r>
    </w:p>
    <w:p w14:paraId="1258B1E0">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3.3.5  评审委员会必要时可以要求应答人递交有关证明和证件的原件，以便核验。</w:t>
      </w:r>
      <w:bookmarkStart w:id="462" w:name="_Toc478566277"/>
      <w:bookmarkStart w:id="463" w:name="_Toc478565722"/>
      <w:bookmarkStart w:id="464" w:name="_Toc474148041"/>
      <w:bookmarkStart w:id="465" w:name="_Toc478566443"/>
      <w:bookmarkStart w:id="466" w:name="_Toc478566085"/>
    </w:p>
    <w:p w14:paraId="78D51BDB">
      <w:pPr>
        <w:pStyle w:val="91"/>
        <w:ind w:firstLine="0" w:firstLineChars="0"/>
        <w:outlineLvl w:val="2"/>
        <w:rPr>
          <w:rFonts w:ascii="仿宋" w:hAnsi="仿宋" w:eastAsia="仿宋"/>
          <w:sz w:val="21"/>
        </w:rPr>
      </w:pPr>
      <w:bookmarkStart w:id="467" w:name="_Toc24420"/>
      <w:r>
        <w:rPr>
          <w:rFonts w:ascii="仿宋" w:hAnsi="仿宋" w:eastAsia="仿宋"/>
          <w:sz w:val="21"/>
        </w:rPr>
        <w:t>5.3.4</w:t>
      </w:r>
      <w:r>
        <w:rPr>
          <w:rFonts w:hint="eastAsia" w:ascii="仿宋" w:hAnsi="仿宋" w:eastAsia="仿宋"/>
          <w:b/>
          <w:sz w:val="21"/>
        </w:rPr>
        <w:t>中选候选人推荐原则</w:t>
      </w:r>
      <w:bookmarkEnd w:id="462"/>
      <w:bookmarkEnd w:id="463"/>
      <w:bookmarkEnd w:id="464"/>
      <w:bookmarkEnd w:id="465"/>
      <w:bookmarkEnd w:id="466"/>
      <w:bookmarkEnd w:id="467"/>
    </w:p>
    <w:p w14:paraId="401D5EC2">
      <w:pPr>
        <w:pStyle w:val="91"/>
        <w:ind w:firstLine="420"/>
        <w:rPr>
          <w:rFonts w:ascii="仿宋" w:hAnsi="仿宋" w:eastAsia="仿宋"/>
          <w:sz w:val="21"/>
        </w:rPr>
      </w:pPr>
      <w:r>
        <w:rPr>
          <w:rFonts w:hint="eastAsia" w:ascii="仿宋" w:hAnsi="仿宋" w:eastAsia="仿宋"/>
          <w:sz w:val="21"/>
        </w:rPr>
        <w:t>详见本章5.1 评审方法。</w:t>
      </w:r>
    </w:p>
    <w:p w14:paraId="0D329984">
      <w:pPr>
        <w:pStyle w:val="91"/>
        <w:ind w:firstLine="0" w:firstLineChars="0"/>
        <w:outlineLvl w:val="2"/>
        <w:rPr>
          <w:rFonts w:ascii="仿宋" w:hAnsi="仿宋" w:eastAsia="仿宋"/>
          <w:b/>
          <w:sz w:val="21"/>
        </w:rPr>
      </w:pPr>
      <w:bookmarkStart w:id="468" w:name="_Toc12881"/>
      <w:r>
        <w:rPr>
          <w:rFonts w:hint="eastAsia" w:ascii="仿宋" w:hAnsi="仿宋" w:eastAsia="仿宋"/>
          <w:b/>
          <w:sz w:val="21"/>
        </w:rPr>
        <w:t>5.3.5评审结果</w:t>
      </w:r>
      <w:bookmarkEnd w:id="468"/>
    </w:p>
    <w:p w14:paraId="6615E48F">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3.5.1  评审委员会完成评审后，应当向采购人递交书面评审报告。评审委员会分组评审的，应当形成统一、完整的评审报告。</w:t>
      </w:r>
    </w:p>
    <w:p w14:paraId="4C422CE3">
      <w:pPr>
        <w:pStyle w:val="91"/>
        <w:ind w:firstLine="420"/>
        <w:rPr>
          <w:rFonts w:ascii="仿宋" w:hAnsi="仿宋" w:eastAsia="仿宋"/>
          <w:sz w:val="21"/>
        </w:rPr>
      </w:pPr>
      <w:r>
        <w:rPr>
          <w:rFonts w:ascii="仿宋" w:hAnsi="仿宋" w:eastAsia="仿宋"/>
          <w:sz w:val="21"/>
        </w:rPr>
        <w:t>5.</w:t>
      </w:r>
      <w:r>
        <w:rPr>
          <w:rFonts w:hint="eastAsia" w:ascii="仿宋" w:hAnsi="仿宋" w:eastAsia="仿宋"/>
          <w:sz w:val="21"/>
        </w:rPr>
        <w:t>3.5.2  评审报告应当包括下列内容：</w:t>
      </w:r>
    </w:p>
    <w:p w14:paraId="47476E4A">
      <w:pPr>
        <w:pStyle w:val="91"/>
        <w:ind w:firstLine="420"/>
        <w:rPr>
          <w:rFonts w:ascii="仿宋" w:hAnsi="仿宋" w:eastAsia="仿宋"/>
          <w:sz w:val="21"/>
        </w:rPr>
      </w:pPr>
      <w:r>
        <w:rPr>
          <w:rFonts w:hint="eastAsia" w:ascii="仿宋" w:hAnsi="仿宋" w:eastAsia="仿宋"/>
          <w:sz w:val="21"/>
        </w:rPr>
        <w:t>（1）基本情况；</w:t>
      </w:r>
    </w:p>
    <w:p w14:paraId="56D8709F">
      <w:pPr>
        <w:pStyle w:val="91"/>
        <w:ind w:firstLine="420"/>
        <w:rPr>
          <w:rFonts w:ascii="仿宋" w:hAnsi="仿宋" w:eastAsia="仿宋"/>
          <w:sz w:val="21"/>
        </w:rPr>
      </w:pPr>
      <w:r>
        <w:rPr>
          <w:rFonts w:hint="eastAsia" w:ascii="仿宋" w:hAnsi="仿宋" w:eastAsia="仿宋"/>
          <w:sz w:val="21"/>
        </w:rPr>
        <w:t>（2）唱价记录表；</w:t>
      </w:r>
    </w:p>
    <w:p w14:paraId="1187ADAF">
      <w:pPr>
        <w:pStyle w:val="91"/>
        <w:ind w:firstLine="420"/>
        <w:rPr>
          <w:rFonts w:ascii="仿宋" w:hAnsi="仿宋" w:eastAsia="仿宋"/>
          <w:sz w:val="21"/>
        </w:rPr>
      </w:pPr>
      <w:r>
        <w:rPr>
          <w:rFonts w:hint="eastAsia" w:ascii="仿宋" w:hAnsi="仿宋" w:eastAsia="仿宋"/>
          <w:sz w:val="21"/>
        </w:rPr>
        <w:t>（3）评审方法；</w:t>
      </w:r>
    </w:p>
    <w:p w14:paraId="02D5BAEB">
      <w:pPr>
        <w:pStyle w:val="91"/>
        <w:ind w:firstLine="420"/>
        <w:rPr>
          <w:rFonts w:ascii="仿宋" w:hAnsi="仿宋" w:eastAsia="仿宋"/>
          <w:sz w:val="21"/>
        </w:rPr>
      </w:pPr>
      <w:r>
        <w:rPr>
          <w:rFonts w:hint="eastAsia" w:ascii="仿宋" w:hAnsi="仿宋" w:eastAsia="仿宋"/>
          <w:sz w:val="21"/>
        </w:rPr>
        <w:t>（4）评审专家评分原始记录表和否决应答的情况说明；</w:t>
      </w:r>
    </w:p>
    <w:p w14:paraId="78AC3CC4">
      <w:pPr>
        <w:pStyle w:val="91"/>
        <w:ind w:firstLine="420"/>
        <w:rPr>
          <w:rFonts w:ascii="仿宋" w:hAnsi="仿宋" w:eastAsia="仿宋"/>
          <w:sz w:val="21"/>
        </w:rPr>
      </w:pPr>
      <w:r>
        <w:rPr>
          <w:rFonts w:hint="eastAsia" w:ascii="仿宋" w:hAnsi="仿宋" w:eastAsia="仿宋"/>
          <w:sz w:val="21"/>
        </w:rPr>
        <w:t>（5）经评审的价格或者评分比较一览表和应答人排序；</w:t>
      </w:r>
    </w:p>
    <w:p w14:paraId="09AA5B59">
      <w:pPr>
        <w:pStyle w:val="91"/>
        <w:ind w:firstLine="420"/>
        <w:rPr>
          <w:rFonts w:ascii="仿宋" w:hAnsi="仿宋" w:eastAsia="仿宋"/>
          <w:sz w:val="21"/>
        </w:rPr>
      </w:pPr>
      <w:r>
        <w:rPr>
          <w:rFonts w:hint="eastAsia" w:ascii="仿宋" w:hAnsi="仿宋" w:eastAsia="仿宋"/>
          <w:sz w:val="21"/>
        </w:rPr>
        <w:t>（6）推荐的中选候选人名单及其排序；</w:t>
      </w:r>
    </w:p>
    <w:p w14:paraId="34D3ED8E">
      <w:pPr>
        <w:pStyle w:val="91"/>
        <w:ind w:firstLine="420"/>
        <w:rPr>
          <w:rFonts w:ascii="仿宋" w:hAnsi="仿宋" w:eastAsia="仿宋"/>
          <w:sz w:val="21"/>
        </w:rPr>
      </w:pPr>
      <w:r>
        <w:rPr>
          <w:rFonts w:hint="eastAsia" w:ascii="仿宋" w:hAnsi="仿宋" w:eastAsia="仿宋"/>
          <w:sz w:val="21"/>
        </w:rPr>
        <w:t>（7）签订合同前要处理的事宜；</w:t>
      </w:r>
    </w:p>
    <w:p w14:paraId="32AE2951">
      <w:pPr>
        <w:pStyle w:val="91"/>
        <w:ind w:firstLine="420"/>
        <w:rPr>
          <w:rFonts w:ascii="仿宋" w:hAnsi="仿宋" w:eastAsia="仿宋"/>
          <w:sz w:val="21"/>
        </w:rPr>
      </w:pPr>
      <w:r>
        <w:rPr>
          <w:rFonts w:hint="eastAsia" w:ascii="仿宋" w:hAnsi="仿宋" w:eastAsia="仿宋"/>
          <w:sz w:val="21"/>
        </w:rPr>
        <w:t>（8）澄清、说明、补正事项纪要；</w:t>
      </w:r>
    </w:p>
    <w:p w14:paraId="30B52060">
      <w:pPr>
        <w:pStyle w:val="91"/>
        <w:ind w:firstLine="420"/>
        <w:rPr>
          <w:rFonts w:ascii="仿宋" w:hAnsi="仿宋" w:eastAsia="仿宋"/>
          <w:sz w:val="21"/>
        </w:rPr>
      </w:pPr>
      <w:r>
        <w:rPr>
          <w:rFonts w:hint="eastAsia" w:ascii="仿宋" w:hAnsi="仿宋" w:eastAsia="仿宋"/>
          <w:sz w:val="21"/>
        </w:rPr>
        <w:t>（9）评审委员会成员名单及本人签字、拒绝在评审报告上签字的评审委员会成员名单及其陈述的不同意见和理由。</w:t>
      </w:r>
    </w:p>
    <w:p w14:paraId="3A091129">
      <w:pPr>
        <w:pStyle w:val="91"/>
        <w:ind w:firstLine="0" w:firstLineChars="0"/>
        <w:outlineLvl w:val="2"/>
        <w:rPr>
          <w:rFonts w:ascii="仿宋" w:hAnsi="仿宋" w:eastAsia="仿宋"/>
          <w:b/>
          <w:sz w:val="21"/>
        </w:rPr>
      </w:pPr>
      <w:bookmarkStart w:id="469" w:name="_Toc6328"/>
      <w:r>
        <w:rPr>
          <w:rFonts w:hint="eastAsia" w:ascii="仿宋" w:hAnsi="仿宋" w:eastAsia="仿宋"/>
          <w:b/>
          <w:sz w:val="21"/>
        </w:rPr>
        <w:t>5.3.6特殊情况处理流程</w:t>
      </w:r>
      <w:bookmarkEnd w:id="469"/>
    </w:p>
    <w:p w14:paraId="341CE23C">
      <w:pPr>
        <w:pStyle w:val="91"/>
        <w:ind w:firstLine="420"/>
        <w:rPr>
          <w:rFonts w:ascii="仿宋" w:hAnsi="仿宋" w:eastAsia="仿宋"/>
          <w:sz w:val="21"/>
          <w:szCs w:val="24"/>
        </w:rPr>
      </w:pPr>
      <w:r>
        <w:rPr>
          <w:rFonts w:hint="eastAsia" w:ascii="仿宋" w:hAnsi="仿宋" w:eastAsia="仿宋"/>
          <w:sz w:val="21"/>
          <w:szCs w:val="24"/>
        </w:rPr>
        <w:t>详见应答人须知</w:t>
      </w:r>
      <w:r>
        <w:rPr>
          <w:rFonts w:ascii="仿宋" w:hAnsi="仿宋" w:eastAsia="仿宋"/>
          <w:sz w:val="21"/>
          <w:szCs w:val="24"/>
        </w:rPr>
        <w:t>前附表</w:t>
      </w:r>
      <w:r>
        <w:rPr>
          <w:rFonts w:hint="eastAsia" w:ascii="仿宋" w:hAnsi="仿宋" w:eastAsia="仿宋"/>
          <w:sz w:val="21"/>
          <w:szCs w:val="24"/>
        </w:rPr>
        <w:t>。</w:t>
      </w:r>
    </w:p>
    <w:p w14:paraId="70519FAE">
      <w:pPr>
        <w:pStyle w:val="4"/>
        <w:spacing w:line="360" w:lineRule="auto"/>
        <w:ind w:left="0"/>
        <w:rPr>
          <w:rFonts w:ascii="仿宋" w:hAnsi="仿宋" w:eastAsia="仿宋"/>
        </w:rPr>
      </w:pPr>
      <w:bookmarkStart w:id="470" w:name="_Toc15482941"/>
      <w:bookmarkStart w:id="471" w:name="_Toc10670"/>
      <w:r>
        <w:rPr>
          <w:rFonts w:hint="eastAsia" w:ascii="仿宋" w:hAnsi="仿宋" w:eastAsia="仿宋"/>
        </w:rPr>
        <w:t>中选</w:t>
      </w:r>
      <w:bookmarkEnd w:id="470"/>
      <w:bookmarkEnd w:id="471"/>
    </w:p>
    <w:p w14:paraId="6EAFA5C6">
      <w:pPr>
        <w:spacing w:line="360" w:lineRule="auto"/>
        <w:ind w:firstLine="420" w:firstLineChars="200"/>
        <w:rPr>
          <w:rFonts w:ascii="仿宋" w:hAnsi="仿宋" w:eastAsia="仿宋"/>
          <w:bCs/>
          <w:kern w:val="44"/>
          <w:sz w:val="30"/>
          <w:szCs w:val="44"/>
        </w:rPr>
      </w:pPr>
      <w:r>
        <w:rPr>
          <w:rFonts w:hint="eastAsia" w:ascii="仿宋" w:hAnsi="仿宋" w:eastAsia="仿宋"/>
        </w:rPr>
        <w:t>中选人数量、份额及相关要求详见应答人须知</w:t>
      </w:r>
      <w:r>
        <w:rPr>
          <w:rFonts w:ascii="仿宋" w:hAnsi="仿宋" w:eastAsia="仿宋"/>
        </w:rPr>
        <w:t>前附表</w:t>
      </w:r>
      <w:r>
        <w:rPr>
          <w:rFonts w:hint="eastAsia" w:ascii="仿宋" w:hAnsi="仿宋" w:eastAsia="仿宋"/>
        </w:rPr>
        <w:t>。</w:t>
      </w:r>
      <w:bookmarkEnd w:id="216"/>
      <w:r>
        <w:rPr>
          <w:rFonts w:ascii="仿宋" w:hAnsi="仿宋" w:eastAsia="仿宋"/>
        </w:rPr>
        <w:br w:type="page"/>
      </w:r>
    </w:p>
    <w:p w14:paraId="18DB936D">
      <w:pPr>
        <w:pStyle w:val="85"/>
        <w:numPr>
          <w:ilvl w:val="0"/>
          <w:numId w:val="0"/>
        </w:numPr>
        <w:spacing w:before="240" w:after="120"/>
        <w:outlineLvl w:val="9"/>
        <w:rPr>
          <w:rFonts w:hint="eastAsia" w:ascii="仿宋" w:hAnsi="仿宋" w:eastAsia="仿宋" w:cs="宋体"/>
          <w:b/>
          <w:bCs w:val="0"/>
          <w:kern w:val="0"/>
          <w:sz w:val="28"/>
          <w:szCs w:val="28"/>
        </w:rPr>
        <w:sectPr>
          <w:pgSz w:w="11906" w:h="16838"/>
          <w:pgMar w:top="1440" w:right="1800" w:bottom="1440" w:left="1800" w:header="851" w:footer="992" w:gutter="0"/>
          <w:cols w:space="425" w:num="1"/>
          <w:docGrid w:type="lines" w:linePitch="312" w:charSpace="0"/>
        </w:sectPr>
      </w:pPr>
    </w:p>
    <w:p w14:paraId="714D8A51">
      <w:pPr>
        <w:pStyle w:val="85"/>
        <w:numPr>
          <w:ilvl w:val="0"/>
          <w:numId w:val="0"/>
        </w:numPr>
        <w:spacing w:before="240" w:after="120"/>
        <w:rPr>
          <w:rFonts w:ascii="仿宋" w:hAnsi="仿宋" w:eastAsia="仿宋" w:cs="宋体"/>
          <w:b/>
          <w:bCs w:val="0"/>
          <w:kern w:val="0"/>
          <w:sz w:val="28"/>
          <w:szCs w:val="28"/>
        </w:rPr>
      </w:pPr>
      <w:bookmarkStart w:id="472" w:name="_Toc17726"/>
      <w:r>
        <w:rPr>
          <w:rFonts w:hint="eastAsia" w:ascii="仿宋" w:hAnsi="仿宋" w:eastAsia="仿宋" w:cs="宋体"/>
          <w:b/>
          <w:bCs w:val="0"/>
          <w:kern w:val="0"/>
          <w:sz w:val="28"/>
          <w:szCs w:val="28"/>
        </w:rPr>
        <w:t>第六章  应答文件格式</w:t>
      </w:r>
      <w:bookmarkEnd w:id="149"/>
      <w:bookmarkEnd w:id="150"/>
      <w:bookmarkEnd w:id="151"/>
      <w:bookmarkEnd w:id="472"/>
    </w:p>
    <w:p w14:paraId="7E8F9069">
      <w:pPr>
        <w:pStyle w:val="79"/>
        <w:tabs>
          <w:tab w:val="left" w:pos="567"/>
        </w:tabs>
        <w:adjustRightInd w:val="0"/>
        <w:snapToGrid w:val="0"/>
        <w:spacing w:line="440" w:lineRule="exact"/>
        <w:ind w:firstLine="0" w:firstLineChars="0"/>
        <w:outlineLvl w:val="1"/>
        <w:rPr>
          <w:rFonts w:ascii="仿宋" w:hAnsi="仿宋" w:eastAsia="仿宋"/>
          <w:b/>
          <w:sz w:val="24"/>
        </w:rPr>
      </w:pPr>
      <w:bookmarkStart w:id="473" w:name="_Toc30312"/>
      <w:bookmarkStart w:id="474" w:name="_Toc515271695"/>
      <w:r>
        <w:rPr>
          <w:rFonts w:hint="eastAsia" w:ascii="仿宋" w:hAnsi="仿宋" w:eastAsia="仿宋"/>
          <w:b/>
          <w:sz w:val="24"/>
        </w:rPr>
        <w:t>1.应答</w:t>
      </w:r>
      <w:r>
        <w:rPr>
          <w:rFonts w:ascii="仿宋" w:hAnsi="仿宋" w:eastAsia="仿宋"/>
          <w:b/>
          <w:sz w:val="24"/>
        </w:rPr>
        <w:t>文件封面</w:t>
      </w:r>
      <w:bookmarkEnd w:id="473"/>
      <w:bookmarkEnd w:id="474"/>
    </w:p>
    <w:p w14:paraId="277CB2CF">
      <w:pPr>
        <w:spacing w:line="360" w:lineRule="auto"/>
        <w:rPr>
          <w:rFonts w:ascii="仿宋" w:hAnsi="仿宋" w:eastAsia="仿宋"/>
        </w:rPr>
      </w:pPr>
      <w:r>
        <w:rPr>
          <w:rFonts w:ascii="仿宋" w:hAnsi="仿宋" w:eastAsia="仿宋"/>
        </w:rPr>
        <w:t>应答文件密封件外层封套格式</w:t>
      </w:r>
    </w:p>
    <w:tbl>
      <w:tblPr>
        <w:tblStyle w:val="4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14:paraId="3B13D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tcPr>
          <w:p w14:paraId="4C1AA9A5">
            <w:pPr>
              <w:spacing w:beforeLines="50" w:afterLines="100" w:line="360" w:lineRule="auto"/>
              <w:jc w:val="center"/>
              <w:rPr>
                <w:rFonts w:ascii="仿宋" w:hAnsi="仿宋" w:eastAsia="仿宋"/>
                <w:sz w:val="32"/>
                <w:szCs w:val="32"/>
              </w:rPr>
            </w:pPr>
            <w:r>
              <w:rPr>
                <w:rFonts w:ascii="仿宋" w:hAnsi="仿宋" w:eastAsia="仿宋"/>
                <w:sz w:val="32"/>
                <w:szCs w:val="32"/>
              </w:rPr>
              <w:t>（项目名称</w:t>
            </w:r>
            <w:r>
              <w:rPr>
                <w:rFonts w:hint="eastAsia" w:ascii="仿宋" w:hAnsi="仿宋" w:eastAsia="仿宋"/>
                <w:sz w:val="32"/>
                <w:szCs w:val="32"/>
              </w:rPr>
              <w:t>）</w:t>
            </w:r>
          </w:p>
          <w:p w14:paraId="258572B4">
            <w:pPr>
              <w:spacing w:beforeLines="450" w:afterLines="150" w:line="360" w:lineRule="auto"/>
              <w:jc w:val="center"/>
              <w:rPr>
                <w:rFonts w:ascii="仿宋" w:hAnsi="仿宋" w:eastAsia="仿宋"/>
                <w:sz w:val="52"/>
                <w:szCs w:val="36"/>
              </w:rPr>
            </w:pPr>
            <w:r>
              <w:rPr>
                <w:rFonts w:ascii="仿宋" w:hAnsi="仿宋" w:eastAsia="仿宋"/>
                <w:sz w:val="52"/>
                <w:szCs w:val="36"/>
              </w:rPr>
              <w:t>应答文件</w:t>
            </w:r>
          </w:p>
          <w:p w14:paraId="727FEB75">
            <w:pPr>
              <w:spacing w:beforeLines="500" w:line="360" w:lineRule="auto"/>
              <w:ind w:firstLine="1680" w:firstLineChars="700"/>
              <w:rPr>
                <w:rFonts w:ascii="仿宋" w:hAnsi="仿宋" w:eastAsia="仿宋"/>
                <w:sz w:val="24"/>
              </w:rPr>
            </w:pPr>
            <w:r>
              <w:rPr>
                <w:rFonts w:ascii="仿宋" w:hAnsi="仿宋" w:eastAsia="仿宋"/>
                <w:sz w:val="24"/>
              </w:rPr>
              <w:t>应答人：（盖单位章）</w:t>
            </w:r>
          </w:p>
          <w:p w14:paraId="6707B14C">
            <w:pPr>
              <w:spacing w:afterLines="50" w:line="360" w:lineRule="auto"/>
              <w:jc w:val="center"/>
              <w:rPr>
                <w:rFonts w:ascii="仿宋" w:hAnsi="仿宋" w:eastAsia="仿宋"/>
                <w:sz w:val="24"/>
              </w:rPr>
            </w:pPr>
            <w:r>
              <w:rPr>
                <w:rFonts w:ascii="仿宋" w:hAnsi="仿宋" w:eastAsia="仿宋"/>
                <w:sz w:val="24"/>
              </w:rPr>
              <w:t>法定代表人或其委托的代理人：（签字</w:t>
            </w:r>
            <w:r>
              <w:rPr>
                <w:rFonts w:hint="eastAsia" w:ascii="仿宋" w:hAnsi="仿宋" w:eastAsia="仿宋"/>
                <w:sz w:val="24"/>
              </w:rPr>
              <w:t>或盖私章</w:t>
            </w:r>
            <w:r>
              <w:rPr>
                <w:rFonts w:ascii="仿宋" w:hAnsi="仿宋" w:eastAsia="仿宋"/>
                <w:sz w:val="24"/>
              </w:rPr>
              <w:t>）</w:t>
            </w:r>
          </w:p>
          <w:p w14:paraId="17F8AA73">
            <w:pPr>
              <w:spacing w:afterLines="200" w:line="360" w:lineRule="auto"/>
              <w:jc w:val="center"/>
              <w:rPr>
                <w:rFonts w:ascii="仿宋" w:hAnsi="仿宋" w:eastAsia="仿宋"/>
                <w:kern w:val="11"/>
              </w:rPr>
            </w:pPr>
            <w:r>
              <w:rPr>
                <w:rFonts w:ascii="仿宋" w:hAnsi="仿宋" w:eastAsia="仿宋"/>
                <w:sz w:val="24"/>
              </w:rPr>
              <w:t>年月日</w:t>
            </w:r>
          </w:p>
        </w:tc>
      </w:tr>
    </w:tbl>
    <w:p w14:paraId="1187E666">
      <w:pPr>
        <w:spacing w:line="360" w:lineRule="auto"/>
        <w:rPr>
          <w:rFonts w:ascii="仿宋" w:hAnsi="仿宋" w:eastAsia="仿宋"/>
        </w:rPr>
      </w:pPr>
      <w:r>
        <w:rPr>
          <w:rFonts w:hint="eastAsia" w:ascii="仿宋" w:hAnsi="仿宋" w:eastAsia="仿宋"/>
        </w:rPr>
        <w:t>封口格式</w:t>
      </w:r>
    </w:p>
    <w:tbl>
      <w:tblPr>
        <w:tblStyle w:val="42"/>
        <w:tblpPr w:leftFromText="180" w:rightFromText="180" w:vertAnchor="text" w:horzAnchor="margin" w:tblpXSpec="center" w:tblpY="46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9A3A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3" w:hRule="atLeast"/>
        </w:trPr>
        <w:tc>
          <w:tcPr>
            <w:tcW w:w="5000" w:type="pct"/>
            <w:vAlign w:val="center"/>
          </w:tcPr>
          <w:p w14:paraId="1410D539">
            <w:pPr>
              <w:spacing w:line="360" w:lineRule="auto"/>
              <w:jc w:val="center"/>
              <w:rPr>
                <w:rFonts w:ascii="仿宋" w:hAnsi="仿宋" w:eastAsia="仿宋"/>
                <w:b/>
                <w:bCs/>
                <w:kern w:val="11"/>
              </w:rPr>
            </w:pPr>
            <w:r>
              <w:rPr>
                <w:rFonts w:ascii="仿宋" w:hAnsi="仿宋" w:eastAsia="仿宋"/>
                <w:b/>
                <w:bCs/>
                <w:kern w:val="11"/>
              </w:rPr>
              <w:t>-------------------于  年  月  日  之前不准启封（公章）---------------------</w:t>
            </w:r>
          </w:p>
        </w:tc>
      </w:tr>
    </w:tbl>
    <w:p w14:paraId="66230AED">
      <w:pPr>
        <w:pStyle w:val="79"/>
        <w:tabs>
          <w:tab w:val="left" w:pos="567"/>
        </w:tabs>
        <w:adjustRightInd w:val="0"/>
        <w:snapToGrid w:val="0"/>
        <w:spacing w:line="440" w:lineRule="exact"/>
        <w:ind w:firstLine="0" w:firstLineChars="0"/>
        <w:outlineLvl w:val="9"/>
        <w:rPr>
          <w:rFonts w:ascii="仿宋" w:hAnsi="仿宋" w:eastAsia="仿宋"/>
          <w:b/>
          <w:sz w:val="24"/>
        </w:rPr>
        <w:sectPr>
          <w:pgSz w:w="11906" w:h="16838"/>
          <w:pgMar w:top="1440" w:right="1800" w:bottom="1440" w:left="1800" w:header="851" w:footer="992" w:gutter="0"/>
          <w:cols w:space="425" w:num="1"/>
          <w:docGrid w:type="lines" w:linePitch="312" w:charSpace="0"/>
        </w:sectPr>
      </w:pPr>
    </w:p>
    <w:p w14:paraId="7E342277">
      <w:pPr>
        <w:widowControl/>
        <w:spacing w:line="360" w:lineRule="auto"/>
        <w:jc w:val="left"/>
        <w:rPr>
          <w:rFonts w:ascii="仿宋" w:hAnsi="仿宋" w:eastAsia="仿宋"/>
        </w:rPr>
      </w:pPr>
      <w:r>
        <w:rPr>
          <w:rFonts w:ascii="仿宋" w:hAnsi="仿宋" w:eastAsia="仿宋"/>
        </w:rPr>
        <w:t>应答文件密封件</w:t>
      </w:r>
      <w:r>
        <w:rPr>
          <w:rFonts w:hint="eastAsia" w:ascii="仿宋" w:hAnsi="仿宋" w:eastAsia="仿宋"/>
        </w:rPr>
        <w:t>内</w:t>
      </w:r>
      <w:r>
        <w:rPr>
          <w:rFonts w:ascii="仿宋" w:hAnsi="仿宋" w:eastAsia="仿宋"/>
        </w:rPr>
        <w:t>层封套格式</w:t>
      </w:r>
    </w:p>
    <w:tbl>
      <w:tblPr>
        <w:tblStyle w:val="4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20"/>
      </w:tblGrid>
      <w:tr w14:paraId="576FC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0" w:hRule="atLeast"/>
        </w:trPr>
        <w:tc>
          <w:tcPr>
            <w:tcW w:w="5000" w:type="pct"/>
            <w:vAlign w:val="center"/>
          </w:tcPr>
          <w:p w14:paraId="535F29E2">
            <w:pPr>
              <w:spacing w:beforeLines="150" w:afterLines="100" w:line="360" w:lineRule="auto"/>
              <w:jc w:val="center"/>
              <w:rPr>
                <w:rFonts w:ascii="仿宋" w:hAnsi="仿宋" w:eastAsia="仿宋"/>
                <w:sz w:val="32"/>
                <w:szCs w:val="32"/>
              </w:rPr>
            </w:pPr>
            <w:r>
              <w:rPr>
                <w:rFonts w:ascii="仿宋" w:hAnsi="仿宋" w:eastAsia="仿宋"/>
                <w:sz w:val="32"/>
                <w:szCs w:val="32"/>
              </w:rPr>
              <w:t>（项目名称）</w:t>
            </w:r>
          </w:p>
          <w:p w14:paraId="0D139DF0">
            <w:pPr>
              <w:spacing w:beforeLines="200" w:afterLines="50" w:line="360" w:lineRule="auto"/>
              <w:jc w:val="center"/>
              <w:rPr>
                <w:rFonts w:ascii="仿宋" w:hAnsi="仿宋" w:eastAsia="仿宋"/>
                <w:sz w:val="52"/>
                <w:szCs w:val="36"/>
              </w:rPr>
            </w:pPr>
            <w:r>
              <w:rPr>
                <w:rFonts w:ascii="仿宋" w:hAnsi="仿宋" w:eastAsia="仿宋"/>
                <w:sz w:val="52"/>
                <w:szCs w:val="36"/>
              </w:rPr>
              <w:t>应答文件</w:t>
            </w:r>
          </w:p>
          <w:p w14:paraId="65D5BBA7">
            <w:pPr>
              <w:spacing w:afterLines="150" w:line="360" w:lineRule="auto"/>
              <w:jc w:val="center"/>
              <w:rPr>
                <w:rFonts w:ascii="仿宋" w:hAnsi="仿宋" w:eastAsia="仿宋"/>
                <w:sz w:val="52"/>
                <w:szCs w:val="36"/>
              </w:rPr>
            </w:pPr>
            <w:r>
              <w:rPr>
                <w:rFonts w:hint="eastAsia" w:ascii="仿宋" w:hAnsi="仿宋" w:eastAsia="仿宋"/>
                <w:sz w:val="52"/>
                <w:szCs w:val="36"/>
              </w:rPr>
              <w:t>（X</w:t>
            </w:r>
            <w:r>
              <w:rPr>
                <w:rFonts w:ascii="仿宋" w:hAnsi="仿宋" w:eastAsia="仿宋"/>
                <w:sz w:val="52"/>
                <w:szCs w:val="36"/>
              </w:rPr>
              <w:t>X</w:t>
            </w:r>
            <w:r>
              <w:rPr>
                <w:rFonts w:hint="eastAsia" w:ascii="仿宋" w:hAnsi="仿宋" w:eastAsia="仿宋"/>
                <w:sz w:val="52"/>
                <w:szCs w:val="36"/>
              </w:rPr>
              <w:t>部分）</w:t>
            </w:r>
          </w:p>
          <w:p w14:paraId="5C380EB4">
            <w:pPr>
              <w:spacing w:beforeLines="500" w:afterLines="50" w:line="360" w:lineRule="auto"/>
              <w:ind w:firstLine="1920" w:firstLineChars="800"/>
              <w:rPr>
                <w:rFonts w:ascii="仿宋" w:hAnsi="仿宋" w:eastAsia="仿宋"/>
                <w:sz w:val="24"/>
              </w:rPr>
            </w:pPr>
            <w:r>
              <w:rPr>
                <w:rFonts w:ascii="仿宋" w:hAnsi="仿宋" w:eastAsia="仿宋"/>
                <w:sz w:val="24"/>
              </w:rPr>
              <w:t>应答人：（盖单位章）</w:t>
            </w:r>
          </w:p>
          <w:p w14:paraId="1990EBA9">
            <w:pPr>
              <w:spacing w:afterLines="50" w:line="360" w:lineRule="auto"/>
              <w:jc w:val="center"/>
              <w:rPr>
                <w:rFonts w:ascii="仿宋" w:hAnsi="仿宋" w:eastAsia="仿宋"/>
                <w:sz w:val="24"/>
              </w:rPr>
            </w:pPr>
            <w:r>
              <w:rPr>
                <w:rFonts w:ascii="仿宋" w:hAnsi="仿宋" w:eastAsia="仿宋"/>
                <w:sz w:val="24"/>
              </w:rPr>
              <w:t>法定代表人或其委托的代理人：（签字</w:t>
            </w:r>
            <w:r>
              <w:rPr>
                <w:rFonts w:hint="eastAsia" w:ascii="仿宋" w:hAnsi="仿宋" w:eastAsia="仿宋"/>
                <w:sz w:val="24"/>
              </w:rPr>
              <w:t>或盖私章</w:t>
            </w:r>
            <w:r>
              <w:rPr>
                <w:rFonts w:ascii="仿宋" w:hAnsi="仿宋" w:eastAsia="仿宋"/>
                <w:sz w:val="24"/>
              </w:rPr>
              <w:t>）</w:t>
            </w:r>
          </w:p>
          <w:p w14:paraId="13BFCA9B">
            <w:pPr>
              <w:spacing w:afterLines="300" w:line="360" w:lineRule="auto"/>
              <w:jc w:val="center"/>
              <w:rPr>
                <w:rFonts w:ascii="仿宋" w:hAnsi="仿宋" w:eastAsia="仿宋"/>
                <w:kern w:val="11"/>
              </w:rPr>
            </w:pPr>
            <w:r>
              <w:rPr>
                <w:rFonts w:ascii="仿宋" w:hAnsi="仿宋" w:eastAsia="仿宋"/>
                <w:sz w:val="24"/>
              </w:rPr>
              <w:t>年月日</w:t>
            </w:r>
          </w:p>
        </w:tc>
      </w:tr>
    </w:tbl>
    <w:p w14:paraId="5809D8DB">
      <w:pPr>
        <w:pStyle w:val="40"/>
        <w:tabs>
          <w:tab w:val="left" w:pos="588"/>
        </w:tabs>
        <w:snapToGrid w:val="0"/>
        <w:spacing w:before="120" w:after="120" w:line="440" w:lineRule="exact"/>
        <w:jc w:val="left"/>
        <w:outlineLvl w:val="9"/>
        <w:rPr>
          <w:rFonts w:hint="eastAsia" w:ascii="仿宋" w:hAnsi="仿宋" w:eastAsia="仿宋"/>
          <w:sz w:val="24"/>
          <w:szCs w:val="24"/>
        </w:rPr>
        <w:sectPr>
          <w:headerReference r:id="rId3" w:type="default"/>
          <w:footerReference r:id="rId4" w:type="default"/>
          <w:pgSz w:w="11906" w:h="16838"/>
          <w:pgMar w:top="1440" w:right="1701" w:bottom="1440" w:left="1701" w:header="851" w:footer="992" w:gutter="0"/>
          <w:cols w:space="720" w:num="1"/>
          <w:titlePg/>
          <w:docGrid w:type="lines" w:linePitch="380" w:charSpace="0"/>
        </w:sectPr>
      </w:pPr>
      <w:bookmarkStart w:id="475" w:name="_Toc515271696"/>
      <w:bookmarkStart w:id="476" w:name="_Toc438052118"/>
      <w:bookmarkStart w:id="477" w:name="_Toc447265603"/>
      <w:bookmarkStart w:id="478" w:name="_Toc447265317"/>
    </w:p>
    <w:p w14:paraId="018971AC">
      <w:pPr>
        <w:pStyle w:val="40"/>
        <w:tabs>
          <w:tab w:val="left" w:pos="588"/>
        </w:tabs>
        <w:snapToGrid w:val="0"/>
        <w:spacing w:before="120" w:after="120" w:line="440" w:lineRule="exact"/>
        <w:jc w:val="left"/>
        <w:outlineLvl w:val="1"/>
        <w:rPr>
          <w:rFonts w:ascii="仿宋" w:hAnsi="仿宋" w:eastAsia="仿宋"/>
          <w:sz w:val="24"/>
          <w:szCs w:val="24"/>
        </w:rPr>
      </w:pPr>
      <w:bookmarkStart w:id="479" w:name="_Toc18893"/>
      <w:r>
        <w:rPr>
          <w:rFonts w:hint="eastAsia" w:ascii="仿宋" w:hAnsi="仿宋" w:eastAsia="仿宋"/>
          <w:sz w:val="24"/>
          <w:szCs w:val="24"/>
        </w:rPr>
        <w:t>2. 评审索引表</w:t>
      </w:r>
      <w:bookmarkEnd w:id="475"/>
      <w:bookmarkEnd w:id="479"/>
    </w:p>
    <w:p w14:paraId="7A1DB9A6">
      <w:pPr>
        <w:jc w:val="left"/>
        <w:outlineLvl w:val="2"/>
        <w:rPr>
          <w:rFonts w:ascii="仿宋" w:hAnsi="仿宋" w:eastAsia="仿宋"/>
          <w:b/>
        </w:rPr>
      </w:pPr>
      <w:bookmarkStart w:id="480" w:name="_Toc933"/>
      <w:r>
        <w:rPr>
          <w:rFonts w:hint="eastAsia" w:ascii="仿宋" w:hAnsi="仿宋" w:eastAsia="仿宋"/>
          <w:b/>
        </w:rPr>
        <w:t>1.初步评审</w:t>
      </w:r>
      <w:r>
        <w:rPr>
          <w:rFonts w:ascii="仿宋" w:hAnsi="仿宋" w:eastAsia="仿宋"/>
          <w:b/>
        </w:rPr>
        <w:t>索引</w:t>
      </w:r>
      <w:bookmarkEnd w:id="480"/>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1059"/>
        <w:gridCol w:w="1746"/>
        <w:gridCol w:w="4157"/>
        <w:gridCol w:w="647"/>
      </w:tblGrid>
      <w:tr w14:paraId="4E6F4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244" w:type="pct"/>
            <w:gridSpan w:val="2"/>
          </w:tcPr>
          <w:p w14:paraId="30094A6B">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条款</w:t>
            </w:r>
          </w:p>
        </w:tc>
        <w:tc>
          <w:tcPr>
            <w:tcW w:w="1001" w:type="pct"/>
            <w:shd w:val="clear" w:color="auto" w:fill="auto"/>
            <w:vAlign w:val="center"/>
          </w:tcPr>
          <w:p w14:paraId="6EE1C215">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评审因素</w:t>
            </w:r>
          </w:p>
        </w:tc>
        <w:tc>
          <w:tcPr>
            <w:tcW w:w="2383" w:type="pct"/>
            <w:shd w:val="clear" w:color="auto" w:fill="auto"/>
            <w:vAlign w:val="center"/>
          </w:tcPr>
          <w:p w14:paraId="61EC05DB">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评审标准</w:t>
            </w:r>
          </w:p>
        </w:tc>
        <w:tc>
          <w:tcPr>
            <w:tcW w:w="370" w:type="pct"/>
            <w:vAlign w:val="center"/>
          </w:tcPr>
          <w:p w14:paraId="3E950820">
            <w:pPr>
              <w:widowControl/>
              <w:spacing w:line="276" w:lineRule="auto"/>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页码</w:t>
            </w:r>
          </w:p>
        </w:tc>
      </w:tr>
      <w:tr w14:paraId="37612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637" w:type="pct"/>
            <w:vMerge w:val="restart"/>
            <w:vAlign w:val="center"/>
          </w:tcPr>
          <w:p w14:paraId="449EF61A">
            <w:pPr>
              <w:widowControl/>
              <w:spacing w:line="276" w:lineRule="auto"/>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5.</w:t>
            </w:r>
            <w:r>
              <w:rPr>
                <w:rFonts w:hint="eastAsia" w:ascii="仿宋" w:hAnsi="仿宋" w:eastAsia="仿宋" w:cs="宋体"/>
                <w:bCs/>
                <w:color w:val="000000"/>
                <w:kern w:val="0"/>
                <w:sz w:val="20"/>
                <w:szCs w:val="20"/>
              </w:rPr>
              <w:t>2</w:t>
            </w:r>
            <w:r>
              <w:rPr>
                <w:rFonts w:ascii="仿宋" w:hAnsi="仿宋" w:eastAsia="仿宋" w:cs="宋体"/>
                <w:bCs/>
                <w:color w:val="000000"/>
                <w:kern w:val="0"/>
                <w:sz w:val="20"/>
                <w:szCs w:val="20"/>
              </w:rPr>
              <w:t>.1</w:t>
            </w:r>
          </w:p>
        </w:tc>
        <w:tc>
          <w:tcPr>
            <w:tcW w:w="607" w:type="pct"/>
            <w:vMerge w:val="restart"/>
            <w:shd w:val="clear" w:color="auto" w:fill="auto"/>
            <w:vAlign w:val="center"/>
          </w:tcPr>
          <w:p w14:paraId="043007D0">
            <w:pPr>
              <w:widowControl/>
              <w:spacing w:line="276" w:lineRule="auto"/>
              <w:jc w:val="center"/>
              <w:rPr>
                <w:rFonts w:ascii="仿宋" w:hAnsi="仿宋" w:eastAsia="仿宋" w:cs="宋体"/>
                <w:bCs/>
                <w:color w:val="000000"/>
                <w:kern w:val="0"/>
                <w:sz w:val="20"/>
                <w:szCs w:val="20"/>
              </w:rPr>
            </w:pPr>
            <w:r>
              <w:rPr>
                <w:rFonts w:hint="eastAsia" w:ascii="仿宋" w:hAnsi="仿宋" w:eastAsia="仿宋"/>
                <w:kern w:val="0"/>
                <w:sz w:val="20"/>
                <w:szCs w:val="20"/>
              </w:rPr>
              <w:t>★</w:t>
            </w:r>
            <w:r>
              <w:rPr>
                <w:rFonts w:hint="eastAsia" w:ascii="仿宋" w:hAnsi="仿宋" w:eastAsia="仿宋" w:cs="宋体"/>
                <w:bCs/>
                <w:color w:val="000000"/>
                <w:kern w:val="0"/>
                <w:sz w:val="20"/>
                <w:szCs w:val="20"/>
              </w:rPr>
              <w:t>形式评审</w:t>
            </w:r>
          </w:p>
        </w:tc>
        <w:tc>
          <w:tcPr>
            <w:tcW w:w="1001" w:type="pct"/>
            <w:shd w:val="clear" w:color="auto" w:fill="auto"/>
            <w:vAlign w:val="center"/>
          </w:tcPr>
          <w:p w14:paraId="5AF1A71B">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应答人名称</w:t>
            </w:r>
          </w:p>
        </w:tc>
        <w:tc>
          <w:tcPr>
            <w:tcW w:w="2383" w:type="pct"/>
            <w:shd w:val="clear" w:color="auto" w:fill="auto"/>
            <w:vAlign w:val="center"/>
          </w:tcPr>
          <w:p w14:paraId="459C17BC">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与营业执照、资质证书一致，且在正常年检和有效期内</w:t>
            </w:r>
          </w:p>
        </w:tc>
        <w:tc>
          <w:tcPr>
            <w:tcW w:w="370" w:type="pct"/>
            <w:vAlign w:val="center"/>
          </w:tcPr>
          <w:p w14:paraId="68CA23B6">
            <w:pPr>
              <w:widowControl/>
              <w:spacing w:line="276" w:lineRule="auto"/>
              <w:jc w:val="center"/>
              <w:rPr>
                <w:rFonts w:ascii="仿宋" w:hAnsi="仿宋" w:eastAsia="仿宋" w:cs="宋体"/>
                <w:bCs/>
                <w:color w:val="000000"/>
                <w:kern w:val="0"/>
                <w:sz w:val="20"/>
                <w:szCs w:val="20"/>
              </w:rPr>
            </w:pPr>
          </w:p>
        </w:tc>
      </w:tr>
      <w:tr w14:paraId="1E33C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37DA38F5">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76859B99">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6E4112AF">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应答函签字盖章</w:t>
            </w:r>
          </w:p>
        </w:tc>
        <w:tc>
          <w:tcPr>
            <w:tcW w:w="2383" w:type="pct"/>
            <w:shd w:val="clear" w:color="auto" w:fill="auto"/>
            <w:vAlign w:val="center"/>
          </w:tcPr>
          <w:p w14:paraId="7A597729">
            <w:pPr>
              <w:widowControl/>
              <w:spacing w:line="276" w:lineRule="auto"/>
              <w:jc w:val="left"/>
              <w:rPr>
                <w:rFonts w:hint="default" w:ascii="仿宋" w:hAnsi="仿宋" w:eastAsia="仿宋" w:cs="宋体"/>
                <w:bCs/>
                <w:color w:val="000000"/>
                <w:kern w:val="0"/>
                <w:sz w:val="20"/>
                <w:szCs w:val="20"/>
              </w:rPr>
            </w:pPr>
            <w:r>
              <w:rPr>
                <w:rFonts w:hint="default" w:ascii="仿宋" w:hAnsi="仿宋" w:eastAsia="仿宋" w:cs="宋体"/>
                <w:bCs/>
                <w:color w:val="000000"/>
                <w:kern w:val="0"/>
                <w:sz w:val="20"/>
                <w:szCs w:val="20"/>
              </w:rPr>
              <w:t>有法定代表人或其委托代理人签字并加盖单位章</w:t>
            </w:r>
          </w:p>
        </w:tc>
        <w:tc>
          <w:tcPr>
            <w:tcW w:w="370" w:type="pct"/>
            <w:vAlign w:val="center"/>
          </w:tcPr>
          <w:p w14:paraId="23101315">
            <w:pPr>
              <w:widowControl/>
              <w:spacing w:line="276" w:lineRule="auto"/>
              <w:jc w:val="center"/>
              <w:rPr>
                <w:rFonts w:ascii="仿宋" w:hAnsi="仿宋" w:eastAsia="仿宋" w:cs="宋体"/>
                <w:bCs/>
                <w:color w:val="000000"/>
                <w:kern w:val="0"/>
                <w:sz w:val="20"/>
                <w:szCs w:val="20"/>
              </w:rPr>
            </w:pPr>
          </w:p>
        </w:tc>
      </w:tr>
      <w:tr w14:paraId="3CBAC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5608ED5B">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5E951526">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13A8143E">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廉洁诚信承诺书盖章</w:t>
            </w:r>
          </w:p>
        </w:tc>
        <w:tc>
          <w:tcPr>
            <w:tcW w:w="2383" w:type="pct"/>
            <w:shd w:val="clear" w:color="auto" w:fill="auto"/>
            <w:vAlign w:val="center"/>
          </w:tcPr>
          <w:p w14:paraId="7B4A58D5">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有法人代表或授权代表签字和单位盖章</w:t>
            </w:r>
          </w:p>
        </w:tc>
        <w:tc>
          <w:tcPr>
            <w:tcW w:w="370" w:type="pct"/>
            <w:vAlign w:val="center"/>
          </w:tcPr>
          <w:p w14:paraId="223EAE10">
            <w:pPr>
              <w:widowControl/>
              <w:spacing w:line="276" w:lineRule="auto"/>
              <w:jc w:val="center"/>
              <w:rPr>
                <w:rFonts w:ascii="仿宋" w:hAnsi="仿宋" w:eastAsia="仿宋" w:cs="宋体"/>
                <w:bCs/>
                <w:color w:val="000000"/>
                <w:kern w:val="0"/>
                <w:sz w:val="20"/>
                <w:szCs w:val="20"/>
              </w:rPr>
            </w:pPr>
          </w:p>
        </w:tc>
      </w:tr>
      <w:tr w14:paraId="48E1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47367D5D">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07AA512F">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6C97A7E5">
            <w:pPr>
              <w:snapToGrid w:val="0"/>
              <w:spacing w:beforeLines="15" w:afterLines="15" w:line="276" w:lineRule="auto"/>
              <w:jc w:val="center"/>
              <w:rPr>
                <w:rFonts w:ascii="仿宋" w:hAnsi="仿宋" w:eastAsia="仿宋" w:cs="仿宋"/>
                <w:sz w:val="20"/>
                <w:szCs w:val="20"/>
              </w:rPr>
            </w:pPr>
            <w:r>
              <w:rPr>
                <w:rFonts w:hint="eastAsia" w:ascii="仿宋" w:hAnsi="仿宋" w:eastAsia="仿宋" w:cs="仿宋"/>
                <w:sz w:val="20"/>
                <w:szCs w:val="20"/>
              </w:rPr>
              <w:t>法定代表人授权书</w:t>
            </w:r>
          </w:p>
        </w:tc>
        <w:tc>
          <w:tcPr>
            <w:tcW w:w="2383" w:type="pct"/>
            <w:shd w:val="clear" w:color="auto" w:fill="auto"/>
            <w:vAlign w:val="center"/>
          </w:tcPr>
          <w:p w14:paraId="2AC1EB3F">
            <w:pPr>
              <w:snapToGrid w:val="0"/>
              <w:spacing w:beforeLines="20" w:afterLines="20" w:line="276" w:lineRule="auto"/>
              <w:rPr>
                <w:rFonts w:ascii="仿宋" w:hAnsi="仿宋" w:eastAsia="仿宋"/>
                <w:sz w:val="20"/>
                <w:szCs w:val="20"/>
              </w:rPr>
            </w:pPr>
            <w:r>
              <w:rPr>
                <w:rFonts w:hint="eastAsia" w:ascii="仿宋" w:hAnsi="仿宋" w:eastAsia="仿宋"/>
                <w:sz w:val="20"/>
                <w:szCs w:val="20"/>
              </w:rPr>
              <w:t>法定代表人及授权委托人身份证明</w:t>
            </w:r>
            <w:r>
              <w:rPr>
                <w:rFonts w:hint="eastAsia" w:ascii="仿宋" w:hAnsi="仿宋" w:eastAsia="仿宋"/>
                <w:sz w:val="20"/>
                <w:szCs w:val="20"/>
                <w:lang w:eastAsia="zh-CN"/>
              </w:rPr>
              <w:t>材料</w:t>
            </w:r>
            <w:r>
              <w:rPr>
                <w:rFonts w:hint="eastAsia" w:ascii="仿宋" w:hAnsi="仿宋" w:eastAsia="仿宋"/>
                <w:sz w:val="20"/>
                <w:szCs w:val="20"/>
              </w:rPr>
              <w:t>扫描件与法定代表人证明书和法定代表人授权委托书一致</w:t>
            </w:r>
          </w:p>
        </w:tc>
        <w:tc>
          <w:tcPr>
            <w:tcW w:w="370" w:type="pct"/>
            <w:vAlign w:val="center"/>
          </w:tcPr>
          <w:p w14:paraId="2C802C67">
            <w:pPr>
              <w:snapToGrid w:val="0"/>
              <w:spacing w:beforeLines="20" w:afterLines="20" w:line="276" w:lineRule="auto"/>
              <w:jc w:val="center"/>
              <w:rPr>
                <w:rFonts w:ascii="仿宋" w:hAnsi="仿宋" w:eastAsia="仿宋"/>
                <w:sz w:val="20"/>
                <w:szCs w:val="20"/>
              </w:rPr>
            </w:pPr>
          </w:p>
        </w:tc>
      </w:tr>
      <w:tr w14:paraId="2C40F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72939B42">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6F5E34C9">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1C5E2E77">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应答文件格式</w:t>
            </w:r>
          </w:p>
        </w:tc>
        <w:tc>
          <w:tcPr>
            <w:tcW w:w="2383" w:type="pct"/>
            <w:shd w:val="clear" w:color="auto" w:fill="auto"/>
            <w:vAlign w:val="center"/>
          </w:tcPr>
          <w:p w14:paraId="65F102B8">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符合比选文件第六章“应答文件格式”的要求</w:t>
            </w:r>
          </w:p>
        </w:tc>
        <w:tc>
          <w:tcPr>
            <w:tcW w:w="370" w:type="pct"/>
            <w:vAlign w:val="center"/>
          </w:tcPr>
          <w:p w14:paraId="71F199DC">
            <w:pPr>
              <w:widowControl/>
              <w:spacing w:line="276" w:lineRule="auto"/>
              <w:jc w:val="center"/>
              <w:rPr>
                <w:rFonts w:ascii="仿宋" w:hAnsi="仿宋" w:eastAsia="仿宋" w:cs="宋体"/>
                <w:bCs/>
                <w:color w:val="000000"/>
                <w:kern w:val="0"/>
                <w:sz w:val="20"/>
                <w:szCs w:val="20"/>
              </w:rPr>
            </w:pPr>
          </w:p>
        </w:tc>
      </w:tr>
      <w:tr w14:paraId="7707E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7EDB11F0">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16EE9DF1">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568B39B1">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应答有效期</w:t>
            </w:r>
          </w:p>
        </w:tc>
        <w:tc>
          <w:tcPr>
            <w:tcW w:w="2383" w:type="pct"/>
            <w:shd w:val="clear" w:color="auto" w:fill="auto"/>
            <w:vAlign w:val="center"/>
          </w:tcPr>
          <w:p w14:paraId="14250D31">
            <w:pPr>
              <w:widowControl/>
              <w:spacing w:line="276" w:lineRule="auto"/>
              <w:jc w:val="left"/>
              <w:rPr>
                <w:rFonts w:ascii="仿宋" w:hAnsi="仿宋" w:eastAsia="仿宋"/>
                <w:bCs/>
                <w:color w:val="000000"/>
                <w:sz w:val="20"/>
                <w:szCs w:val="20"/>
              </w:rPr>
            </w:pPr>
            <w:r>
              <w:rPr>
                <w:rFonts w:hint="eastAsia" w:ascii="仿宋" w:hAnsi="仿宋" w:eastAsia="仿宋"/>
                <w:bCs/>
                <w:color w:val="000000"/>
                <w:sz w:val="20"/>
                <w:szCs w:val="20"/>
              </w:rPr>
              <w:t>符合第二章“应答人须知”第2.16项“应答有效期”规定</w:t>
            </w:r>
          </w:p>
        </w:tc>
        <w:tc>
          <w:tcPr>
            <w:tcW w:w="370" w:type="pct"/>
            <w:vAlign w:val="center"/>
          </w:tcPr>
          <w:p w14:paraId="0F73226D">
            <w:pPr>
              <w:widowControl/>
              <w:spacing w:line="276" w:lineRule="auto"/>
              <w:jc w:val="center"/>
              <w:rPr>
                <w:rFonts w:ascii="仿宋" w:hAnsi="仿宋" w:eastAsia="仿宋"/>
                <w:bCs/>
                <w:color w:val="000000"/>
                <w:sz w:val="20"/>
                <w:szCs w:val="20"/>
              </w:rPr>
            </w:pPr>
          </w:p>
        </w:tc>
      </w:tr>
      <w:tr w14:paraId="583EE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2055FE45">
            <w:pPr>
              <w:widowControl/>
              <w:spacing w:line="276" w:lineRule="auto"/>
              <w:jc w:val="center"/>
              <w:rPr>
                <w:rFonts w:ascii="仿宋" w:hAnsi="仿宋" w:eastAsia="仿宋" w:cs="宋体"/>
                <w:bCs/>
                <w:color w:val="000000"/>
                <w:kern w:val="0"/>
                <w:sz w:val="20"/>
                <w:szCs w:val="20"/>
              </w:rPr>
            </w:pPr>
          </w:p>
        </w:tc>
        <w:tc>
          <w:tcPr>
            <w:tcW w:w="607" w:type="pct"/>
            <w:vMerge w:val="restart"/>
            <w:shd w:val="clear" w:color="auto" w:fill="auto"/>
            <w:vAlign w:val="center"/>
          </w:tcPr>
          <w:p w14:paraId="4F27DB97">
            <w:pPr>
              <w:widowControl/>
              <w:spacing w:line="276" w:lineRule="auto"/>
              <w:jc w:val="center"/>
              <w:rPr>
                <w:rFonts w:ascii="仿宋" w:hAnsi="仿宋" w:eastAsia="仿宋" w:cs="宋体"/>
                <w:bCs/>
                <w:color w:val="000000"/>
                <w:kern w:val="0"/>
                <w:sz w:val="20"/>
                <w:szCs w:val="20"/>
              </w:rPr>
            </w:pPr>
            <w:r>
              <w:rPr>
                <w:rFonts w:hint="eastAsia" w:ascii="仿宋" w:hAnsi="仿宋" w:eastAsia="仿宋"/>
                <w:kern w:val="0"/>
                <w:sz w:val="20"/>
                <w:szCs w:val="20"/>
              </w:rPr>
              <w:t>★</w:t>
            </w:r>
            <w:r>
              <w:rPr>
                <w:rFonts w:hint="eastAsia" w:ascii="仿宋" w:hAnsi="仿宋" w:eastAsia="仿宋" w:cs="宋体"/>
                <w:bCs/>
                <w:color w:val="000000"/>
                <w:kern w:val="0"/>
                <w:sz w:val="20"/>
                <w:szCs w:val="20"/>
              </w:rPr>
              <w:t>响应性评审</w:t>
            </w:r>
          </w:p>
        </w:tc>
        <w:tc>
          <w:tcPr>
            <w:tcW w:w="1001" w:type="pct"/>
            <w:shd w:val="clear" w:color="auto" w:fill="auto"/>
            <w:vAlign w:val="center"/>
          </w:tcPr>
          <w:p w14:paraId="094325E3">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应答内容</w:t>
            </w:r>
          </w:p>
        </w:tc>
        <w:tc>
          <w:tcPr>
            <w:tcW w:w="2383" w:type="pct"/>
            <w:shd w:val="clear" w:color="auto" w:fill="auto"/>
            <w:vAlign w:val="center"/>
          </w:tcPr>
          <w:p w14:paraId="3F1E45FB">
            <w:pPr>
              <w:widowControl/>
              <w:spacing w:line="276" w:lineRule="auto"/>
              <w:jc w:val="left"/>
              <w:rPr>
                <w:rFonts w:ascii="仿宋" w:hAnsi="仿宋" w:eastAsia="仿宋" w:cs="宋体"/>
                <w:bCs/>
                <w:color w:val="000000"/>
                <w:kern w:val="0"/>
                <w:sz w:val="20"/>
                <w:szCs w:val="20"/>
              </w:rPr>
            </w:pPr>
            <w:r>
              <w:rPr>
                <w:rFonts w:hint="eastAsia" w:ascii="仿宋" w:hAnsi="仿宋" w:eastAsia="仿宋"/>
                <w:bCs/>
                <w:color w:val="000000"/>
                <w:sz w:val="20"/>
                <w:szCs w:val="20"/>
              </w:rPr>
              <w:t>符合第二章“应答人须知”第2.12项“应答文件的组成”规定</w:t>
            </w:r>
          </w:p>
        </w:tc>
        <w:tc>
          <w:tcPr>
            <w:tcW w:w="370" w:type="pct"/>
            <w:vAlign w:val="center"/>
          </w:tcPr>
          <w:p w14:paraId="2EEA8776">
            <w:pPr>
              <w:widowControl/>
              <w:spacing w:line="276" w:lineRule="auto"/>
              <w:jc w:val="center"/>
              <w:rPr>
                <w:rFonts w:ascii="仿宋" w:hAnsi="仿宋" w:eastAsia="仿宋"/>
                <w:bCs/>
                <w:color w:val="000000"/>
                <w:sz w:val="20"/>
                <w:szCs w:val="20"/>
              </w:rPr>
            </w:pPr>
          </w:p>
        </w:tc>
      </w:tr>
      <w:tr w14:paraId="71CE4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37" w:type="pct"/>
            <w:vMerge w:val="continue"/>
          </w:tcPr>
          <w:p w14:paraId="41E2722C">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06EEF5CA">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666747AD">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报价要求</w:t>
            </w:r>
          </w:p>
        </w:tc>
        <w:tc>
          <w:tcPr>
            <w:tcW w:w="2383" w:type="pct"/>
            <w:shd w:val="clear" w:color="auto" w:fill="auto"/>
            <w:vAlign w:val="center"/>
          </w:tcPr>
          <w:p w14:paraId="56975035">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应答人须按第六章“应答文件格式”中 “应答一览表”的格式要求进行报价。</w:t>
            </w:r>
          </w:p>
        </w:tc>
        <w:tc>
          <w:tcPr>
            <w:tcW w:w="370" w:type="pct"/>
            <w:vAlign w:val="center"/>
          </w:tcPr>
          <w:p w14:paraId="6AE71508">
            <w:pPr>
              <w:widowControl/>
              <w:spacing w:line="276" w:lineRule="auto"/>
              <w:jc w:val="center"/>
              <w:rPr>
                <w:rFonts w:ascii="仿宋" w:hAnsi="仿宋" w:eastAsia="仿宋" w:cs="宋体"/>
                <w:bCs/>
                <w:color w:val="000000"/>
                <w:kern w:val="0"/>
                <w:sz w:val="20"/>
                <w:szCs w:val="20"/>
              </w:rPr>
            </w:pPr>
          </w:p>
        </w:tc>
      </w:tr>
      <w:tr w14:paraId="7732D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37" w:type="pct"/>
            <w:vMerge w:val="continue"/>
          </w:tcPr>
          <w:p w14:paraId="7263CD6F">
            <w:pPr>
              <w:widowControl/>
              <w:spacing w:line="276" w:lineRule="auto"/>
              <w:jc w:val="left"/>
              <w:rPr>
                <w:rFonts w:ascii="仿宋" w:hAnsi="仿宋" w:eastAsia="仿宋" w:cs="宋体"/>
                <w:bCs/>
                <w:color w:val="000000"/>
                <w:kern w:val="0"/>
                <w:sz w:val="20"/>
                <w:szCs w:val="20"/>
              </w:rPr>
            </w:pPr>
          </w:p>
        </w:tc>
        <w:tc>
          <w:tcPr>
            <w:tcW w:w="607" w:type="pct"/>
            <w:vMerge w:val="continue"/>
            <w:vAlign w:val="center"/>
          </w:tcPr>
          <w:p w14:paraId="5A2C180F">
            <w:pPr>
              <w:widowControl/>
              <w:spacing w:line="276" w:lineRule="auto"/>
              <w:jc w:val="left"/>
              <w:rPr>
                <w:rFonts w:ascii="仿宋" w:hAnsi="仿宋" w:eastAsia="仿宋" w:cs="宋体"/>
                <w:bCs/>
                <w:color w:val="000000"/>
                <w:kern w:val="0"/>
                <w:sz w:val="20"/>
                <w:szCs w:val="20"/>
              </w:rPr>
            </w:pPr>
          </w:p>
        </w:tc>
        <w:tc>
          <w:tcPr>
            <w:tcW w:w="1001" w:type="pct"/>
            <w:shd w:val="clear" w:color="auto" w:fill="auto"/>
            <w:vAlign w:val="center"/>
          </w:tcPr>
          <w:p w14:paraId="72AB9A15">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实质性条款</w:t>
            </w:r>
          </w:p>
        </w:tc>
        <w:tc>
          <w:tcPr>
            <w:tcW w:w="2383" w:type="pct"/>
            <w:shd w:val="clear" w:color="auto" w:fill="auto"/>
            <w:vAlign w:val="center"/>
          </w:tcPr>
          <w:p w14:paraId="4321AE95">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是否满足比选文件实质性条款（星号项等否决应答的关键条款）</w:t>
            </w:r>
          </w:p>
        </w:tc>
        <w:tc>
          <w:tcPr>
            <w:tcW w:w="370" w:type="pct"/>
            <w:vAlign w:val="center"/>
          </w:tcPr>
          <w:p w14:paraId="205A5D6A">
            <w:pPr>
              <w:widowControl/>
              <w:spacing w:line="276" w:lineRule="auto"/>
              <w:jc w:val="center"/>
              <w:rPr>
                <w:rFonts w:ascii="仿宋" w:hAnsi="仿宋" w:eastAsia="仿宋" w:cs="宋体"/>
                <w:bCs/>
                <w:color w:val="000000"/>
                <w:kern w:val="0"/>
                <w:sz w:val="20"/>
                <w:szCs w:val="20"/>
              </w:rPr>
            </w:pPr>
          </w:p>
        </w:tc>
      </w:tr>
      <w:tr w14:paraId="23BE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37" w:type="pct"/>
            <w:vMerge w:val="continue"/>
          </w:tcPr>
          <w:p w14:paraId="41775515">
            <w:pPr>
              <w:widowControl/>
              <w:spacing w:line="276" w:lineRule="auto"/>
              <w:jc w:val="center"/>
              <w:rPr>
                <w:rFonts w:ascii="仿宋" w:hAnsi="仿宋" w:eastAsia="仿宋" w:cs="宋体"/>
                <w:bCs/>
                <w:color w:val="000000"/>
                <w:kern w:val="0"/>
                <w:sz w:val="20"/>
                <w:szCs w:val="20"/>
              </w:rPr>
            </w:pPr>
          </w:p>
        </w:tc>
        <w:tc>
          <w:tcPr>
            <w:tcW w:w="607" w:type="pct"/>
            <w:vMerge w:val="restart"/>
            <w:shd w:val="clear" w:color="auto" w:fill="auto"/>
            <w:vAlign w:val="center"/>
          </w:tcPr>
          <w:p w14:paraId="6401845C">
            <w:pPr>
              <w:widowControl/>
              <w:spacing w:line="276" w:lineRule="auto"/>
              <w:jc w:val="center"/>
              <w:rPr>
                <w:rFonts w:ascii="仿宋" w:hAnsi="仿宋" w:eastAsia="仿宋" w:cs="宋体"/>
                <w:bCs/>
                <w:color w:val="000000"/>
                <w:kern w:val="0"/>
                <w:sz w:val="20"/>
                <w:szCs w:val="20"/>
              </w:rPr>
            </w:pPr>
            <w:r>
              <w:rPr>
                <w:rFonts w:hint="eastAsia" w:ascii="仿宋" w:hAnsi="仿宋" w:eastAsia="仿宋"/>
                <w:kern w:val="0"/>
                <w:sz w:val="20"/>
                <w:szCs w:val="20"/>
              </w:rPr>
              <w:t>★</w:t>
            </w:r>
            <w:r>
              <w:rPr>
                <w:rFonts w:hint="eastAsia" w:ascii="仿宋" w:hAnsi="仿宋" w:eastAsia="仿宋" w:cs="宋体"/>
                <w:bCs/>
                <w:color w:val="000000"/>
                <w:kern w:val="0"/>
                <w:sz w:val="20"/>
                <w:szCs w:val="20"/>
              </w:rPr>
              <w:t>资格审查</w:t>
            </w:r>
          </w:p>
        </w:tc>
        <w:tc>
          <w:tcPr>
            <w:tcW w:w="1001" w:type="pct"/>
            <w:vMerge w:val="restart"/>
            <w:shd w:val="clear" w:color="auto" w:fill="auto"/>
            <w:vAlign w:val="center"/>
          </w:tcPr>
          <w:p w14:paraId="675DCB31">
            <w:pPr>
              <w:widowControl/>
              <w:spacing w:line="276" w:lineRule="auto"/>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通过情况</w:t>
            </w:r>
          </w:p>
        </w:tc>
        <w:tc>
          <w:tcPr>
            <w:tcW w:w="2383" w:type="pct"/>
            <w:shd w:val="clear" w:color="000000" w:fill="FFFFFF"/>
          </w:tcPr>
          <w:p w14:paraId="10FFF3CF">
            <w:pPr>
              <w:widowControl/>
              <w:spacing w:line="276" w:lineRule="auto"/>
              <w:jc w:val="left"/>
              <w:rPr>
                <w:rFonts w:hint="eastAsia" w:ascii="仿宋" w:hAnsi="仿宋" w:eastAsia="仿宋" w:cs="宋体"/>
                <w:bCs/>
                <w:color w:val="000000"/>
                <w:kern w:val="0"/>
                <w:sz w:val="20"/>
                <w:szCs w:val="20"/>
                <w:lang w:eastAsia="zh-CN"/>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eastAsia="zh-CN"/>
              </w:rPr>
              <w:t>应答人须为在中华人民共和国境内依法注册的法人或其他组织，具有工商管理部门颁发的营业执照，能够独立承担民事责任，须提供有效合法的工商管理部门颁发的营业执照、税务登记证、组织机构代码证。若为“三证合一”或已按商事登记改革要求更换新版营业执照的企业，须提供有效合法的营业执照扫描件。</w:t>
            </w:r>
          </w:p>
        </w:tc>
        <w:tc>
          <w:tcPr>
            <w:tcW w:w="370" w:type="pct"/>
            <w:shd w:val="clear" w:color="000000" w:fill="FFFFFF"/>
            <w:vAlign w:val="center"/>
          </w:tcPr>
          <w:p w14:paraId="492CF6A6">
            <w:pPr>
              <w:widowControl/>
              <w:spacing w:line="276" w:lineRule="auto"/>
              <w:jc w:val="center"/>
              <w:rPr>
                <w:rFonts w:ascii="仿宋" w:hAnsi="仿宋" w:eastAsia="仿宋" w:cs="宋体"/>
                <w:bCs/>
                <w:color w:val="000000"/>
                <w:kern w:val="0"/>
                <w:sz w:val="20"/>
                <w:szCs w:val="20"/>
              </w:rPr>
            </w:pPr>
          </w:p>
        </w:tc>
      </w:tr>
      <w:tr w14:paraId="49851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37" w:type="pct"/>
            <w:vMerge w:val="continue"/>
          </w:tcPr>
          <w:p w14:paraId="0CCCFD0B">
            <w:pPr>
              <w:widowControl/>
              <w:spacing w:line="276" w:lineRule="auto"/>
              <w:jc w:val="center"/>
              <w:rPr>
                <w:rFonts w:ascii="仿宋" w:hAnsi="仿宋" w:eastAsia="仿宋" w:cs="宋体"/>
                <w:bCs/>
                <w:color w:val="000000"/>
                <w:kern w:val="0"/>
                <w:sz w:val="20"/>
                <w:szCs w:val="20"/>
              </w:rPr>
            </w:pPr>
          </w:p>
        </w:tc>
        <w:tc>
          <w:tcPr>
            <w:tcW w:w="607" w:type="pct"/>
            <w:vMerge w:val="continue"/>
            <w:shd w:val="clear" w:color="auto" w:fill="auto"/>
            <w:vAlign w:val="center"/>
          </w:tcPr>
          <w:p w14:paraId="4FC9A984">
            <w:pPr>
              <w:widowControl/>
              <w:spacing w:line="276" w:lineRule="auto"/>
              <w:jc w:val="center"/>
              <w:rPr>
                <w:rFonts w:ascii="仿宋" w:hAnsi="仿宋" w:eastAsia="仿宋" w:cs="宋体"/>
                <w:bCs/>
                <w:color w:val="000000"/>
                <w:kern w:val="0"/>
                <w:sz w:val="20"/>
                <w:szCs w:val="20"/>
              </w:rPr>
            </w:pPr>
          </w:p>
        </w:tc>
        <w:tc>
          <w:tcPr>
            <w:tcW w:w="1001" w:type="pct"/>
            <w:vMerge w:val="continue"/>
            <w:shd w:val="clear" w:color="auto" w:fill="auto"/>
            <w:vAlign w:val="center"/>
          </w:tcPr>
          <w:p w14:paraId="3CA25C19">
            <w:pPr>
              <w:widowControl/>
              <w:spacing w:line="276" w:lineRule="auto"/>
              <w:jc w:val="center"/>
              <w:rPr>
                <w:rFonts w:ascii="仿宋" w:hAnsi="仿宋" w:eastAsia="仿宋" w:cs="宋体"/>
                <w:bCs/>
                <w:color w:val="000000"/>
                <w:kern w:val="0"/>
                <w:sz w:val="20"/>
                <w:szCs w:val="20"/>
              </w:rPr>
            </w:pPr>
          </w:p>
        </w:tc>
        <w:tc>
          <w:tcPr>
            <w:tcW w:w="2383" w:type="pct"/>
            <w:shd w:val="clear" w:color="000000" w:fill="FFFFFF"/>
          </w:tcPr>
          <w:p w14:paraId="07C91E19">
            <w:pPr>
              <w:widowControl/>
              <w:spacing w:line="276" w:lineRule="auto"/>
              <w:jc w:val="left"/>
              <w:rPr>
                <w:rFonts w:hint="eastAsia" w:ascii="仿宋" w:hAnsi="仿宋" w:eastAsia="仿宋" w:cs="宋体"/>
                <w:bCs/>
                <w:color w:val="000000"/>
                <w:kern w:val="0"/>
                <w:sz w:val="20"/>
                <w:szCs w:val="20"/>
                <w:lang w:eastAsia="zh-CN"/>
              </w:rPr>
            </w:pPr>
            <w:r>
              <w:rPr>
                <w:rFonts w:hint="eastAsia" w:ascii="仿宋" w:hAnsi="仿宋" w:eastAsia="仿宋" w:cs="宋体"/>
                <w:color w:val="000000"/>
                <w:kern w:val="0"/>
                <w:sz w:val="20"/>
                <w:szCs w:val="20"/>
              </w:rPr>
              <w:t>2.</w:t>
            </w:r>
            <w:r>
              <w:rPr>
                <w:rFonts w:hint="eastAsia" w:ascii="仿宋" w:hAnsi="仿宋" w:eastAsia="仿宋" w:cs="宋体"/>
                <w:color w:val="000000"/>
                <w:kern w:val="0"/>
                <w:sz w:val="20"/>
                <w:szCs w:val="20"/>
                <w:lang w:eastAsia="zh-CN"/>
              </w:rPr>
              <w:t>应答人可开具增值税专用发票（须提供可开具增值税专用发票的凭证或承诺）</w:t>
            </w:r>
          </w:p>
        </w:tc>
        <w:tc>
          <w:tcPr>
            <w:tcW w:w="370" w:type="pct"/>
            <w:shd w:val="clear" w:color="000000" w:fill="FFFFFF"/>
            <w:vAlign w:val="center"/>
          </w:tcPr>
          <w:p w14:paraId="01C51D1A">
            <w:pPr>
              <w:widowControl/>
              <w:spacing w:line="276" w:lineRule="auto"/>
              <w:jc w:val="center"/>
              <w:rPr>
                <w:rFonts w:ascii="仿宋" w:hAnsi="仿宋" w:eastAsia="仿宋" w:cs="宋体"/>
                <w:bCs/>
                <w:color w:val="000000"/>
                <w:kern w:val="0"/>
                <w:sz w:val="20"/>
                <w:szCs w:val="20"/>
              </w:rPr>
            </w:pPr>
          </w:p>
        </w:tc>
      </w:tr>
      <w:tr w14:paraId="31C5F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37" w:type="pct"/>
            <w:vMerge w:val="continue"/>
          </w:tcPr>
          <w:p w14:paraId="70DCBE00">
            <w:pPr>
              <w:widowControl/>
              <w:spacing w:line="276" w:lineRule="auto"/>
              <w:jc w:val="center"/>
              <w:rPr>
                <w:rFonts w:ascii="仿宋" w:hAnsi="仿宋" w:eastAsia="仿宋" w:cs="宋体"/>
                <w:bCs/>
                <w:color w:val="000000"/>
                <w:kern w:val="0"/>
                <w:sz w:val="20"/>
                <w:szCs w:val="20"/>
              </w:rPr>
            </w:pPr>
          </w:p>
        </w:tc>
        <w:tc>
          <w:tcPr>
            <w:tcW w:w="607" w:type="pct"/>
            <w:vMerge w:val="continue"/>
            <w:shd w:val="clear" w:color="auto" w:fill="auto"/>
            <w:vAlign w:val="center"/>
          </w:tcPr>
          <w:p w14:paraId="052D5A1E">
            <w:pPr>
              <w:widowControl/>
              <w:spacing w:line="276" w:lineRule="auto"/>
              <w:jc w:val="center"/>
              <w:rPr>
                <w:rFonts w:ascii="仿宋" w:hAnsi="仿宋" w:eastAsia="仿宋" w:cs="宋体"/>
                <w:bCs/>
                <w:color w:val="000000"/>
                <w:kern w:val="0"/>
                <w:sz w:val="20"/>
                <w:szCs w:val="20"/>
              </w:rPr>
            </w:pPr>
          </w:p>
        </w:tc>
        <w:tc>
          <w:tcPr>
            <w:tcW w:w="1001" w:type="pct"/>
            <w:vMerge w:val="continue"/>
            <w:shd w:val="clear" w:color="auto" w:fill="auto"/>
            <w:vAlign w:val="center"/>
          </w:tcPr>
          <w:p w14:paraId="52E5E00E">
            <w:pPr>
              <w:widowControl/>
              <w:spacing w:line="276" w:lineRule="auto"/>
              <w:jc w:val="center"/>
              <w:rPr>
                <w:rFonts w:ascii="仿宋" w:hAnsi="仿宋" w:eastAsia="仿宋" w:cs="宋体"/>
                <w:bCs/>
                <w:color w:val="000000"/>
                <w:kern w:val="0"/>
                <w:sz w:val="20"/>
                <w:szCs w:val="20"/>
              </w:rPr>
            </w:pPr>
          </w:p>
        </w:tc>
        <w:tc>
          <w:tcPr>
            <w:tcW w:w="2383" w:type="pct"/>
            <w:shd w:val="clear" w:color="000000" w:fill="FFFFFF"/>
          </w:tcPr>
          <w:p w14:paraId="11B99857">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 w:val="20"/>
                <w:szCs w:val="20"/>
              </w:rPr>
              <w:t>3.单位负责人为同一人或者存在控股、管理关系的不同单位，不得同时参加本采购项目。（提供相关承诺并加盖公章）</w:t>
            </w:r>
          </w:p>
        </w:tc>
        <w:tc>
          <w:tcPr>
            <w:tcW w:w="370" w:type="pct"/>
            <w:shd w:val="clear" w:color="000000" w:fill="FFFFFF"/>
            <w:vAlign w:val="center"/>
          </w:tcPr>
          <w:p w14:paraId="6361E9DC">
            <w:pPr>
              <w:widowControl/>
              <w:spacing w:line="276" w:lineRule="auto"/>
              <w:jc w:val="center"/>
              <w:rPr>
                <w:rFonts w:ascii="仿宋" w:hAnsi="仿宋" w:eastAsia="仿宋"/>
                <w:bCs/>
                <w:color w:val="000000"/>
                <w:sz w:val="20"/>
                <w:szCs w:val="20"/>
              </w:rPr>
            </w:pPr>
          </w:p>
        </w:tc>
      </w:tr>
      <w:tr w14:paraId="4B11E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37" w:type="pct"/>
            <w:vMerge w:val="continue"/>
          </w:tcPr>
          <w:p w14:paraId="1EAAC80A">
            <w:pPr>
              <w:widowControl/>
              <w:spacing w:line="276" w:lineRule="auto"/>
              <w:jc w:val="center"/>
              <w:rPr>
                <w:rFonts w:ascii="仿宋" w:hAnsi="仿宋" w:eastAsia="仿宋" w:cs="宋体"/>
                <w:bCs/>
                <w:color w:val="000000"/>
                <w:kern w:val="0"/>
                <w:sz w:val="20"/>
                <w:szCs w:val="20"/>
              </w:rPr>
            </w:pPr>
          </w:p>
        </w:tc>
        <w:tc>
          <w:tcPr>
            <w:tcW w:w="607" w:type="pct"/>
            <w:vMerge w:val="continue"/>
            <w:shd w:val="clear" w:color="auto" w:fill="auto"/>
            <w:vAlign w:val="center"/>
          </w:tcPr>
          <w:p w14:paraId="1346AF43">
            <w:pPr>
              <w:widowControl/>
              <w:spacing w:line="276" w:lineRule="auto"/>
              <w:jc w:val="center"/>
              <w:rPr>
                <w:rFonts w:ascii="仿宋" w:hAnsi="仿宋" w:eastAsia="仿宋" w:cs="宋体"/>
                <w:bCs/>
                <w:color w:val="000000"/>
                <w:kern w:val="0"/>
                <w:sz w:val="20"/>
                <w:szCs w:val="20"/>
              </w:rPr>
            </w:pPr>
          </w:p>
        </w:tc>
        <w:tc>
          <w:tcPr>
            <w:tcW w:w="1001" w:type="pct"/>
            <w:vMerge w:val="continue"/>
            <w:shd w:val="clear" w:color="auto" w:fill="auto"/>
            <w:vAlign w:val="center"/>
          </w:tcPr>
          <w:p w14:paraId="69EB7471">
            <w:pPr>
              <w:widowControl/>
              <w:spacing w:line="276" w:lineRule="auto"/>
              <w:jc w:val="center"/>
              <w:rPr>
                <w:rFonts w:ascii="仿宋" w:hAnsi="仿宋" w:eastAsia="仿宋" w:cs="宋体"/>
                <w:bCs/>
                <w:color w:val="000000"/>
                <w:kern w:val="0"/>
                <w:sz w:val="20"/>
                <w:szCs w:val="20"/>
              </w:rPr>
            </w:pPr>
          </w:p>
        </w:tc>
        <w:tc>
          <w:tcPr>
            <w:tcW w:w="2383" w:type="pct"/>
            <w:shd w:val="clear" w:color="000000" w:fill="FFFFFF"/>
          </w:tcPr>
          <w:p w14:paraId="3038B019">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 w:val="20"/>
                <w:szCs w:val="20"/>
              </w:rPr>
              <w:t>4.近三年没有骗取中标、严重违约、重大服务偏差、重大工程质量问题等情况，与中国移动无不良服务记录和违约行为。（提供书面声明，加盖公章）</w:t>
            </w:r>
          </w:p>
        </w:tc>
        <w:tc>
          <w:tcPr>
            <w:tcW w:w="370" w:type="pct"/>
            <w:shd w:val="clear" w:color="000000" w:fill="FFFFFF"/>
            <w:vAlign w:val="center"/>
          </w:tcPr>
          <w:p w14:paraId="6586F2C3">
            <w:pPr>
              <w:widowControl/>
              <w:spacing w:line="276" w:lineRule="auto"/>
              <w:jc w:val="center"/>
              <w:rPr>
                <w:rFonts w:ascii="仿宋" w:hAnsi="仿宋" w:eastAsia="仿宋"/>
                <w:bCs/>
                <w:color w:val="000000"/>
                <w:sz w:val="20"/>
                <w:szCs w:val="20"/>
              </w:rPr>
            </w:pPr>
          </w:p>
        </w:tc>
      </w:tr>
      <w:tr w14:paraId="6663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637" w:type="pct"/>
            <w:vMerge w:val="continue"/>
          </w:tcPr>
          <w:p w14:paraId="6ADE0A14">
            <w:pPr>
              <w:widowControl/>
              <w:spacing w:line="276" w:lineRule="auto"/>
              <w:jc w:val="center"/>
              <w:rPr>
                <w:rFonts w:ascii="仿宋" w:hAnsi="仿宋" w:eastAsia="仿宋" w:cs="宋体"/>
                <w:bCs/>
                <w:color w:val="000000"/>
                <w:kern w:val="0"/>
                <w:sz w:val="20"/>
                <w:szCs w:val="20"/>
              </w:rPr>
            </w:pPr>
          </w:p>
        </w:tc>
        <w:tc>
          <w:tcPr>
            <w:tcW w:w="607" w:type="pct"/>
            <w:vMerge w:val="continue"/>
            <w:shd w:val="clear" w:color="auto" w:fill="auto"/>
            <w:vAlign w:val="center"/>
          </w:tcPr>
          <w:p w14:paraId="46880372">
            <w:pPr>
              <w:widowControl/>
              <w:spacing w:line="276" w:lineRule="auto"/>
              <w:jc w:val="center"/>
              <w:rPr>
                <w:rFonts w:ascii="仿宋" w:hAnsi="仿宋" w:eastAsia="仿宋" w:cs="宋体"/>
                <w:bCs/>
                <w:color w:val="000000"/>
                <w:kern w:val="0"/>
                <w:sz w:val="20"/>
                <w:szCs w:val="20"/>
              </w:rPr>
            </w:pPr>
          </w:p>
        </w:tc>
        <w:tc>
          <w:tcPr>
            <w:tcW w:w="1001" w:type="pct"/>
            <w:vMerge w:val="continue"/>
            <w:shd w:val="clear" w:color="auto" w:fill="auto"/>
            <w:vAlign w:val="center"/>
          </w:tcPr>
          <w:p w14:paraId="5A7D9BFC">
            <w:pPr>
              <w:widowControl/>
              <w:spacing w:line="276" w:lineRule="auto"/>
              <w:jc w:val="center"/>
              <w:rPr>
                <w:rFonts w:ascii="仿宋" w:hAnsi="仿宋" w:eastAsia="仿宋" w:cs="宋体"/>
                <w:bCs/>
                <w:color w:val="000000"/>
                <w:kern w:val="0"/>
                <w:sz w:val="20"/>
                <w:szCs w:val="20"/>
              </w:rPr>
            </w:pPr>
          </w:p>
        </w:tc>
        <w:tc>
          <w:tcPr>
            <w:tcW w:w="2383" w:type="pct"/>
            <w:shd w:val="clear" w:color="000000" w:fill="FFFFFF"/>
          </w:tcPr>
          <w:p w14:paraId="0AAE23BF">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 w:val="20"/>
                <w:szCs w:val="20"/>
              </w:rPr>
              <w:t>5.中选单位不得将业务分包转包。（提供相关承诺并加盖公章）</w:t>
            </w:r>
          </w:p>
        </w:tc>
        <w:tc>
          <w:tcPr>
            <w:tcW w:w="370" w:type="pct"/>
            <w:shd w:val="clear" w:color="000000" w:fill="FFFFFF"/>
            <w:vAlign w:val="center"/>
          </w:tcPr>
          <w:p w14:paraId="52C18586">
            <w:pPr>
              <w:widowControl/>
              <w:spacing w:line="276" w:lineRule="auto"/>
              <w:jc w:val="center"/>
              <w:rPr>
                <w:rFonts w:ascii="仿宋" w:hAnsi="仿宋" w:eastAsia="仿宋"/>
                <w:bCs/>
                <w:color w:val="000000"/>
                <w:sz w:val="20"/>
                <w:szCs w:val="20"/>
              </w:rPr>
            </w:pPr>
          </w:p>
        </w:tc>
      </w:tr>
      <w:tr w14:paraId="775AF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637" w:type="pct"/>
            <w:vMerge w:val="continue"/>
          </w:tcPr>
          <w:p w14:paraId="61F91628">
            <w:pPr>
              <w:widowControl/>
              <w:spacing w:line="276" w:lineRule="auto"/>
              <w:jc w:val="center"/>
              <w:rPr>
                <w:rFonts w:ascii="仿宋" w:hAnsi="仿宋" w:eastAsia="仿宋" w:cs="宋体"/>
                <w:bCs/>
                <w:color w:val="000000"/>
                <w:kern w:val="0"/>
                <w:sz w:val="20"/>
                <w:szCs w:val="20"/>
              </w:rPr>
            </w:pPr>
          </w:p>
        </w:tc>
        <w:tc>
          <w:tcPr>
            <w:tcW w:w="607" w:type="pct"/>
            <w:vMerge w:val="continue"/>
            <w:shd w:val="clear" w:color="auto" w:fill="auto"/>
            <w:vAlign w:val="center"/>
          </w:tcPr>
          <w:p w14:paraId="4A07BC3C">
            <w:pPr>
              <w:widowControl/>
              <w:spacing w:line="276" w:lineRule="auto"/>
              <w:jc w:val="center"/>
              <w:rPr>
                <w:rFonts w:ascii="仿宋" w:hAnsi="仿宋" w:eastAsia="仿宋" w:cs="宋体"/>
                <w:bCs/>
                <w:color w:val="000000"/>
                <w:kern w:val="0"/>
                <w:sz w:val="20"/>
                <w:szCs w:val="20"/>
              </w:rPr>
            </w:pPr>
          </w:p>
        </w:tc>
        <w:tc>
          <w:tcPr>
            <w:tcW w:w="1001" w:type="pct"/>
            <w:vMerge w:val="continue"/>
            <w:shd w:val="clear" w:color="auto" w:fill="auto"/>
            <w:vAlign w:val="center"/>
          </w:tcPr>
          <w:p w14:paraId="5CDE056D">
            <w:pPr>
              <w:widowControl/>
              <w:spacing w:line="276" w:lineRule="auto"/>
              <w:jc w:val="center"/>
              <w:rPr>
                <w:rFonts w:ascii="仿宋" w:hAnsi="仿宋" w:eastAsia="仿宋" w:cs="宋体"/>
                <w:bCs/>
                <w:color w:val="000000"/>
                <w:kern w:val="0"/>
                <w:sz w:val="20"/>
                <w:szCs w:val="20"/>
              </w:rPr>
            </w:pPr>
          </w:p>
        </w:tc>
        <w:tc>
          <w:tcPr>
            <w:tcW w:w="2383" w:type="pct"/>
            <w:shd w:val="clear" w:color="000000" w:fill="FFFFFF"/>
          </w:tcPr>
          <w:p w14:paraId="5326BAA1">
            <w:pPr>
              <w:widowControl/>
              <w:spacing w:line="276" w:lineRule="auto"/>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6.本项目不接受联合体应答。（提供书面声明，加盖公章）</w:t>
            </w:r>
          </w:p>
        </w:tc>
        <w:tc>
          <w:tcPr>
            <w:tcW w:w="370" w:type="pct"/>
            <w:shd w:val="clear" w:color="000000" w:fill="FFFFFF"/>
            <w:vAlign w:val="center"/>
          </w:tcPr>
          <w:p w14:paraId="6F47E463">
            <w:pPr>
              <w:widowControl/>
              <w:spacing w:line="276" w:lineRule="auto"/>
              <w:jc w:val="center"/>
              <w:rPr>
                <w:rFonts w:ascii="仿宋" w:hAnsi="仿宋" w:eastAsia="仿宋"/>
                <w:bCs/>
                <w:color w:val="000000"/>
                <w:sz w:val="20"/>
                <w:szCs w:val="20"/>
              </w:rPr>
            </w:pPr>
          </w:p>
        </w:tc>
      </w:tr>
      <w:tr w14:paraId="6689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37" w:type="pct"/>
            <w:vMerge w:val="continue"/>
          </w:tcPr>
          <w:p w14:paraId="55ED93CC">
            <w:pPr>
              <w:widowControl/>
              <w:spacing w:line="276" w:lineRule="auto"/>
              <w:jc w:val="center"/>
              <w:rPr>
                <w:rFonts w:ascii="仿宋" w:hAnsi="仿宋" w:eastAsia="仿宋" w:cs="宋体"/>
                <w:bCs/>
                <w:color w:val="000000"/>
                <w:kern w:val="0"/>
                <w:sz w:val="20"/>
                <w:szCs w:val="20"/>
              </w:rPr>
            </w:pPr>
          </w:p>
        </w:tc>
        <w:tc>
          <w:tcPr>
            <w:tcW w:w="607" w:type="pct"/>
            <w:vMerge w:val="continue"/>
            <w:shd w:val="clear" w:color="auto" w:fill="auto"/>
            <w:vAlign w:val="center"/>
          </w:tcPr>
          <w:p w14:paraId="655D1656">
            <w:pPr>
              <w:widowControl/>
              <w:spacing w:line="276" w:lineRule="auto"/>
              <w:jc w:val="center"/>
              <w:rPr>
                <w:rFonts w:ascii="仿宋" w:hAnsi="仿宋" w:eastAsia="仿宋" w:cs="宋体"/>
                <w:bCs/>
                <w:color w:val="000000"/>
                <w:kern w:val="0"/>
                <w:sz w:val="20"/>
                <w:szCs w:val="20"/>
              </w:rPr>
            </w:pPr>
          </w:p>
        </w:tc>
        <w:tc>
          <w:tcPr>
            <w:tcW w:w="1001" w:type="pct"/>
            <w:vMerge w:val="continue"/>
            <w:shd w:val="clear" w:color="auto" w:fill="auto"/>
            <w:vAlign w:val="center"/>
          </w:tcPr>
          <w:p w14:paraId="069D9CCD">
            <w:pPr>
              <w:widowControl/>
              <w:spacing w:line="276" w:lineRule="auto"/>
              <w:jc w:val="center"/>
              <w:rPr>
                <w:rFonts w:ascii="仿宋" w:hAnsi="仿宋" w:eastAsia="仿宋" w:cs="宋体"/>
                <w:bCs/>
                <w:color w:val="000000"/>
                <w:kern w:val="0"/>
                <w:sz w:val="20"/>
                <w:szCs w:val="20"/>
              </w:rPr>
            </w:pPr>
          </w:p>
        </w:tc>
        <w:tc>
          <w:tcPr>
            <w:tcW w:w="2383" w:type="pct"/>
            <w:shd w:val="clear" w:color="000000" w:fill="FFFFFF"/>
          </w:tcPr>
          <w:p w14:paraId="0678D55A">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 w:val="20"/>
                <w:szCs w:val="20"/>
              </w:rPr>
              <w:t>7.</w:t>
            </w:r>
            <w:r>
              <w:rPr>
                <w:rFonts w:hint="eastAsia" w:ascii="仿宋" w:hAnsi="仿宋" w:eastAsia="仿宋" w:cs="宋体"/>
                <w:color w:val="000000"/>
                <w:kern w:val="0"/>
                <w:szCs w:val="21"/>
              </w:rPr>
              <w:t>应答人须提供</w:t>
            </w:r>
            <w:r>
              <w:rPr>
                <w:rFonts w:hint="eastAsia" w:ascii="仿宋" w:hAnsi="仿宋" w:eastAsia="仿宋" w:cs="宋体"/>
                <w:color w:val="000000"/>
                <w:kern w:val="0"/>
                <w:szCs w:val="21"/>
                <w:lang w:eastAsia="zh-CN"/>
              </w:rPr>
              <w:t>2023年1月1日至</w:t>
            </w:r>
            <w:r>
              <w:rPr>
                <w:rFonts w:hint="eastAsia" w:ascii="仿宋" w:hAnsi="仿宋" w:eastAsia="仿宋" w:cs="宋体"/>
                <w:color w:val="000000"/>
                <w:kern w:val="0"/>
                <w:szCs w:val="21"/>
              </w:rPr>
              <w:t>本公告发布之日止至少一个类似项目业绩（类似项目指智能化、信息化项目）。</w:t>
            </w:r>
          </w:p>
          <w:p w14:paraId="600B9179">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提供框架合同业绩证明材料的：</w:t>
            </w:r>
          </w:p>
          <w:p w14:paraId="1FFAE506">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1）应答人必须提供框架合同扫描件，框架合同扫描件必须涵盖以下页面：框架合同封面、框架合同服务内容、框架合同金额及框架合同大签页，同时提供框架合同下的有效订单或有效结算单据或对应发票扫描件，订单或结算单据应有甲方盖章；</w:t>
            </w:r>
          </w:p>
          <w:p w14:paraId="54D2261A">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（2）框架合同业绩认定时间以有效订单、结算单发出时间或对应发票开具时间为准（订单、结算单、发票时间不得早于框架合同签订时间；订单时间应在框架合同有效期内）；</w:t>
            </w:r>
          </w:p>
          <w:p w14:paraId="08992058">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3）框架合同的业绩认定金额应以有效订单、结算单或对应发票的累计金额为准。如同一框架合同下同时提供了订单、结算单和发票中的两类或三类单据，则按照订单、结算单、发票的优先顺序，仅计算其中一种单据的累计金额，具体以优先类型的单据为准。</w:t>
            </w:r>
          </w:p>
          <w:p w14:paraId="24E5F867">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提供单项合同业绩证明材料的：</w:t>
            </w:r>
          </w:p>
          <w:p w14:paraId="5B798188">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（1）应答人必须提供单项合同扫描件，单项合同必须涵盖以下页面：单项合同封面、单项合同服务内容、单项合同金额及合同大签页；</w:t>
            </w:r>
          </w:p>
          <w:p w14:paraId="35CF6EA3">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（2）单项合同业绩认定时间以签订时间为准；</w:t>
            </w:r>
          </w:p>
          <w:p w14:paraId="3F2F1249">
            <w:pPr>
              <w:widowControl/>
              <w:spacing w:line="276" w:lineRule="auto"/>
              <w:jc w:val="left"/>
              <w:rPr>
                <w:rFonts w:hint="eastAsia" w:ascii="仿宋" w:hAnsi="仿宋" w:eastAsia="仿宋" w:cs="宋体"/>
                <w:color w:val="000000"/>
                <w:kern w:val="0"/>
                <w:szCs w:val="21"/>
              </w:rPr>
            </w:pPr>
            <w:r>
              <w:rPr>
                <w:rFonts w:hint="eastAsia" w:ascii="仿宋" w:hAnsi="仿宋" w:eastAsia="仿宋" w:cs="宋体"/>
                <w:color w:val="000000"/>
                <w:kern w:val="0"/>
                <w:szCs w:val="21"/>
              </w:rPr>
              <w:t>（3）单项合同业绩认定金额以单项合同签订金额为准。</w:t>
            </w:r>
          </w:p>
          <w:p w14:paraId="3A2B9389">
            <w:pPr>
              <w:widowControl/>
              <w:spacing w:line="276" w:lineRule="auto"/>
              <w:jc w:val="left"/>
              <w:rPr>
                <w:rFonts w:ascii="仿宋" w:hAnsi="仿宋" w:eastAsia="仿宋" w:cs="宋体"/>
                <w:bCs/>
                <w:color w:val="000000"/>
                <w:kern w:val="0"/>
                <w:sz w:val="20"/>
                <w:szCs w:val="20"/>
              </w:rPr>
            </w:pPr>
            <w:r>
              <w:rPr>
                <w:rFonts w:hint="eastAsia" w:ascii="仿宋" w:hAnsi="仿宋" w:eastAsia="仿宋" w:cs="宋体"/>
                <w:color w:val="000000"/>
                <w:kern w:val="0"/>
                <w:szCs w:val="21"/>
              </w:rPr>
              <w:t>以上证明材料，若双方签订日期不一致，则以签订日期后者为准，体现单方日期的以该日期为准，双方签订日期均未体现的不予认可。</w:t>
            </w:r>
          </w:p>
        </w:tc>
        <w:tc>
          <w:tcPr>
            <w:tcW w:w="370" w:type="pct"/>
            <w:shd w:val="clear" w:color="000000" w:fill="FFFFFF"/>
            <w:vAlign w:val="center"/>
          </w:tcPr>
          <w:p w14:paraId="5A745DE7">
            <w:pPr>
              <w:widowControl/>
              <w:spacing w:line="276" w:lineRule="auto"/>
              <w:jc w:val="center"/>
              <w:rPr>
                <w:rFonts w:ascii="仿宋" w:hAnsi="仿宋" w:eastAsia="仿宋"/>
                <w:bCs/>
                <w:color w:val="000000"/>
                <w:sz w:val="20"/>
                <w:szCs w:val="20"/>
              </w:rPr>
            </w:pPr>
          </w:p>
        </w:tc>
      </w:tr>
    </w:tbl>
    <w:p w14:paraId="4C78CB55">
      <w:pPr>
        <w:jc w:val="left"/>
        <w:rPr>
          <w:rFonts w:ascii="仿宋" w:hAnsi="仿宋" w:eastAsia="仿宋"/>
          <w:b/>
        </w:rPr>
      </w:pPr>
    </w:p>
    <w:bookmarkEnd w:id="476"/>
    <w:bookmarkEnd w:id="477"/>
    <w:bookmarkEnd w:id="478"/>
    <w:p w14:paraId="48CD3EC7">
      <w:pPr>
        <w:widowControl/>
        <w:jc w:val="left"/>
        <w:rPr>
          <w:rFonts w:ascii="仿宋" w:hAnsi="仿宋" w:eastAsia="仿宋"/>
          <w:b/>
          <w:bCs/>
          <w:szCs w:val="21"/>
        </w:rPr>
      </w:pPr>
      <w:r>
        <w:rPr>
          <w:rFonts w:ascii="仿宋" w:hAnsi="仿宋" w:eastAsia="仿宋"/>
          <w:szCs w:val="21"/>
        </w:rPr>
        <w:br w:type="page"/>
      </w:r>
    </w:p>
    <w:p w14:paraId="3FFB91BF">
      <w:pPr>
        <w:pStyle w:val="40"/>
        <w:tabs>
          <w:tab w:val="left" w:pos="588"/>
        </w:tabs>
        <w:snapToGrid w:val="0"/>
        <w:spacing w:before="120" w:after="120" w:line="440" w:lineRule="exact"/>
        <w:jc w:val="both"/>
        <w:outlineLvl w:val="9"/>
        <w:rPr>
          <w:rFonts w:hint="eastAsia" w:ascii="仿宋" w:hAnsi="仿宋" w:eastAsia="仿宋"/>
          <w:sz w:val="21"/>
          <w:szCs w:val="21"/>
        </w:rPr>
        <w:sectPr>
          <w:pgSz w:w="11906" w:h="16838"/>
          <w:pgMar w:top="1440" w:right="1701" w:bottom="1440" w:left="1701" w:header="851" w:footer="992" w:gutter="0"/>
          <w:cols w:space="720" w:num="1"/>
          <w:titlePg/>
          <w:docGrid w:type="lines" w:linePitch="380" w:charSpace="0"/>
        </w:sectPr>
      </w:pPr>
    </w:p>
    <w:p w14:paraId="736B0F1F">
      <w:pPr>
        <w:pStyle w:val="40"/>
        <w:tabs>
          <w:tab w:val="left" w:pos="588"/>
        </w:tabs>
        <w:snapToGrid w:val="0"/>
        <w:spacing w:before="120" w:after="120" w:line="440" w:lineRule="exact"/>
        <w:jc w:val="both"/>
        <w:outlineLvl w:val="2"/>
        <w:rPr>
          <w:rFonts w:ascii="仿宋" w:hAnsi="仿宋" w:eastAsia="仿宋"/>
          <w:sz w:val="21"/>
          <w:szCs w:val="21"/>
        </w:rPr>
      </w:pPr>
      <w:bookmarkStart w:id="481" w:name="_Toc16371"/>
      <w:r>
        <w:rPr>
          <w:rFonts w:hint="eastAsia" w:ascii="仿宋" w:hAnsi="仿宋" w:eastAsia="仿宋"/>
          <w:sz w:val="21"/>
          <w:szCs w:val="21"/>
        </w:rPr>
        <w:t>2.详细</w:t>
      </w:r>
      <w:r>
        <w:rPr>
          <w:rFonts w:ascii="仿宋" w:hAnsi="仿宋" w:eastAsia="仿宋"/>
          <w:sz w:val="21"/>
          <w:szCs w:val="21"/>
        </w:rPr>
        <w:t>评审索引</w:t>
      </w:r>
      <w:bookmarkEnd w:id="481"/>
    </w:p>
    <w:tbl>
      <w:tblPr>
        <w:tblStyle w:val="4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28"/>
        <w:gridCol w:w="1291"/>
        <w:gridCol w:w="5548"/>
        <w:gridCol w:w="750"/>
      </w:tblGrid>
      <w:tr w14:paraId="4559D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647" w:type="pct"/>
            <w:noWrap w:val="0"/>
            <w:tcMar>
              <w:top w:w="0" w:type="dxa"/>
              <w:left w:w="108" w:type="dxa"/>
              <w:bottom w:w="0" w:type="dxa"/>
              <w:right w:w="108" w:type="dxa"/>
            </w:tcMar>
            <w:vAlign w:val="center"/>
          </w:tcPr>
          <w:p w14:paraId="4ADF42DB">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rPr>
            </w:pPr>
            <w:r>
              <w:rPr>
                <w:rFonts w:hint="eastAsia" w:ascii="仿宋" w:hAnsi="仿宋" w:eastAsia="仿宋" w:cs="仿宋"/>
                <w:b/>
                <w:color w:val="auto"/>
                <w:kern w:val="0"/>
                <w:sz w:val="20"/>
                <w:szCs w:val="20"/>
              </w:rPr>
              <w:t>项目</w:t>
            </w:r>
          </w:p>
        </w:tc>
        <w:tc>
          <w:tcPr>
            <w:tcW w:w="740" w:type="pct"/>
            <w:noWrap w:val="0"/>
            <w:tcMar>
              <w:top w:w="0" w:type="dxa"/>
              <w:left w:w="108" w:type="dxa"/>
              <w:bottom w:w="0" w:type="dxa"/>
              <w:right w:w="108" w:type="dxa"/>
            </w:tcMar>
            <w:vAlign w:val="center"/>
          </w:tcPr>
          <w:p w14:paraId="565F2AFD">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rPr>
            </w:pPr>
            <w:r>
              <w:rPr>
                <w:rFonts w:hint="eastAsia" w:ascii="仿宋" w:hAnsi="仿宋" w:eastAsia="仿宋" w:cs="仿宋"/>
                <w:b/>
                <w:color w:val="auto"/>
                <w:kern w:val="0"/>
                <w:sz w:val="20"/>
                <w:szCs w:val="20"/>
              </w:rPr>
              <w:t>评分因素</w:t>
            </w:r>
          </w:p>
        </w:tc>
        <w:tc>
          <w:tcPr>
            <w:tcW w:w="3181" w:type="pct"/>
            <w:noWrap w:val="0"/>
            <w:tcMar>
              <w:top w:w="0" w:type="dxa"/>
              <w:left w:w="108" w:type="dxa"/>
              <w:bottom w:w="0" w:type="dxa"/>
              <w:right w:w="108" w:type="dxa"/>
            </w:tcMar>
            <w:vAlign w:val="center"/>
          </w:tcPr>
          <w:p w14:paraId="2ABBD324">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rPr>
            </w:pPr>
            <w:r>
              <w:rPr>
                <w:rFonts w:hint="eastAsia" w:ascii="仿宋" w:hAnsi="仿宋" w:eastAsia="仿宋" w:cs="仿宋"/>
                <w:b/>
                <w:color w:val="auto"/>
                <w:kern w:val="0"/>
                <w:sz w:val="20"/>
                <w:szCs w:val="20"/>
              </w:rPr>
              <w:t>评分标准</w:t>
            </w:r>
          </w:p>
        </w:tc>
        <w:tc>
          <w:tcPr>
            <w:tcW w:w="430" w:type="pct"/>
            <w:noWrap w:val="0"/>
            <w:tcMar>
              <w:top w:w="0" w:type="dxa"/>
              <w:left w:w="108" w:type="dxa"/>
              <w:bottom w:w="0" w:type="dxa"/>
              <w:right w:w="108" w:type="dxa"/>
            </w:tcMar>
            <w:vAlign w:val="center"/>
          </w:tcPr>
          <w:p w14:paraId="0C4121B9">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b/>
                <w:color w:val="auto"/>
                <w:kern w:val="0"/>
                <w:sz w:val="20"/>
                <w:szCs w:val="20"/>
                <w:lang w:eastAsia="zh-CN"/>
              </w:rPr>
            </w:pPr>
            <w:r>
              <w:rPr>
                <w:rFonts w:hint="eastAsia" w:ascii="仿宋" w:hAnsi="仿宋" w:eastAsia="仿宋" w:cs="仿宋"/>
                <w:b/>
                <w:color w:val="auto"/>
                <w:kern w:val="0"/>
                <w:sz w:val="20"/>
                <w:szCs w:val="20"/>
                <w:lang w:eastAsia="zh-CN"/>
              </w:rPr>
              <w:t>页码</w:t>
            </w:r>
          </w:p>
        </w:tc>
      </w:tr>
      <w:tr w14:paraId="313F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647" w:type="pct"/>
            <w:vMerge w:val="restart"/>
            <w:noWrap w:val="0"/>
            <w:tcMar>
              <w:top w:w="0" w:type="dxa"/>
              <w:left w:w="108" w:type="dxa"/>
              <w:bottom w:w="0" w:type="dxa"/>
              <w:right w:w="108" w:type="dxa"/>
            </w:tcMar>
            <w:vAlign w:val="center"/>
          </w:tcPr>
          <w:p w14:paraId="1DD00DE8">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000000"/>
                <w:kern w:val="0"/>
                <w:sz w:val="20"/>
                <w:szCs w:val="20"/>
                <w:lang w:eastAsia="zh-CN"/>
              </w:rPr>
              <w:t>综合</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15</w:t>
            </w:r>
            <w:r>
              <w:rPr>
                <w:rFonts w:hint="eastAsia" w:ascii="仿宋" w:hAnsi="仿宋" w:eastAsia="仿宋" w:cs="仿宋"/>
                <w:color w:val="000000"/>
                <w:kern w:val="0"/>
                <w:sz w:val="20"/>
                <w:szCs w:val="20"/>
              </w:rPr>
              <w:t>分</w:t>
            </w:r>
          </w:p>
        </w:tc>
        <w:tc>
          <w:tcPr>
            <w:tcW w:w="740" w:type="pct"/>
            <w:noWrap w:val="0"/>
            <w:tcMar>
              <w:top w:w="0" w:type="dxa"/>
              <w:left w:w="108" w:type="dxa"/>
              <w:bottom w:w="0" w:type="dxa"/>
              <w:right w:w="108" w:type="dxa"/>
            </w:tcMar>
            <w:vAlign w:val="center"/>
          </w:tcPr>
          <w:p w14:paraId="046E8EE6">
            <w:pPr>
              <w:pStyle w:val="3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仿宋" w:hAnsi="仿宋" w:eastAsia="仿宋" w:cs="仿宋"/>
                <w:color w:val="auto"/>
                <w:kern w:val="0"/>
                <w:sz w:val="20"/>
                <w:szCs w:val="20"/>
              </w:rPr>
            </w:pPr>
            <w:r>
              <w:rPr>
                <w:rFonts w:hint="eastAsia" w:ascii="仿宋" w:hAnsi="仿宋" w:eastAsia="仿宋" w:cs="仿宋"/>
                <w:color w:val="auto"/>
                <w:sz w:val="20"/>
                <w:szCs w:val="20"/>
              </w:rPr>
              <w:t>本地服务能力（4分）</w:t>
            </w:r>
          </w:p>
        </w:tc>
        <w:tc>
          <w:tcPr>
            <w:tcW w:w="3181" w:type="pct"/>
            <w:noWrap w:val="0"/>
            <w:tcMar>
              <w:top w:w="0" w:type="dxa"/>
              <w:left w:w="108" w:type="dxa"/>
              <w:bottom w:w="0" w:type="dxa"/>
              <w:right w:w="108" w:type="dxa"/>
            </w:tcMar>
            <w:vAlign w:val="center"/>
          </w:tcPr>
          <w:p w14:paraId="24A5914F">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应答人在徐州地区有常驻服务场所的得4分（需提供相关证明材料）；如暂时没有上述服务能力，需承诺中选后1个月内在徐州设置常驻服务场所，得4分（需提供承诺书并加盖公章）；无常驻服务场所、无承诺不得分。</w:t>
            </w:r>
          </w:p>
        </w:tc>
        <w:tc>
          <w:tcPr>
            <w:tcW w:w="430" w:type="pct"/>
            <w:noWrap w:val="0"/>
            <w:tcMar>
              <w:top w:w="0" w:type="dxa"/>
              <w:left w:w="108" w:type="dxa"/>
              <w:bottom w:w="0" w:type="dxa"/>
              <w:right w:w="108" w:type="dxa"/>
            </w:tcMar>
            <w:vAlign w:val="center"/>
          </w:tcPr>
          <w:p w14:paraId="10D21C26">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p>
        </w:tc>
      </w:tr>
      <w:tr w14:paraId="6F756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647" w:type="pct"/>
            <w:vMerge w:val="continue"/>
            <w:noWrap w:val="0"/>
            <w:tcMar>
              <w:top w:w="0" w:type="dxa"/>
              <w:left w:w="108" w:type="dxa"/>
              <w:bottom w:w="0" w:type="dxa"/>
              <w:right w:w="108" w:type="dxa"/>
            </w:tcMar>
            <w:vAlign w:val="center"/>
          </w:tcPr>
          <w:p w14:paraId="5037D03E">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kern w:val="0"/>
                <w:sz w:val="20"/>
                <w:szCs w:val="20"/>
              </w:rPr>
            </w:pPr>
          </w:p>
        </w:tc>
        <w:tc>
          <w:tcPr>
            <w:tcW w:w="740" w:type="pct"/>
            <w:noWrap w:val="0"/>
            <w:tcMar>
              <w:top w:w="0" w:type="dxa"/>
              <w:left w:w="108" w:type="dxa"/>
              <w:bottom w:w="0" w:type="dxa"/>
              <w:right w:w="108" w:type="dxa"/>
            </w:tcMar>
            <w:vAlign w:val="center"/>
          </w:tcPr>
          <w:p w14:paraId="6373FA70">
            <w:pPr>
              <w:widowControl/>
              <w:spacing w:before="100" w:beforeAutospacing="1" w:after="150"/>
              <w:jc w:val="center"/>
              <w:rPr>
                <w:rFonts w:hint="eastAsia" w:ascii="仿宋" w:hAnsi="仿宋" w:eastAsia="仿宋" w:cs="仿宋"/>
                <w:color w:val="auto"/>
                <w:sz w:val="20"/>
                <w:szCs w:val="20"/>
              </w:rPr>
            </w:pPr>
            <w:r>
              <w:rPr>
                <w:rFonts w:hint="eastAsia" w:ascii="仿宋" w:hAnsi="仿宋" w:eastAsia="仿宋" w:cs="仿宋"/>
                <w:color w:val="000000"/>
                <w:kern w:val="0"/>
                <w:sz w:val="20"/>
                <w:szCs w:val="20"/>
              </w:rPr>
              <w:t>业绩（9分）</w:t>
            </w:r>
          </w:p>
        </w:tc>
        <w:tc>
          <w:tcPr>
            <w:tcW w:w="3181" w:type="pct"/>
            <w:noWrap w:val="0"/>
            <w:tcMar>
              <w:top w:w="0" w:type="dxa"/>
              <w:left w:w="108" w:type="dxa"/>
              <w:bottom w:w="0" w:type="dxa"/>
              <w:right w:w="108" w:type="dxa"/>
            </w:tcMar>
            <w:vAlign w:val="center"/>
          </w:tcPr>
          <w:p w14:paraId="3FA761B3">
            <w:pPr>
              <w:keepNext w:val="0"/>
              <w:keepLines w:val="0"/>
              <w:pageBreakBefore w:val="0"/>
              <w:widowControl/>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应答人需提供</w:t>
            </w:r>
            <w:r>
              <w:rPr>
                <w:rFonts w:hint="eastAsia" w:ascii="仿宋" w:hAnsi="仿宋" w:eastAsia="仿宋" w:cs="仿宋"/>
                <w:color w:val="000000"/>
                <w:kern w:val="0"/>
                <w:sz w:val="20"/>
                <w:szCs w:val="20"/>
                <w:lang w:eastAsia="zh-CN"/>
              </w:rPr>
              <w:t>2023年1月1日以来</w:t>
            </w:r>
            <w:r>
              <w:rPr>
                <w:rFonts w:hint="eastAsia" w:ascii="仿宋" w:hAnsi="仿宋" w:eastAsia="仿宋" w:cs="仿宋"/>
                <w:color w:val="000000"/>
                <w:kern w:val="0"/>
                <w:sz w:val="20"/>
                <w:szCs w:val="20"/>
              </w:rPr>
              <w:t>同类项目（类似项目指智能化、信息化项目）的合同，每提供一份得3分，最高得9分。</w:t>
            </w:r>
          </w:p>
          <w:p w14:paraId="55A17A11">
            <w:pPr>
              <w:keepNext w:val="0"/>
              <w:keepLines w:val="0"/>
              <w:pageBreakBefore w:val="0"/>
              <w:widowControl/>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（提供框架合同业绩证明材料的：</w:t>
            </w:r>
          </w:p>
          <w:p w14:paraId="28EBE86C">
            <w:pPr>
              <w:keepNext w:val="0"/>
              <w:keepLines w:val="0"/>
              <w:pageBreakBefore w:val="0"/>
              <w:widowControl/>
              <w:numPr>
                <w:ilvl w:val="0"/>
                <w:numId w:val="22"/>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应答人必须提供框架合同扫描件，框架合同扫描件必须涵盖以下页面：框架合同封面、框架合同服务内容、框架合同金额及框架合同大签页，同时提供框架合同下的有效订单或有效结算单据或对应发票扫描件，订单或结算单据应有甲方盖章；</w:t>
            </w:r>
          </w:p>
          <w:p w14:paraId="0790ABB7">
            <w:pPr>
              <w:keepNext w:val="0"/>
              <w:keepLines w:val="0"/>
              <w:pageBreakBefore w:val="0"/>
              <w:widowControl/>
              <w:numPr>
                <w:ilvl w:val="0"/>
                <w:numId w:val="22"/>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框架合同业绩认定时间以有效订单、结算单发出时间或对应发票开具时间为准（订单、结算单、发票时间不得早于框架合同签订时间；订单时间应在框架合同有效期内）；</w:t>
            </w:r>
          </w:p>
          <w:p w14:paraId="6FC9E746">
            <w:pPr>
              <w:keepNext w:val="0"/>
              <w:keepLines w:val="0"/>
              <w:pageBreakBefore w:val="0"/>
              <w:widowControl/>
              <w:numPr>
                <w:ilvl w:val="0"/>
                <w:numId w:val="22"/>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框架合同的业绩认定金额应以有效订单、结算单或对应发票的累计金额为准。如同一框架合同下同时提供了订单、结算单和发票中的两类或三类单据，则按照订单、结算单、发票的优先顺序，仅计算其中一种单据的累计金额，具体以优先类型的单据为准。</w:t>
            </w:r>
          </w:p>
          <w:p w14:paraId="2AFC4935">
            <w:pPr>
              <w:keepNext w:val="0"/>
              <w:keepLines w:val="0"/>
              <w:pageBreakBefore w:val="0"/>
              <w:widowControl/>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提供单项合同业绩证明材料的：</w:t>
            </w:r>
          </w:p>
          <w:p w14:paraId="57F14DE7">
            <w:pPr>
              <w:keepNext w:val="0"/>
              <w:keepLines w:val="0"/>
              <w:pageBreakBefore w:val="0"/>
              <w:widowControl/>
              <w:numPr>
                <w:ilvl w:val="0"/>
                <w:numId w:val="23"/>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应答人必须提供单项合同扫描件，单项合同必须涵盖以下页面：单项合同封面、单项合同服务内容、单项合同金额及合同大签页；</w:t>
            </w:r>
          </w:p>
          <w:p w14:paraId="1AD634C2">
            <w:pPr>
              <w:keepNext w:val="0"/>
              <w:keepLines w:val="0"/>
              <w:pageBreakBefore w:val="0"/>
              <w:widowControl/>
              <w:numPr>
                <w:ilvl w:val="0"/>
                <w:numId w:val="23"/>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单项合同业绩认定时间以签订时间为准；</w:t>
            </w:r>
          </w:p>
          <w:p w14:paraId="3F3E9DC1">
            <w:pPr>
              <w:keepNext w:val="0"/>
              <w:keepLines w:val="0"/>
              <w:pageBreakBefore w:val="0"/>
              <w:widowControl/>
              <w:numPr>
                <w:ilvl w:val="0"/>
                <w:numId w:val="23"/>
              </w:numPr>
              <w:kinsoku/>
              <w:wordWrap/>
              <w:overflowPunct/>
              <w:topLinePunct w:val="0"/>
              <w:autoSpaceDE/>
              <w:autoSpaceDN/>
              <w:bidi w:val="0"/>
              <w:adjustRightInd/>
              <w:snapToGrid/>
              <w:spacing w:beforeAutospacing="0"/>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单项合同业绩认定金额以单项合同签订金额为准。</w:t>
            </w:r>
          </w:p>
          <w:p w14:paraId="1AD3197C">
            <w:pPr>
              <w:pStyle w:val="18"/>
              <w:keepNext w:val="0"/>
              <w:keepLines w:val="0"/>
              <w:pageBreakBefore w:val="0"/>
              <w:widowControl/>
              <w:kinsoku/>
              <w:wordWrap/>
              <w:overflowPunct/>
              <w:topLinePunct w:val="0"/>
              <w:autoSpaceDE/>
              <w:autoSpaceDN/>
              <w:bidi w:val="0"/>
              <w:adjustRightInd/>
              <w:snapToGrid/>
              <w:spacing w:beforeAutospacing="0" w:after="0"/>
              <w:ind w:firstLine="200" w:firstLineChars="100"/>
              <w:textAlignment w:val="auto"/>
              <w:rPr>
                <w:rFonts w:hint="eastAsia" w:ascii="仿宋" w:hAnsi="仿宋" w:eastAsia="仿宋" w:cs="仿宋"/>
                <w:color w:val="auto"/>
                <w:kern w:val="0"/>
                <w:sz w:val="20"/>
                <w:szCs w:val="20"/>
              </w:rPr>
            </w:pPr>
            <w:r>
              <w:rPr>
                <w:rFonts w:hint="eastAsia" w:ascii="仿宋" w:hAnsi="仿宋" w:eastAsia="仿宋" w:cs="仿宋"/>
                <w:color w:val="000000"/>
                <w:kern w:val="0"/>
                <w:sz w:val="20"/>
                <w:szCs w:val="20"/>
              </w:rPr>
              <w:t>以上证明材料，若双方签订日期不一致，则以签订日期后者为准，体现单方日期的以该日期为准，双方签订日期均未体现的不予认可</w:t>
            </w:r>
            <w:r>
              <w:rPr>
                <w:rFonts w:hint="eastAsia" w:ascii="仿宋" w:hAnsi="仿宋" w:eastAsia="仿宋" w:cs="仿宋"/>
                <w:color w:val="000000"/>
                <w:kern w:val="0"/>
                <w:sz w:val="20"/>
                <w:szCs w:val="20"/>
                <w:lang w:eastAsia="zh-CN"/>
              </w:rPr>
              <w:t>）</w:t>
            </w:r>
          </w:p>
        </w:tc>
        <w:tc>
          <w:tcPr>
            <w:tcW w:w="430" w:type="pct"/>
            <w:noWrap w:val="0"/>
            <w:tcMar>
              <w:top w:w="0" w:type="dxa"/>
              <w:left w:w="108" w:type="dxa"/>
              <w:bottom w:w="0" w:type="dxa"/>
              <w:right w:w="108" w:type="dxa"/>
            </w:tcMar>
            <w:vAlign w:val="center"/>
          </w:tcPr>
          <w:p w14:paraId="478D964E">
            <w:pPr>
              <w:pStyle w:val="18"/>
              <w:keepNext w:val="0"/>
              <w:keepLines w:val="0"/>
              <w:pageBreakBefore w:val="0"/>
              <w:widowControl/>
              <w:kinsoku/>
              <w:wordWrap/>
              <w:overflowPunct/>
              <w:topLinePunct w:val="0"/>
              <w:autoSpaceDE/>
              <w:autoSpaceDN/>
              <w:bidi w:val="0"/>
              <w:adjustRightInd/>
              <w:snapToGrid/>
              <w:spacing w:beforeAutospacing="0" w:after="0"/>
              <w:ind w:firstLine="200" w:firstLineChars="100"/>
              <w:textAlignment w:val="auto"/>
              <w:rPr>
                <w:rFonts w:hint="eastAsia" w:ascii="仿宋" w:hAnsi="仿宋" w:eastAsia="仿宋" w:cs="仿宋"/>
                <w:color w:val="000000"/>
                <w:kern w:val="0"/>
                <w:sz w:val="20"/>
                <w:szCs w:val="20"/>
              </w:rPr>
            </w:pPr>
          </w:p>
        </w:tc>
      </w:tr>
      <w:tr w14:paraId="6A56C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trPr>
        <w:tc>
          <w:tcPr>
            <w:tcW w:w="647" w:type="pct"/>
            <w:vMerge w:val="continue"/>
            <w:noWrap w:val="0"/>
            <w:vAlign w:val="center"/>
          </w:tcPr>
          <w:p w14:paraId="11A04047">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sz w:val="20"/>
                <w:szCs w:val="20"/>
              </w:rPr>
            </w:pPr>
          </w:p>
        </w:tc>
        <w:tc>
          <w:tcPr>
            <w:tcW w:w="740" w:type="pct"/>
            <w:noWrap w:val="0"/>
            <w:tcMar>
              <w:top w:w="0" w:type="dxa"/>
              <w:left w:w="108" w:type="dxa"/>
              <w:bottom w:w="0" w:type="dxa"/>
              <w:right w:w="108" w:type="dxa"/>
            </w:tcMar>
            <w:vAlign w:val="center"/>
          </w:tcPr>
          <w:p w14:paraId="03B3F397">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应答文件规范性（2分）</w:t>
            </w:r>
          </w:p>
        </w:tc>
        <w:tc>
          <w:tcPr>
            <w:tcW w:w="3181" w:type="pct"/>
            <w:noWrap w:val="0"/>
            <w:tcMar>
              <w:top w:w="0" w:type="dxa"/>
              <w:left w:w="108" w:type="dxa"/>
              <w:bottom w:w="0" w:type="dxa"/>
              <w:right w:w="108" w:type="dxa"/>
            </w:tcMar>
            <w:vAlign w:val="center"/>
          </w:tcPr>
          <w:p w14:paraId="1B9B9A11">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应答文件编制规范、细致、完整、版面整洁、有序，装订规范、签章齐全得2分，根据应答文件情况酌情扣分。</w:t>
            </w:r>
          </w:p>
        </w:tc>
        <w:tc>
          <w:tcPr>
            <w:tcW w:w="430" w:type="pct"/>
            <w:noWrap w:val="0"/>
            <w:tcMar>
              <w:top w:w="0" w:type="dxa"/>
              <w:left w:w="108" w:type="dxa"/>
              <w:bottom w:w="0" w:type="dxa"/>
              <w:right w:w="108" w:type="dxa"/>
            </w:tcMar>
            <w:vAlign w:val="center"/>
          </w:tcPr>
          <w:p w14:paraId="2E1EF9F9">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sz w:val="20"/>
                <w:szCs w:val="20"/>
              </w:rPr>
            </w:pPr>
          </w:p>
        </w:tc>
      </w:tr>
      <w:tr w14:paraId="40EE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6" w:hRule="atLeast"/>
        </w:trPr>
        <w:tc>
          <w:tcPr>
            <w:tcW w:w="647" w:type="pct"/>
            <w:vMerge w:val="restart"/>
            <w:noWrap w:val="0"/>
            <w:tcMar>
              <w:top w:w="0" w:type="dxa"/>
              <w:left w:w="108" w:type="dxa"/>
              <w:bottom w:w="0" w:type="dxa"/>
              <w:right w:w="108" w:type="dxa"/>
            </w:tcMar>
            <w:vAlign w:val="center"/>
          </w:tcPr>
          <w:p w14:paraId="1262F22D">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000000"/>
                <w:kern w:val="0"/>
                <w:sz w:val="20"/>
                <w:szCs w:val="20"/>
              </w:rPr>
              <w:t>技术（</w:t>
            </w:r>
            <w:r>
              <w:rPr>
                <w:rFonts w:hint="eastAsia" w:ascii="仿宋" w:hAnsi="仿宋" w:eastAsia="仿宋" w:cs="仿宋"/>
                <w:color w:val="000000"/>
                <w:kern w:val="0"/>
                <w:sz w:val="20"/>
                <w:szCs w:val="20"/>
                <w:lang w:val="en-US" w:eastAsia="zh-CN"/>
              </w:rPr>
              <w:t>25</w:t>
            </w:r>
            <w:r>
              <w:rPr>
                <w:rFonts w:hint="eastAsia" w:ascii="仿宋" w:hAnsi="仿宋" w:eastAsia="仿宋" w:cs="仿宋"/>
                <w:color w:val="000000"/>
                <w:kern w:val="0"/>
                <w:sz w:val="20"/>
                <w:szCs w:val="20"/>
              </w:rPr>
              <w:t>分）</w:t>
            </w:r>
          </w:p>
        </w:tc>
        <w:tc>
          <w:tcPr>
            <w:tcW w:w="740" w:type="pct"/>
            <w:noWrap w:val="0"/>
            <w:tcMar>
              <w:top w:w="0" w:type="dxa"/>
              <w:left w:w="108" w:type="dxa"/>
              <w:bottom w:w="0" w:type="dxa"/>
              <w:right w:w="108" w:type="dxa"/>
            </w:tcMar>
            <w:vAlign w:val="center"/>
          </w:tcPr>
          <w:p w14:paraId="47DABC78">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服务方案（9分）</w:t>
            </w:r>
          </w:p>
        </w:tc>
        <w:tc>
          <w:tcPr>
            <w:tcW w:w="3181" w:type="pct"/>
            <w:noWrap w:val="0"/>
            <w:tcMar>
              <w:top w:w="0" w:type="dxa"/>
              <w:left w:w="108" w:type="dxa"/>
              <w:bottom w:w="0" w:type="dxa"/>
              <w:right w:w="108" w:type="dxa"/>
            </w:tcMar>
            <w:vAlign w:val="center"/>
          </w:tcPr>
          <w:p w14:paraId="5271FAAF">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需结合本项目制定针对性的设计方案及维保方案，包含但不限于：设计思路及人员配备、安装调试、维护方案、维护响应时间、故障维修确保完成时间、维护人员安排等售后服务措施及承诺，根据方案优劣程度、可行性，描述详尽、具体、可实施性强得6-9（含）分，描述尚可、能基本满足项目需求得3-6（含）分，描述一般或无法满足项目需求得0（含）-3（含）分。</w:t>
            </w:r>
          </w:p>
        </w:tc>
        <w:tc>
          <w:tcPr>
            <w:tcW w:w="430" w:type="pct"/>
            <w:noWrap w:val="0"/>
            <w:tcMar>
              <w:top w:w="0" w:type="dxa"/>
              <w:left w:w="108" w:type="dxa"/>
              <w:bottom w:w="0" w:type="dxa"/>
              <w:right w:w="108" w:type="dxa"/>
            </w:tcMar>
            <w:vAlign w:val="center"/>
          </w:tcPr>
          <w:p w14:paraId="2D8C316D">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p>
        </w:tc>
      </w:tr>
      <w:tr w14:paraId="3B7FD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9" w:hRule="atLeast"/>
        </w:trPr>
        <w:tc>
          <w:tcPr>
            <w:tcW w:w="647" w:type="pct"/>
            <w:vMerge w:val="continue"/>
            <w:noWrap w:val="0"/>
            <w:tcMar>
              <w:top w:w="0" w:type="dxa"/>
              <w:left w:w="108" w:type="dxa"/>
              <w:bottom w:w="0" w:type="dxa"/>
              <w:right w:w="108" w:type="dxa"/>
            </w:tcMar>
            <w:vAlign w:val="center"/>
          </w:tcPr>
          <w:p w14:paraId="1461D44E">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p>
        </w:tc>
        <w:tc>
          <w:tcPr>
            <w:tcW w:w="740" w:type="pct"/>
            <w:noWrap w:val="0"/>
            <w:tcMar>
              <w:top w:w="0" w:type="dxa"/>
              <w:left w:w="108" w:type="dxa"/>
              <w:bottom w:w="0" w:type="dxa"/>
              <w:right w:w="108" w:type="dxa"/>
            </w:tcMar>
            <w:vAlign w:val="center"/>
          </w:tcPr>
          <w:p w14:paraId="6D152CAF">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技术培训和支持（9分）</w:t>
            </w:r>
          </w:p>
        </w:tc>
        <w:tc>
          <w:tcPr>
            <w:tcW w:w="3181" w:type="pct"/>
            <w:noWrap w:val="0"/>
            <w:tcMar>
              <w:top w:w="0" w:type="dxa"/>
              <w:left w:w="108" w:type="dxa"/>
              <w:bottom w:w="0" w:type="dxa"/>
              <w:right w:w="108" w:type="dxa"/>
            </w:tcMar>
            <w:vAlign w:val="center"/>
          </w:tcPr>
          <w:p w14:paraId="1BF3E043">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培训和支持：需包含技术培训方案、培训内容、培训计划。针对该项目特点，结合自己的维保能力和培训体系有明确的方案和措施，措施详尽，方法科学，有针对性，得6-9（含）分；对方案和措施较明确，措施笼统，方法可行，但针对性一般，得分3-6（含）分；方案和措施尚可，部分措施不合理，部分方法不可行，针对性一般得分0-3（含）分；措施不力，方法不合理，得分0分。</w:t>
            </w:r>
          </w:p>
        </w:tc>
        <w:tc>
          <w:tcPr>
            <w:tcW w:w="430" w:type="pct"/>
            <w:noWrap w:val="0"/>
            <w:tcMar>
              <w:top w:w="0" w:type="dxa"/>
              <w:left w:w="108" w:type="dxa"/>
              <w:bottom w:w="0" w:type="dxa"/>
              <w:right w:w="108" w:type="dxa"/>
            </w:tcMar>
            <w:vAlign w:val="center"/>
          </w:tcPr>
          <w:p w14:paraId="17BDBD9B">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p>
        </w:tc>
      </w:tr>
      <w:tr w14:paraId="15903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trPr>
        <w:tc>
          <w:tcPr>
            <w:tcW w:w="647" w:type="pct"/>
            <w:vMerge w:val="continue"/>
            <w:noWrap w:val="0"/>
            <w:tcMar>
              <w:top w:w="0" w:type="dxa"/>
              <w:left w:w="108" w:type="dxa"/>
              <w:bottom w:w="0" w:type="dxa"/>
              <w:right w:w="108" w:type="dxa"/>
            </w:tcMar>
            <w:vAlign w:val="center"/>
          </w:tcPr>
          <w:p w14:paraId="3015E9EB">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p>
        </w:tc>
        <w:tc>
          <w:tcPr>
            <w:tcW w:w="1291" w:type="dxa"/>
            <w:noWrap w:val="0"/>
            <w:tcMar>
              <w:top w:w="0" w:type="dxa"/>
              <w:left w:w="108" w:type="dxa"/>
              <w:bottom w:w="0" w:type="dxa"/>
              <w:right w:w="108" w:type="dxa"/>
            </w:tcMar>
            <w:vAlign w:val="center"/>
          </w:tcPr>
          <w:p w14:paraId="37751033">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服务承诺（3分）</w:t>
            </w:r>
          </w:p>
        </w:tc>
        <w:tc>
          <w:tcPr>
            <w:tcW w:w="5548" w:type="dxa"/>
            <w:noWrap w:val="0"/>
            <w:tcMar>
              <w:top w:w="0" w:type="dxa"/>
              <w:left w:w="108" w:type="dxa"/>
              <w:bottom w:w="0" w:type="dxa"/>
              <w:right w:w="108" w:type="dxa"/>
            </w:tcMar>
            <w:vAlign w:val="center"/>
          </w:tcPr>
          <w:p w14:paraId="0E99F27C">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服务响应时间：远程7*24小时服务，在接到故障报告后1小时内响应，2小时内明确故障原因，4 小时内恢复系统基本功能，</w:t>
            </w:r>
            <w:r>
              <w:rPr>
                <w:rFonts w:hint="eastAsia" w:ascii="仿宋" w:hAnsi="仿宋" w:eastAsia="仿宋" w:cs="仿宋"/>
                <w:color w:val="auto"/>
                <w:kern w:val="0"/>
                <w:sz w:val="20"/>
                <w:szCs w:val="20"/>
                <w:lang w:val="en-US" w:eastAsia="zh-CN"/>
              </w:rPr>
              <w:t>48小时</w:t>
            </w:r>
            <w:r>
              <w:rPr>
                <w:rFonts w:hint="eastAsia" w:ascii="仿宋" w:hAnsi="仿宋" w:eastAsia="仿宋" w:cs="仿宋"/>
                <w:color w:val="auto"/>
                <w:kern w:val="0"/>
                <w:sz w:val="20"/>
                <w:szCs w:val="20"/>
              </w:rPr>
              <w:t>内解决故障。承诺满足及优于服务响应时间得3分。不满足或未提供不得分。（需提供承诺书并加盖公章）</w:t>
            </w:r>
          </w:p>
        </w:tc>
        <w:tc>
          <w:tcPr>
            <w:tcW w:w="430" w:type="pct"/>
            <w:noWrap w:val="0"/>
            <w:tcMar>
              <w:top w:w="0" w:type="dxa"/>
              <w:left w:w="108" w:type="dxa"/>
              <w:bottom w:w="0" w:type="dxa"/>
              <w:right w:w="108" w:type="dxa"/>
            </w:tcMar>
            <w:vAlign w:val="center"/>
          </w:tcPr>
          <w:p w14:paraId="2176ED02">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p>
        </w:tc>
      </w:tr>
      <w:tr w14:paraId="556D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9" w:hRule="atLeast"/>
        </w:trPr>
        <w:tc>
          <w:tcPr>
            <w:tcW w:w="647" w:type="pct"/>
            <w:vMerge w:val="continue"/>
            <w:noWrap w:val="0"/>
            <w:tcMar>
              <w:top w:w="0" w:type="dxa"/>
              <w:left w:w="108" w:type="dxa"/>
              <w:bottom w:w="0" w:type="dxa"/>
              <w:right w:w="108" w:type="dxa"/>
            </w:tcMar>
            <w:vAlign w:val="center"/>
          </w:tcPr>
          <w:p w14:paraId="7CF2BAD3">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p>
        </w:tc>
        <w:tc>
          <w:tcPr>
            <w:tcW w:w="1291" w:type="dxa"/>
            <w:noWrap w:val="0"/>
            <w:tcMar>
              <w:top w:w="0" w:type="dxa"/>
              <w:left w:w="108" w:type="dxa"/>
              <w:bottom w:w="0" w:type="dxa"/>
              <w:right w:w="108" w:type="dxa"/>
            </w:tcMar>
            <w:vAlign w:val="center"/>
          </w:tcPr>
          <w:p w14:paraId="1987DF97">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交付周期（4分）</w:t>
            </w:r>
          </w:p>
        </w:tc>
        <w:tc>
          <w:tcPr>
            <w:tcW w:w="5548" w:type="dxa"/>
            <w:noWrap w:val="0"/>
            <w:tcMar>
              <w:top w:w="0" w:type="dxa"/>
              <w:left w:w="108" w:type="dxa"/>
              <w:bottom w:w="0" w:type="dxa"/>
              <w:right w:w="108" w:type="dxa"/>
            </w:tcMar>
            <w:vAlign w:val="center"/>
          </w:tcPr>
          <w:p w14:paraId="7829883F">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收到采购方通知后，</w:t>
            </w:r>
            <w:r>
              <w:rPr>
                <w:rFonts w:hint="eastAsia" w:ascii="仿宋" w:hAnsi="仿宋" w:eastAsia="仿宋" w:cs="仿宋"/>
                <w:color w:val="auto"/>
                <w:kern w:val="0"/>
                <w:sz w:val="20"/>
                <w:szCs w:val="20"/>
                <w:lang w:val="en-US" w:eastAsia="zh-CN"/>
              </w:rPr>
              <w:t>30</w:t>
            </w:r>
            <w:r>
              <w:rPr>
                <w:rFonts w:hint="eastAsia" w:ascii="仿宋" w:hAnsi="仿宋" w:eastAsia="仿宋" w:cs="仿宋"/>
                <w:color w:val="auto"/>
                <w:kern w:val="0"/>
                <w:sz w:val="20"/>
                <w:szCs w:val="20"/>
              </w:rPr>
              <w:t>日历日内完工交付。</w:t>
            </w:r>
            <w:r>
              <w:rPr>
                <w:rFonts w:hint="eastAsia" w:ascii="仿宋" w:hAnsi="仿宋" w:eastAsia="仿宋" w:cs="仿宋"/>
                <w:color w:val="auto"/>
                <w:kern w:val="0"/>
                <w:sz w:val="20"/>
                <w:szCs w:val="20"/>
                <w:lang w:val="en-US" w:eastAsia="zh-CN"/>
              </w:rPr>
              <w:t>30</w:t>
            </w:r>
            <w:r>
              <w:rPr>
                <w:rFonts w:hint="eastAsia" w:ascii="仿宋" w:hAnsi="仿宋" w:eastAsia="仿宋" w:cs="仿宋"/>
                <w:color w:val="auto"/>
                <w:kern w:val="0"/>
                <w:sz w:val="20"/>
                <w:szCs w:val="20"/>
              </w:rPr>
              <w:t>日历日完工得0分，每提前1天完成得</w:t>
            </w:r>
            <w:r>
              <w:rPr>
                <w:rFonts w:hint="eastAsia" w:ascii="仿宋" w:hAnsi="仿宋" w:eastAsia="仿宋" w:cs="仿宋"/>
                <w:color w:val="auto"/>
                <w:kern w:val="0"/>
                <w:sz w:val="20"/>
                <w:szCs w:val="20"/>
                <w:lang w:val="en-US" w:eastAsia="zh-CN"/>
              </w:rPr>
              <w:t>0.4</w:t>
            </w:r>
            <w:r>
              <w:rPr>
                <w:rFonts w:hint="eastAsia" w:ascii="仿宋" w:hAnsi="仿宋" w:eastAsia="仿宋" w:cs="仿宋"/>
                <w:color w:val="auto"/>
                <w:kern w:val="0"/>
                <w:sz w:val="20"/>
                <w:szCs w:val="20"/>
              </w:rPr>
              <w:t>分，最多得4分。如超过</w:t>
            </w:r>
            <w:r>
              <w:rPr>
                <w:rFonts w:hint="eastAsia" w:ascii="仿宋" w:hAnsi="仿宋" w:eastAsia="仿宋" w:cs="仿宋"/>
                <w:color w:val="auto"/>
                <w:kern w:val="0"/>
                <w:sz w:val="20"/>
                <w:szCs w:val="20"/>
                <w:lang w:val="en-US" w:eastAsia="zh-CN"/>
              </w:rPr>
              <w:t>30</w:t>
            </w:r>
            <w:r>
              <w:rPr>
                <w:rFonts w:hint="eastAsia" w:ascii="仿宋" w:hAnsi="仿宋" w:eastAsia="仿宋" w:cs="仿宋"/>
                <w:color w:val="auto"/>
                <w:kern w:val="0"/>
                <w:sz w:val="20"/>
                <w:szCs w:val="20"/>
              </w:rPr>
              <w:t>日历日，视为不能满足项目需求，不参与后续评审。</w:t>
            </w:r>
          </w:p>
        </w:tc>
        <w:tc>
          <w:tcPr>
            <w:tcW w:w="430" w:type="pct"/>
            <w:noWrap w:val="0"/>
            <w:tcMar>
              <w:top w:w="0" w:type="dxa"/>
              <w:left w:w="108" w:type="dxa"/>
              <w:bottom w:w="0" w:type="dxa"/>
              <w:right w:w="108" w:type="dxa"/>
            </w:tcMar>
            <w:vAlign w:val="center"/>
          </w:tcPr>
          <w:p w14:paraId="30142316">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p>
        </w:tc>
      </w:tr>
      <w:tr w14:paraId="1A16B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647" w:type="pct"/>
            <w:noWrap w:val="0"/>
            <w:tcMar>
              <w:top w:w="0" w:type="dxa"/>
              <w:left w:w="108" w:type="dxa"/>
              <w:bottom w:w="0" w:type="dxa"/>
              <w:right w:w="108" w:type="dxa"/>
            </w:tcMar>
            <w:vAlign w:val="center"/>
          </w:tcPr>
          <w:p w14:paraId="4052686B">
            <w:pPr>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价格（60分）</w:t>
            </w:r>
          </w:p>
        </w:tc>
        <w:tc>
          <w:tcPr>
            <w:tcW w:w="1291" w:type="dxa"/>
            <w:noWrap w:val="0"/>
            <w:tcMar>
              <w:top w:w="0" w:type="dxa"/>
              <w:left w:w="108" w:type="dxa"/>
              <w:bottom w:w="0" w:type="dxa"/>
              <w:right w:w="108" w:type="dxa"/>
            </w:tcMar>
            <w:vAlign w:val="center"/>
          </w:tcPr>
          <w:p w14:paraId="5171D244">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价格（60分）</w:t>
            </w:r>
          </w:p>
        </w:tc>
        <w:tc>
          <w:tcPr>
            <w:tcW w:w="5548" w:type="dxa"/>
            <w:noWrap w:val="0"/>
            <w:tcMar>
              <w:top w:w="0" w:type="dxa"/>
              <w:left w:w="108" w:type="dxa"/>
              <w:bottom w:w="0" w:type="dxa"/>
              <w:right w:w="108" w:type="dxa"/>
            </w:tcMar>
            <w:vAlign w:val="center"/>
          </w:tcPr>
          <w:p w14:paraId="06A748D7">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1.</w:t>
            </w:r>
            <w:r>
              <w:rPr>
                <w:rFonts w:hint="eastAsia" w:ascii="仿宋" w:hAnsi="仿宋" w:eastAsia="仿宋" w:cs="仿宋"/>
                <w:color w:val="auto"/>
                <w:kern w:val="0"/>
                <w:sz w:val="20"/>
                <w:szCs w:val="20"/>
              </w:rPr>
              <w:t>价格评分采用中间价法，设置最高报价限价（超出限价的直接否决应答）。</w:t>
            </w:r>
          </w:p>
          <w:p w14:paraId="048CDE50">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2.</w:t>
            </w:r>
            <w:r>
              <w:rPr>
                <w:rFonts w:hint="eastAsia" w:ascii="仿宋" w:hAnsi="仿宋" w:eastAsia="仿宋" w:cs="仿宋"/>
                <w:color w:val="auto"/>
                <w:kern w:val="0"/>
                <w:sz w:val="20"/>
                <w:szCs w:val="20"/>
              </w:rPr>
              <w:t>价格评分方法:等于基准价的为满分,高于基准价的，每高1%扣0.5分、扣完为止，低于基准价的，不扣分。</w:t>
            </w:r>
          </w:p>
          <w:p w14:paraId="2F403756">
            <w:pPr>
              <w:keepNext w:val="0"/>
              <w:keepLines w:val="0"/>
              <w:pageBreakBefore w:val="0"/>
              <w:widowControl/>
              <w:kinsoku/>
              <w:wordWrap/>
              <w:overflowPunct/>
              <w:topLinePunct w:val="0"/>
              <w:autoSpaceDE/>
              <w:autoSpaceDN/>
              <w:bidi w:val="0"/>
              <w:adjustRightInd/>
              <w:snapToGrid/>
              <w:spacing w:beforeAutospacing="0" w:line="360" w:lineRule="auto"/>
              <w:textAlignment w:val="auto"/>
              <w:rPr>
                <w:rFonts w:hint="eastAsia" w:ascii="仿宋" w:hAnsi="仿宋" w:eastAsia="仿宋" w:cs="仿宋"/>
                <w:color w:val="auto"/>
                <w:sz w:val="20"/>
                <w:szCs w:val="20"/>
              </w:rPr>
            </w:pPr>
            <w:r>
              <w:rPr>
                <w:rFonts w:hint="eastAsia" w:ascii="仿宋" w:hAnsi="仿宋" w:eastAsia="仿宋" w:cs="仿宋"/>
                <w:color w:val="auto"/>
                <w:kern w:val="0"/>
                <w:sz w:val="20"/>
                <w:szCs w:val="20"/>
              </w:rPr>
              <w:t>基准价=经修正的有效评审价的平均值。有效评审价指的是通过资格后审的应答供应商的评审价。“经修正的有效评审价平均值”：应答单位家数≥5家时，为去掉有效评审价中价格排序最高的20%（含，向下取整）供应商以及价格排序最低的20%（含，向下取整）供应商之后其它供应商评审价的算术平均值；应答单位家数＜5家时，为供应商有效评审价的算术平均值。</w:t>
            </w:r>
          </w:p>
        </w:tc>
        <w:tc>
          <w:tcPr>
            <w:tcW w:w="430" w:type="pct"/>
            <w:noWrap w:val="0"/>
            <w:tcMar>
              <w:top w:w="0" w:type="dxa"/>
              <w:left w:w="108" w:type="dxa"/>
              <w:bottom w:w="0" w:type="dxa"/>
              <w:right w:w="108" w:type="dxa"/>
            </w:tcMar>
            <w:vAlign w:val="center"/>
          </w:tcPr>
          <w:p w14:paraId="1E77407D">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仿宋" w:hAnsi="仿宋" w:eastAsia="仿宋" w:cs="仿宋"/>
                <w:color w:val="auto"/>
                <w:kern w:val="0"/>
                <w:sz w:val="20"/>
                <w:szCs w:val="20"/>
              </w:rPr>
            </w:pPr>
          </w:p>
        </w:tc>
      </w:tr>
    </w:tbl>
    <w:p w14:paraId="248B0793">
      <w:pPr>
        <w:widowControl/>
        <w:jc w:val="left"/>
      </w:pPr>
    </w:p>
    <w:p w14:paraId="7AB17BAE">
      <w:pPr>
        <w:widowControl/>
        <w:jc w:val="left"/>
        <w:rPr>
          <w:rFonts w:ascii="仿宋" w:hAnsi="仿宋" w:eastAsia="仿宋"/>
          <w:sz w:val="24"/>
        </w:rPr>
      </w:pPr>
      <w:bookmarkStart w:id="482" w:name="_Toc515271697"/>
      <w:bookmarkStart w:id="483" w:name="_Toc438052120"/>
      <w:r>
        <w:rPr>
          <w:rFonts w:ascii="仿宋" w:hAnsi="仿宋" w:eastAsia="仿宋"/>
          <w:b/>
          <w:bCs/>
          <w:sz w:val="24"/>
        </w:rPr>
        <w:br w:type="page"/>
      </w:r>
      <w:bookmarkEnd w:id="482"/>
      <w:bookmarkEnd w:id="483"/>
      <w:bookmarkStart w:id="484" w:name="_Toc488655912"/>
      <w:bookmarkStart w:id="485" w:name="_Toc227057970"/>
      <w:bookmarkStart w:id="486" w:name="_Toc226969364"/>
      <w:bookmarkStart w:id="487" w:name="_Toc515271698"/>
      <w:bookmarkStart w:id="488" w:name="_Toc447265349"/>
      <w:bookmarkStart w:id="489" w:name="_Toc447265635"/>
    </w:p>
    <w:bookmarkEnd w:id="484"/>
    <w:bookmarkEnd w:id="485"/>
    <w:bookmarkEnd w:id="486"/>
    <w:p w14:paraId="17EBF22C">
      <w:pPr>
        <w:pStyle w:val="40"/>
        <w:tabs>
          <w:tab w:val="left" w:pos="588"/>
        </w:tabs>
        <w:snapToGrid w:val="0"/>
        <w:spacing w:before="120" w:after="120" w:line="440" w:lineRule="exact"/>
        <w:jc w:val="left"/>
        <w:outlineLvl w:val="9"/>
        <w:rPr>
          <w:rFonts w:ascii="仿宋" w:hAnsi="仿宋" w:eastAsia="仿宋"/>
          <w:sz w:val="24"/>
          <w:szCs w:val="24"/>
        </w:rPr>
        <w:sectPr>
          <w:pgSz w:w="11906" w:h="16838"/>
          <w:pgMar w:top="1440" w:right="1701" w:bottom="1440" w:left="1701" w:header="851" w:footer="992" w:gutter="0"/>
          <w:cols w:space="720" w:num="1"/>
          <w:titlePg/>
          <w:docGrid w:type="lines" w:linePitch="380" w:charSpace="0"/>
        </w:sectPr>
      </w:pPr>
    </w:p>
    <w:p w14:paraId="1DA4E589">
      <w:pPr>
        <w:pStyle w:val="40"/>
        <w:tabs>
          <w:tab w:val="left" w:pos="588"/>
        </w:tabs>
        <w:snapToGrid w:val="0"/>
        <w:spacing w:before="120" w:after="120" w:line="440" w:lineRule="exact"/>
        <w:jc w:val="left"/>
        <w:outlineLvl w:val="1"/>
        <w:rPr>
          <w:rFonts w:ascii="仿宋" w:hAnsi="仿宋" w:eastAsia="仿宋"/>
          <w:sz w:val="24"/>
          <w:szCs w:val="24"/>
        </w:rPr>
      </w:pPr>
      <w:bookmarkStart w:id="490" w:name="_Toc31672"/>
      <w:r>
        <w:rPr>
          <w:rFonts w:ascii="仿宋" w:hAnsi="仿宋" w:eastAsia="仿宋"/>
          <w:sz w:val="24"/>
          <w:szCs w:val="24"/>
        </w:rPr>
        <w:t>3.</w:t>
      </w:r>
      <w:r>
        <w:rPr>
          <w:rFonts w:hint="eastAsia" w:ascii="仿宋" w:hAnsi="仿宋" w:eastAsia="仿宋"/>
          <w:sz w:val="24"/>
        </w:rPr>
        <w:t xml:space="preserve"> 应答函格式</w:t>
      </w:r>
      <w:bookmarkEnd w:id="490"/>
    </w:p>
    <w:p w14:paraId="55858931">
      <w:pPr>
        <w:pStyle w:val="79"/>
        <w:ind w:firstLine="0" w:firstLineChars="0"/>
        <w:jc w:val="center"/>
        <w:rPr>
          <w:rFonts w:ascii="仿宋" w:hAnsi="仿宋" w:eastAsia="仿宋"/>
          <w:b/>
          <w:sz w:val="28"/>
          <w:szCs w:val="28"/>
        </w:rPr>
      </w:pPr>
      <w:r>
        <w:rPr>
          <w:rFonts w:hint="eastAsia" w:ascii="仿宋" w:hAnsi="仿宋" w:eastAsia="仿宋"/>
          <w:b/>
          <w:sz w:val="28"/>
          <w:szCs w:val="28"/>
        </w:rPr>
        <w:t>应  答  函</w:t>
      </w:r>
    </w:p>
    <w:p w14:paraId="757A6602">
      <w:pPr>
        <w:spacing w:line="360" w:lineRule="auto"/>
        <w:rPr>
          <w:rFonts w:hint="default" w:ascii="仿宋" w:hAnsi="仿宋" w:eastAsia="仿宋"/>
          <w:color w:val="000000"/>
          <w:szCs w:val="21"/>
          <w:u w:val="single"/>
          <w:lang w:eastAsia="zh-CN"/>
        </w:rPr>
      </w:pPr>
      <w:r>
        <w:rPr>
          <w:rFonts w:ascii="仿宋" w:hAnsi="仿宋" w:eastAsia="仿宋"/>
          <w:color w:val="000000"/>
          <w:szCs w:val="21"/>
        </w:rPr>
        <w:t>致：</w:t>
      </w:r>
      <w:r>
        <w:rPr>
          <w:rFonts w:hint="eastAsia" w:ascii="仿宋" w:hAnsi="仿宋" w:eastAsia="仿宋"/>
          <w:color w:val="000000"/>
          <w:szCs w:val="21"/>
          <w:u w:val="single"/>
          <w:lang w:eastAsia="zh-CN"/>
        </w:rPr>
        <w:t>中国移动通信集团江苏有限公司徐州分公司</w:t>
      </w:r>
    </w:p>
    <w:p w14:paraId="1E08CDCE">
      <w:pPr>
        <w:spacing w:line="360" w:lineRule="auto"/>
        <w:ind w:firstLine="435"/>
        <w:rPr>
          <w:rFonts w:ascii="仿宋" w:hAnsi="仿宋" w:eastAsia="仿宋"/>
          <w:szCs w:val="21"/>
        </w:rPr>
      </w:pPr>
      <w:r>
        <w:rPr>
          <w:rFonts w:ascii="仿宋" w:hAnsi="仿宋" w:eastAsia="仿宋"/>
          <w:color w:val="000000"/>
          <w:szCs w:val="21"/>
        </w:rPr>
        <w:t>根据</w:t>
      </w:r>
      <w:r>
        <w:rPr>
          <w:rFonts w:hint="eastAsia" w:ascii="仿宋" w:hAnsi="仿宋" w:eastAsia="仿宋"/>
          <w:color w:val="000000"/>
          <w:szCs w:val="21"/>
        </w:rPr>
        <w:t>采购方</w:t>
      </w:r>
      <w:r>
        <w:rPr>
          <w:rFonts w:ascii="仿宋" w:hAnsi="仿宋" w:eastAsia="仿宋"/>
          <w:color w:val="000000"/>
          <w:szCs w:val="21"/>
          <w:u w:val="single"/>
        </w:rPr>
        <w:t>（项目名称）</w:t>
      </w:r>
      <w:r>
        <w:rPr>
          <w:rFonts w:ascii="仿宋" w:hAnsi="仿宋" w:eastAsia="仿宋"/>
          <w:color w:val="000000"/>
          <w:szCs w:val="21"/>
        </w:rPr>
        <w:t>项目采购邀请，</w:t>
      </w:r>
      <w:r>
        <w:rPr>
          <w:rFonts w:hint="eastAsia" w:ascii="仿宋" w:hAnsi="仿宋" w:eastAsia="仿宋"/>
          <w:color w:val="000000"/>
          <w:szCs w:val="21"/>
        </w:rPr>
        <w:t>应答人</w:t>
      </w:r>
      <w:r>
        <w:rPr>
          <w:rFonts w:ascii="仿宋" w:hAnsi="仿宋" w:eastAsia="仿宋"/>
          <w:color w:val="000000"/>
          <w:szCs w:val="21"/>
          <w:u w:val="single"/>
        </w:rPr>
        <w:t xml:space="preserve">  (</w:t>
      </w:r>
      <w:r>
        <w:rPr>
          <w:rFonts w:hint="eastAsia" w:ascii="仿宋" w:hAnsi="仿宋" w:eastAsia="仿宋"/>
          <w:color w:val="000000"/>
          <w:szCs w:val="21"/>
          <w:u w:val="single"/>
        </w:rPr>
        <w:t>应答人</w:t>
      </w:r>
      <w:r>
        <w:rPr>
          <w:rFonts w:ascii="仿宋" w:hAnsi="仿宋" w:eastAsia="仿宋"/>
          <w:color w:val="000000"/>
          <w:szCs w:val="21"/>
          <w:u w:val="single"/>
        </w:rPr>
        <w:t xml:space="preserve">名称、地址） </w:t>
      </w:r>
      <w:r>
        <w:rPr>
          <w:rFonts w:hint="eastAsia" w:ascii="仿宋" w:hAnsi="仿宋" w:eastAsia="仿宋"/>
          <w:color w:val="000000"/>
          <w:szCs w:val="21"/>
          <w:u w:val="single"/>
        </w:rPr>
        <w:t>已</w:t>
      </w:r>
      <w:r>
        <w:rPr>
          <w:rFonts w:ascii="仿宋" w:hAnsi="仿宋" w:eastAsia="仿宋"/>
          <w:color w:val="000000"/>
          <w:szCs w:val="21"/>
        </w:rPr>
        <w:t>提交</w:t>
      </w:r>
      <w:r>
        <w:rPr>
          <w:rFonts w:hint="eastAsia" w:ascii="仿宋" w:hAnsi="仿宋" w:eastAsia="仿宋"/>
          <w:color w:val="000000"/>
          <w:szCs w:val="21"/>
        </w:rPr>
        <w:t>应答人须知前附表中</w:t>
      </w:r>
      <w:r>
        <w:rPr>
          <w:rFonts w:ascii="仿宋" w:hAnsi="仿宋" w:eastAsia="仿宋"/>
          <w:color w:val="000000"/>
          <w:szCs w:val="21"/>
        </w:rPr>
        <w:t>《</w:t>
      </w:r>
      <w:r>
        <w:rPr>
          <w:rFonts w:hint="eastAsia" w:ascii="仿宋" w:hAnsi="仿宋" w:eastAsia="仿宋"/>
          <w:color w:val="000000"/>
          <w:szCs w:val="21"/>
        </w:rPr>
        <w:t>应答文件</w:t>
      </w:r>
      <w:r>
        <w:rPr>
          <w:rFonts w:ascii="仿宋" w:hAnsi="仿宋" w:eastAsia="仿宋"/>
          <w:color w:val="000000"/>
          <w:szCs w:val="21"/>
        </w:rPr>
        <w:t>的组成》</w:t>
      </w:r>
      <w:r>
        <w:rPr>
          <w:rFonts w:hint="eastAsia" w:ascii="仿宋" w:hAnsi="仿宋" w:eastAsia="仿宋"/>
          <w:color w:val="000000"/>
          <w:szCs w:val="21"/>
        </w:rPr>
        <w:t>全部</w:t>
      </w:r>
      <w:r>
        <w:rPr>
          <w:rFonts w:ascii="仿宋" w:hAnsi="仿宋" w:eastAsia="仿宋"/>
          <w:color w:val="000000"/>
          <w:szCs w:val="21"/>
        </w:rPr>
        <w:t>内容。</w:t>
      </w:r>
    </w:p>
    <w:p w14:paraId="6830EDF5">
      <w:pPr>
        <w:spacing w:line="360" w:lineRule="auto"/>
        <w:rPr>
          <w:rFonts w:ascii="仿宋" w:hAnsi="仿宋" w:eastAsia="仿宋"/>
          <w:color w:val="000000"/>
          <w:szCs w:val="21"/>
        </w:rPr>
      </w:pPr>
      <w:r>
        <w:rPr>
          <w:rFonts w:ascii="仿宋" w:hAnsi="仿宋" w:eastAsia="仿宋"/>
          <w:color w:val="000000"/>
          <w:szCs w:val="21"/>
        </w:rPr>
        <w:t xml:space="preserve">    据此</w:t>
      </w:r>
      <w:r>
        <w:rPr>
          <w:rFonts w:hint="eastAsia" w:ascii="仿宋" w:hAnsi="仿宋" w:eastAsia="仿宋"/>
          <w:color w:val="000000"/>
          <w:szCs w:val="21"/>
        </w:rPr>
        <w:t>,我方</w:t>
      </w:r>
      <w:r>
        <w:rPr>
          <w:rFonts w:ascii="仿宋" w:hAnsi="仿宋" w:eastAsia="仿宋"/>
          <w:color w:val="000000"/>
          <w:szCs w:val="21"/>
        </w:rPr>
        <w:t>同意如下内容：</w:t>
      </w:r>
    </w:p>
    <w:p w14:paraId="3FB366C0">
      <w:pPr>
        <w:spacing w:line="360" w:lineRule="auto"/>
        <w:ind w:firstLine="435"/>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所附</w:t>
      </w:r>
      <w:r>
        <w:rPr>
          <w:rFonts w:hint="eastAsia" w:ascii="仿宋" w:hAnsi="仿宋" w:eastAsia="仿宋"/>
          <w:color w:val="000000"/>
          <w:szCs w:val="21"/>
        </w:rPr>
        <w:t>应答</w:t>
      </w:r>
      <w:r>
        <w:rPr>
          <w:rFonts w:ascii="仿宋" w:hAnsi="仿宋" w:eastAsia="仿宋"/>
          <w:color w:val="000000"/>
          <w:szCs w:val="21"/>
        </w:rPr>
        <w:t>价格表中规定的应提交和交付的货物</w:t>
      </w:r>
      <w:r>
        <w:rPr>
          <w:rFonts w:hint="eastAsia" w:ascii="仿宋" w:hAnsi="仿宋" w:eastAsia="仿宋"/>
          <w:color w:val="000000"/>
          <w:szCs w:val="21"/>
        </w:rPr>
        <w:t>和服务。</w:t>
      </w:r>
    </w:p>
    <w:p w14:paraId="3376B41B">
      <w:pPr>
        <w:spacing w:line="360" w:lineRule="auto"/>
        <w:ind w:firstLine="435"/>
        <w:rPr>
          <w:rFonts w:ascii="仿宋" w:hAnsi="仿宋" w:eastAsia="仿宋"/>
          <w:color w:val="000000"/>
          <w:szCs w:val="21"/>
        </w:rPr>
      </w:pPr>
      <w:r>
        <w:rPr>
          <w:rFonts w:ascii="仿宋" w:hAnsi="仿宋" w:eastAsia="仿宋"/>
          <w:color w:val="000000"/>
          <w:szCs w:val="21"/>
        </w:rPr>
        <w:t>2</w:t>
      </w:r>
      <w:r>
        <w:rPr>
          <w:rFonts w:hint="eastAsia" w:ascii="仿宋" w:hAnsi="仿宋" w:eastAsia="仿宋"/>
          <w:color w:val="000000"/>
          <w:szCs w:val="21"/>
        </w:rPr>
        <w:t>、</w:t>
      </w:r>
      <w:r>
        <w:rPr>
          <w:rFonts w:ascii="仿宋" w:hAnsi="仿宋" w:eastAsia="仿宋"/>
          <w:color w:val="000000"/>
          <w:szCs w:val="21"/>
        </w:rPr>
        <w:t>遵从本</w:t>
      </w:r>
      <w:r>
        <w:rPr>
          <w:rFonts w:hint="eastAsia" w:ascii="仿宋" w:hAnsi="仿宋" w:eastAsia="仿宋"/>
          <w:color w:val="000000"/>
          <w:szCs w:val="21"/>
        </w:rPr>
        <w:t>应答</w:t>
      </w:r>
      <w:r>
        <w:rPr>
          <w:rFonts w:ascii="仿宋" w:hAnsi="仿宋" w:eastAsia="仿宋"/>
          <w:color w:val="000000"/>
          <w:szCs w:val="21"/>
        </w:rPr>
        <w:t>有效期为</w:t>
      </w:r>
      <w:r>
        <w:rPr>
          <w:rFonts w:ascii="仿宋" w:hAnsi="仿宋" w:eastAsia="仿宋"/>
          <w:color w:val="000000"/>
          <w:szCs w:val="21"/>
          <w:u w:val="single"/>
        </w:rPr>
        <w:t>90</w:t>
      </w:r>
      <w:r>
        <w:rPr>
          <w:rFonts w:ascii="仿宋" w:hAnsi="仿宋" w:eastAsia="仿宋"/>
          <w:color w:val="000000"/>
          <w:szCs w:val="21"/>
        </w:rPr>
        <w:t>天。</w:t>
      </w:r>
    </w:p>
    <w:p w14:paraId="61EA017E">
      <w:pPr>
        <w:spacing w:line="360" w:lineRule="auto"/>
        <w:ind w:firstLine="435"/>
        <w:rPr>
          <w:rFonts w:ascii="仿宋" w:hAnsi="仿宋" w:eastAsia="仿宋"/>
          <w:color w:val="000000"/>
          <w:szCs w:val="21"/>
        </w:rPr>
      </w:pPr>
      <w:r>
        <w:rPr>
          <w:rFonts w:ascii="仿宋" w:hAnsi="仿宋" w:eastAsia="仿宋"/>
          <w:color w:val="000000"/>
          <w:szCs w:val="21"/>
        </w:rPr>
        <w:t>3</w:t>
      </w:r>
      <w:r>
        <w:rPr>
          <w:rFonts w:hint="eastAsia" w:ascii="仿宋" w:hAnsi="仿宋" w:eastAsia="仿宋"/>
          <w:color w:val="000000"/>
          <w:szCs w:val="21"/>
        </w:rPr>
        <w:t>、</w:t>
      </w:r>
      <w:r>
        <w:rPr>
          <w:rFonts w:ascii="仿宋" w:hAnsi="仿宋" w:eastAsia="仿宋"/>
          <w:color w:val="000000"/>
          <w:szCs w:val="21"/>
        </w:rPr>
        <w:t>我方承诺，与贵方聘请的为此项目提供咨询服务的公司及任何附属机构均无关联关系，我方不是贵方的附属机构。</w:t>
      </w:r>
    </w:p>
    <w:p w14:paraId="63614AB8">
      <w:pPr>
        <w:spacing w:line="360" w:lineRule="auto"/>
        <w:ind w:firstLine="435"/>
        <w:rPr>
          <w:rFonts w:ascii="仿宋" w:hAnsi="仿宋" w:eastAsia="仿宋"/>
          <w:color w:val="000000"/>
          <w:szCs w:val="21"/>
        </w:rPr>
      </w:pPr>
      <w:r>
        <w:rPr>
          <w:rFonts w:ascii="仿宋" w:hAnsi="仿宋" w:eastAsia="仿宋"/>
          <w:color w:val="000000"/>
          <w:szCs w:val="21"/>
        </w:rPr>
        <w:t>4</w:t>
      </w:r>
      <w:r>
        <w:rPr>
          <w:rFonts w:hint="eastAsia" w:ascii="仿宋" w:hAnsi="仿宋" w:eastAsia="仿宋"/>
          <w:color w:val="000000"/>
          <w:szCs w:val="21"/>
        </w:rPr>
        <w:t>、</w:t>
      </w:r>
      <w:r>
        <w:rPr>
          <w:rFonts w:ascii="仿宋" w:hAnsi="仿宋" w:eastAsia="仿宋"/>
          <w:color w:val="000000"/>
          <w:szCs w:val="21"/>
        </w:rPr>
        <w:t>我方同意提供按照贵方可能要求的与其</w:t>
      </w:r>
      <w:r>
        <w:rPr>
          <w:rFonts w:hint="eastAsia" w:ascii="仿宋" w:hAnsi="仿宋" w:eastAsia="仿宋"/>
          <w:color w:val="000000"/>
          <w:szCs w:val="21"/>
        </w:rPr>
        <w:t>应答</w:t>
      </w:r>
      <w:r>
        <w:rPr>
          <w:rFonts w:ascii="仿宋" w:hAnsi="仿宋" w:eastAsia="仿宋"/>
          <w:color w:val="000000"/>
          <w:szCs w:val="21"/>
        </w:rPr>
        <w:t>有关的一切数据或资料，完全理解贵方不一定接受最低价的</w:t>
      </w:r>
      <w:r>
        <w:rPr>
          <w:rFonts w:hint="eastAsia" w:ascii="仿宋" w:hAnsi="仿宋" w:eastAsia="仿宋"/>
          <w:color w:val="000000"/>
          <w:szCs w:val="21"/>
        </w:rPr>
        <w:t>应答</w:t>
      </w:r>
      <w:r>
        <w:rPr>
          <w:rFonts w:ascii="仿宋" w:hAnsi="仿宋" w:eastAsia="仿宋"/>
          <w:color w:val="000000"/>
          <w:szCs w:val="21"/>
        </w:rPr>
        <w:t>。</w:t>
      </w:r>
    </w:p>
    <w:p w14:paraId="17184162">
      <w:pPr>
        <w:spacing w:line="360" w:lineRule="auto"/>
        <w:ind w:firstLine="435"/>
        <w:rPr>
          <w:rFonts w:ascii="仿宋" w:hAnsi="仿宋" w:eastAsia="仿宋"/>
          <w:color w:val="000000"/>
          <w:szCs w:val="21"/>
        </w:rPr>
      </w:pPr>
      <w:r>
        <w:rPr>
          <w:rFonts w:ascii="仿宋" w:hAnsi="仿宋" w:eastAsia="仿宋"/>
          <w:color w:val="000000"/>
          <w:szCs w:val="21"/>
        </w:rPr>
        <w:t>5</w:t>
      </w:r>
      <w:r>
        <w:rPr>
          <w:rFonts w:hint="eastAsia" w:ascii="仿宋" w:hAnsi="仿宋" w:eastAsia="仿宋"/>
          <w:color w:val="000000"/>
          <w:szCs w:val="21"/>
        </w:rPr>
        <w:t>、</w:t>
      </w:r>
      <w:r>
        <w:rPr>
          <w:rFonts w:ascii="仿宋" w:hAnsi="仿宋" w:eastAsia="仿宋"/>
          <w:color w:val="000000"/>
          <w:szCs w:val="21"/>
        </w:rPr>
        <w:t>我方承诺：我方不得将本次</w:t>
      </w:r>
      <w:r>
        <w:rPr>
          <w:rFonts w:hint="eastAsia" w:ascii="仿宋" w:hAnsi="仿宋" w:eastAsia="仿宋"/>
          <w:color w:val="000000"/>
          <w:szCs w:val="21"/>
        </w:rPr>
        <w:t>采购</w:t>
      </w:r>
      <w:r>
        <w:rPr>
          <w:rFonts w:ascii="仿宋" w:hAnsi="仿宋" w:eastAsia="仿宋"/>
          <w:color w:val="000000"/>
          <w:szCs w:val="21"/>
        </w:rPr>
        <w:t>或合同的有关资料向第三方透露。</w:t>
      </w:r>
    </w:p>
    <w:p w14:paraId="2FE38FD3">
      <w:pPr>
        <w:spacing w:line="360" w:lineRule="auto"/>
        <w:ind w:firstLine="435"/>
        <w:rPr>
          <w:rFonts w:ascii="仿宋" w:hAnsi="仿宋" w:eastAsia="仿宋"/>
          <w:color w:val="000000"/>
          <w:szCs w:val="21"/>
        </w:rPr>
      </w:pPr>
      <w:r>
        <w:rPr>
          <w:rFonts w:ascii="仿宋" w:hAnsi="仿宋" w:eastAsia="仿宋"/>
          <w:color w:val="000000"/>
          <w:szCs w:val="21"/>
        </w:rPr>
        <w:t>6</w:t>
      </w:r>
      <w:r>
        <w:rPr>
          <w:rFonts w:hint="eastAsia" w:ascii="仿宋" w:hAnsi="仿宋" w:eastAsia="仿宋"/>
          <w:color w:val="000000"/>
          <w:szCs w:val="21"/>
        </w:rPr>
        <w:t>、</w:t>
      </w:r>
      <w:r>
        <w:rPr>
          <w:rFonts w:ascii="仿宋" w:hAnsi="仿宋" w:eastAsia="仿宋"/>
          <w:color w:val="000000"/>
          <w:szCs w:val="21"/>
        </w:rPr>
        <w:t>我方</w:t>
      </w:r>
      <w:r>
        <w:rPr>
          <w:rFonts w:hint="eastAsia" w:ascii="仿宋" w:hAnsi="仿宋" w:eastAsia="仿宋"/>
          <w:color w:val="000000"/>
          <w:szCs w:val="21"/>
        </w:rPr>
        <w:t>承诺所有应答文件及最终报价均是真实的、合法的、有效的。如有弄虚作假，将承担相应的法律责任，并赔偿由此造成的一切损失。</w:t>
      </w:r>
    </w:p>
    <w:p w14:paraId="75527036">
      <w:pPr>
        <w:spacing w:line="360" w:lineRule="auto"/>
        <w:ind w:firstLine="435"/>
      </w:pPr>
      <w:r>
        <w:rPr>
          <w:rFonts w:hint="default" w:ascii="仿宋" w:hAnsi="仿宋" w:eastAsia="仿宋"/>
          <w:color w:val="000000"/>
          <w:szCs w:val="21"/>
        </w:rPr>
        <w:t>7</w:t>
      </w:r>
      <w:r>
        <w:rPr>
          <w:rFonts w:hint="eastAsia" w:ascii="仿宋" w:hAnsi="仿宋" w:eastAsia="仿宋"/>
          <w:color w:val="000000"/>
          <w:szCs w:val="21"/>
          <w:lang w:eastAsia="zh-Hans"/>
        </w:rPr>
        <w:t>、我方承诺遵守《</w:t>
      </w:r>
      <w:r>
        <w:rPr>
          <w:rFonts w:hint="default" w:ascii="仿宋" w:hAnsi="仿宋" w:eastAsia="仿宋"/>
          <w:color w:val="000000"/>
          <w:szCs w:val="21"/>
          <w:lang w:eastAsia="zh-Hans"/>
        </w:rPr>
        <w:t>中国移动江苏公司供应商负面</w:t>
      </w:r>
      <w:r>
        <w:rPr>
          <w:rFonts w:hint="eastAsia" w:ascii="仿宋" w:hAnsi="仿宋" w:eastAsia="仿宋"/>
          <w:color w:val="000000"/>
          <w:szCs w:val="21"/>
          <w:lang w:eastAsia="zh-Hans"/>
        </w:rPr>
        <w:t>行为处理规则》。</w:t>
      </w:r>
    </w:p>
    <w:p w14:paraId="56EA9FF3">
      <w:pPr>
        <w:spacing w:line="360" w:lineRule="auto"/>
        <w:ind w:firstLine="435"/>
        <w:rPr>
          <w:rFonts w:hint="eastAsia" w:ascii="仿宋" w:hAnsi="仿宋" w:eastAsia="仿宋"/>
          <w:color w:val="000000"/>
          <w:szCs w:val="21"/>
        </w:rPr>
      </w:pPr>
      <w:r>
        <w:rPr>
          <w:rFonts w:hint="default" w:ascii="仿宋" w:hAnsi="仿宋" w:eastAsia="仿宋"/>
          <w:color w:val="000000"/>
          <w:szCs w:val="21"/>
        </w:rPr>
        <w:t>8</w:t>
      </w:r>
      <w:r>
        <w:rPr>
          <w:rFonts w:hint="eastAsia" w:ascii="仿宋" w:hAnsi="仿宋" w:eastAsia="仿宋"/>
          <w:color w:val="000000"/>
          <w:szCs w:val="21"/>
        </w:rPr>
        <w:t>、若中选，我方将按照采购文件的具体规定与贵公司签订合同，我方将</w:t>
      </w:r>
      <w:r>
        <w:rPr>
          <w:rFonts w:ascii="仿宋" w:hAnsi="仿宋" w:eastAsia="仿宋"/>
          <w:color w:val="000000"/>
          <w:szCs w:val="21"/>
        </w:rPr>
        <w:t>按照</w:t>
      </w:r>
      <w:r>
        <w:rPr>
          <w:rFonts w:hint="eastAsia" w:ascii="仿宋" w:hAnsi="仿宋" w:eastAsia="仿宋"/>
          <w:color w:val="000000"/>
          <w:szCs w:val="21"/>
        </w:rPr>
        <w:t>采购</w:t>
      </w:r>
      <w:r>
        <w:rPr>
          <w:rFonts w:ascii="仿宋" w:hAnsi="仿宋" w:eastAsia="仿宋"/>
          <w:color w:val="000000"/>
          <w:szCs w:val="21"/>
        </w:rPr>
        <w:t>文件规定递交履约</w:t>
      </w:r>
      <w:r>
        <w:rPr>
          <w:rFonts w:hint="eastAsia" w:ascii="仿宋" w:hAnsi="仿宋" w:eastAsia="仿宋"/>
          <w:color w:val="000000"/>
          <w:szCs w:val="21"/>
        </w:rPr>
        <w:t>保证金、支付采购代理服务费;严格履行合同规定的责任和义务，按时交货、提供优质的产品和服务。如果在合同执行过程中，发现合同产品质量问题，我方一定尽快更换/退货，并承担由此给贵方造成的全部损失。</w:t>
      </w:r>
    </w:p>
    <w:p w14:paraId="552026CD">
      <w:pPr>
        <w:spacing w:line="360" w:lineRule="auto"/>
        <w:ind w:firstLine="435"/>
        <w:rPr>
          <w:rFonts w:ascii="仿宋" w:hAnsi="仿宋" w:eastAsia="仿宋"/>
          <w:color w:val="000000"/>
          <w:szCs w:val="21"/>
        </w:rPr>
      </w:pPr>
      <w:r>
        <w:rPr>
          <w:rFonts w:hint="default" w:ascii="仿宋" w:hAnsi="仿宋" w:eastAsia="仿宋"/>
          <w:color w:val="000000"/>
          <w:szCs w:val="21"/>
        </w:rPr>
        <w:t>9</w:t>
      </w:r>
      <w:r>
        <w:rPr>
          <w:rFonts w:hint="eastAsia" w:ascii="仿宋" w:hAnsi="仿宋" w:eastAsia="仿宋"/>
          <w:color w:val="000000"/>
          <w:szCs w:val="21"/>
        </w:rPr>
        <w:t>、在整个采购过程中，我方若有违规行为，贵方可按采购文件之规定给予惩罚，我方完全接受。若中选，本承诺函将成为合同不可分割的一部分，与合同具有同等的法律效力。</w:t>
      </w:r>
    </w:p>
    <w:p w14:paraId="12FCBE60">
      <w:pPr>
        <w:spacing w:line="360" w:lineRule="auto"/>
        <w:ind w:firstLine="435"/>
        <w:rPr>
          <w:rFonts w:ascii="仿宋" w:hAnsi="仿宋" w:eastAsia="仿宋"/>
          <w:color w:val="000000"/>
          <w:szCs w:val="21"/>
        </w:rPr>
      </w:pPr>
      <w:r>
        <w:rPr>
          <w:rFonts w:hint="default" w:ascii="仿宋" w:hAnsi="仿宋" w:eastAsia="仿宋"/>
          <w:color w:val="000000"/>
          <w:szCs w:val="21"/>
        </w:rPr>
        <w:t>10</w:t>
      </w:r>
      <w:r>
        <w:rPr>
          <w:rFonts w:hint="eastAsia" w:ascii="仿宋" w:hAnsi="仿宋" w:eastAsia="仿宋"/>
          <w:color w:val="000000"/>
          <w:szCs w:val="21"/>
        </w:rPr>
        <w:t>、我方已详细阅读全部采购文件，包括修改、澄清文件（如有的话）以及全部参考资料和有关附件。且应答文件是基于对上述文件的完全理解而作出的应答。</w:t>
      </w:r>
    </w:p>
    <w:p w14:paraId="51D126BC">
      <w:pPr>
        <w:spacing w:line="360" w:lineRule="auto"/>
        <w:ind w:firstLine="435"/>
        <w:rPr>
          <w:rFonts w:ascii="仿宋" w:hAnsi="仿宋" w:eastAsia="仿宋"/>
          <w:color w:val="000000"/>
          <w:szCs w:val="21"/>
        </w:rPr>
      </w:pPr>
      <w:r>
        <w:rPr>
          <w:rFonts w:ascii="仿宋" w:hAnsi="仿宋" w:eastAsia="仿宋"/>
          <w:color w:val="000000"/>
          <w:szCs w:val="21"/>
        </w:rPr>
        <w:t>1</w:t>
      </w:r>
      <w:r>
        <w:rPr>
          <w:rFonts w:hint="default" w:ascii="仿宋" w:hAnsi="仿宋" w:eastAsia="仿宋"/>
          <w:color w:val="000000"/>
          <w:szCs w:val="21"/>
        </w:rPr>
        <w:t>1</w:t>
      </w:r>
      <w:r>
        <w:rPr>
          <w:rFonts w:hint="eastAsia" w:ascii="仿宋" w:hAnsi="仿宋" w:eastAsia="仿宋"/>
          <w:color w:val="000000"/>
          <w:szCs w:val="21"/>
        </w:rPr>
        <w:t>、其他补充</w:t>
      </w:r>
      <w:r>
        <w:rPr>
          <w:rFonts w:ascii="仿宋" w:hAnsi="仿宋" w:eastAsia="仿宋"/>
          <w:color w:val="000000"/>
          <w:szCs w:val="21"/>
        </w:rPr>
        <w:t>说明</w:t>
      </w:r>
      <w:r>
        <w:rPr>
          <w:rFonts w:hint="eastAsia" w:ascii="仿宋" w:hAnsi="仿宋" w:eastAsia="仿宋"/>
          <w:color w:val="000000"/>
          <w:szCs w:val="21"/>
        </w:rPr>
        <w:t>：__________________</w:t>
      </w:r>
    </w:p>
    <w:p w14:paraId="48F16180">
      <w:pPr>
        <w:spacing w:line="360" w:lineRule="auto"/>
        <w:ind w:firstLine="435"/>
        <w:rPr>
          <w:rFonts w:ascii="仿宋" w:hAnsi="仿宋" w:eastAsia="仿宋"/>
          <w:color w:val="000000"/>
          <w:szCs w:val="21"/>
        </w:rPr>
      </w:pPr>
      <w:r>
        <w:rPr>
          <w:rFonts w:hint="eastAsia" w:ascii="仿宋" w:hAnsi="仿宋" w:eastAsia="仿宋"/>
          <w:color w:val="000000"/>
          <w:szCs w:val="21"/>
        </w:rPr>
        <w:t>1</w:t>
      </w:r>
      <w:r>
        <w:rPr>
          <w:rFonts w:hint="default" w:ascii="仿宋" w:hAnsi="仿宋" w:eastAsia="仿宋"/>
          <w:color w:val="000000"/>
          <w:szCs w:val="21"/>
        </w:rPr>
        <w:t>2</w:t>
      </w:r>
      <w:r>
        <w:rPr>
          <w:rFonts w:hint="eastAsia" w:ascii="仿宋" w:hAnsi="仿宋" w:eastAsia="仿宋"/>
          <w:color w:val="000000"/>
          <w:szCs w:val="21"/>
        </w:rPr>
        <w:t>、</w:t>
      </w:r>
      <w:r>
        <w:rPr>
          <w:rFonts w:ascii="仿宋" w:hAnsi="仿宋" w:eastAsia="仿宋"/>
          <w:color w:val="000000"/>
          <w:szCs w:val="21"/>
        </w:rPr>
        <w:t>与本</w:t>
      </w:r>
      <w:r>
        <w:rPr>
          <w:rFonts w:hint="eastAsia" w:ascii="仿宋" w:hAnsi="仿宋" w:eastAsia="仿宋"/>
          <w:color w:val="000000"/>
          <w:szCs w:val="21"/>
        </w:rPr>
        <w:t>应答</w:t>
      </w:r>
      <w:r>
        <w:rPr>
          <w:rFonts w:ascii="仿宋" w:hAnsi="仿宋" w:eastAsia="仿宋"/>
          <w:color w:val="000000"/>
          <w:szCs w:val="21"/>
        </w:rPr>
        <w:t>有关的一切正式往来信函请寄：</w:t>
      </w:r>
    </w:p>
    <w:p w14:paraId="7FB41A2A">
      <w:pPr>
        <w:spacing w:line="360" w:lineRule="auto"/>
        <w:jc w:val="left"/>
        <w:rPr>
          <w:rFonts w:ascii="仿宋" w:hAnsi="仿宋" w:eastAsia="仿宋"/>
          <w:color w:val="000000"/>
          <w:szCs w:val="21"/>
          <w:u w:val="single"/>
        </w:rPr>
      </w:pPr>
      <w:r>
        <w:rPr>
          <w:rFonts w:ascii="仿宋" w:hAnsi="仿宋" w:eastAsia="仿宋"/>
          <w:color w:val="000000"/>
          <w:szCs w:val="21"/>
        </w:rPr>
        <w:t>地址</w:t>
      </w:r>
      <w:r>
        <w:rPr>
          <w:rFonts w:hint="eastAsia" w:ascii="仿宋" w:hAnsi="仿宋" w:eastAsia="仿宋"/>
          <w:color w:val="000000"/>
          <w:szCs w:val="21"/>
        </w:rPr>
        <w:t>：</w:t>
      </w:r>
      <w:r>
        <w:rPr>
          <w:rFonts w:hint="eastAsia" w:ascii="仿宋" w:hAnsi="仿宋" w:eastAsia="仿宋"/>
          <w:color w:val="000000"/>
          <w:szCs w:val="21"/>
          <w:u w:val="single"/>
        </w:rPr>
        <w:t xml:space="preserve">                  </w:t>
      </w:r>
      <w:r>
        <w:rPr>
          <w:rFonts w:ascii="仿宋" w:hAnsi="仿宋" w:eastAsia="仿宋"/>
          <w:color w:val="000000"/>
          <w:szCs w:val="21"/>
        </w:rPr>
        <w:t xml:space="preserve">                          邮编</w:t>
      </w:r>
      <w:r>
        <w:rPr>
          <w:rFonts w:hint="eastAsia" w:ascii="仿宋" w:hAnsi="仿宋" w:eastAsia="仿宋"/>
          <w:color w:val="000000"/>
          <w:szCs w:val="21"/>
        </w:rPr>
        <w:t>：</w:t>
      </w:r>
      <w:r>
        <w:rPr>
          <w:rFonts w:hint="eastAsia" w:ascii="仿宋" w:hAnsi="仿宋" w:eastAsia="仿宋"/>
          <w:color w:val="000000"/>
          <w:szCs w:val="21"/>
          <w:u w:val="single"/>
        </w:rPr>
        <w:t xml:space="preserve">                  </w:t>
      </w:r>
    </w:p>
    <w:p w14:paraId="2FE17E26">
      <w:pPr>
        <w:spacing w:line="360" w:lineRule="auto"/>
        <w:jc w:val="left"/>
        <w:rPr>
          <w:rFonts w:ascii="仿宋" w:hAnsi="仿宋" w:eastAsia="仿宋"/>
          <w:color w:val="000000"/>
          <w:szCs w:val="21"/>
          <w:u w:val="single"/>
        </w:rPr>
      </w:pPr>
      <w:r>
        <w:rPr>
          <w:rFonts w:ascii="仿宋" w:hAnsi="仿宋" w:eastAsia="仿宋"/>
          <w:color w:val="000000"/>
          <w:szCs w:val="21"/>
        </w:rPr>
        <w:t>传真</w:t>
      </w:r>
      <w:r>
        <w:rPr>
          <w:rFonts w:hint="eastAsia" w:ascii="仿宋" w:hAnsi="仿宋" w:eastAsia="仿宋"/>
          <w:color w:val="000000"/>
          <w:szCs w:val="21"/>
        </w:rPr>
        <w:t>：</w:t>
      </w:r>
      <w:r>
        <w:rPr>
          <w:rFonts w:hint="eastAsia" w:ascii="仿宋" w:hAnsi="仿宋" w:eastAsia="仿宋"/>
          <w:color w:val="000000"/>
          <w:szCs w:val="21"/>
          <w:u w:val="single"/>
        </w:rPr>
        <w:t xml:space="preserve">                  </w:t>
      </w:r>
      <w:r>
        <w:rPr>
          <w:rFonts w:ascii="仿宋" w:hAnsi="仿宋" w:eastAsia="仿宋"/>
          <w:color w:val="000000"/>
          <w:szCs w:val="21"/>
        </w:rPr>
        <w:t xml:space="preserve">                          电话</w:t>
      </w:r>
      <w:r>
        <w:rPr>
          <w:rFonts w:hint="eastAsia" w:ascii="仿宋" w:hAnsi="仿宋" w:eastAsia="仿宋"/>
          <w:color w:val="000000"/>
          <w:szCs w:val="21"/>
        </w:rPr>
        <w:t>：</w:t>
      </w:r>
      <w:r>
        <w:rPr>
          <w:rFonts w:hint="eastAsia" w:ascii="仿宋" w:hAnsi="仿宋" w:eastAsia="仿宋"/>
          <w:color w:val="000000"/>
          <w:szCs w:val="21"/>
          <w:u w:val="single"/>
        </w:rPr>
        <w:t xml:space="preserve">                  </w:t>
      </w:r>
    </w:p>
    <w:p w14:paraId="525018F9">
      <w:pPr>
        <w:spacing w:line="360" w:lineRule="auto"/>
        <w:jc w:val="left"/>
        <w:rPr>
          <w:rFonts w:ascii="仿宋" w:hAnsi="仿宋" w:eastAsia="仿宋"/>
          <w:color w:val="000000"/>
          <w:szCs w:val="21"/>
          <w:u w:val="single"/>
        </w:rPr>
      </w:pPr>
      <w:r>
        <w:rPr>
          <w:rFonts w:ascii="仿宋" w:hAnsi="仿宋" w:eastAsia="仿宋"/>
          <w:color w:val="000000"/>
          <w:szCs w:val="21"/>
        </w:rPr>
        <w:t xml:space="preserve">电子邮箱 </w:t>
      </w:r>
      <w:r>
        <w:rPr>
          <w:rFonts w:hint="eastAsia" w:ascii="仿宋" w:hAnsi="仿宋" w:eastAsia="仿宋"/>
          <w:color w:val="000000"/>
          <w:szCs w:val="21"/>
        </w:rPr>
        <w:t>：</w:t>
      </w:r>
      <w:r>
        <w:rPr>
          <w:rFonts w:hint="eastAsia" w:ascii="仿宋" w:hAnsi="仿宋" w:eastAsia="仿宋"/>
          <w:color w:val="000000"/>
          <w:szCs w:val="21"/>
          <w:u w:val="single"/>
        </w:rPr>
        <w:t xml:space="preserve">             </w:t>
      </w:r>
      <w:r>
        <w:rPr>
          <w:rFonts w:ascii="仿宋" w:hAnsi="仿宋" w:eastAsia="仿宋"/>
          <w:color w:val="000000"/>
          <w:szCs w:val="21"/>
        </w:rPr>
        <w:t xml:space="preserve">                          </w:t>
      </w:r>
      <w:r>
        <w:rPr>
          <w:rFonts w:hint="eastAsia" w:ascii="仿宋" w:hAnsi="仿宋" w:eastAsia="仿宋"/>
          <w:color w:val="000000"/>
          <w:szCs w:val="21"/>
        </w:rPr>
        <w:t>应答人</w:t>
      </w:r>
      <w:r>
        <w:rPr>
          <w:rFonts w:ascii="仿宋" w:hAnsi="仿宋" w:eastAsia="仿宋"/>
          <w:color w:val="000000"/>
          <w:szCs w:val="21"/>
        </w:rPr>
        <w:t>名称：</w:t>
      </w:r>
      <w:r>
        <w:rPr>
          <w:rFonts w:hint="eastAsia" w:ascii="仿宋" w:hAnsi="仿宋" w:eastAsia="仿宋"/>
          <w:color w:val="000000"/>
          <w:szCs w:val="21"/>
          <w:u w:val="single"/>
        </w:rPr>
        <w:t xml:space="preserve">            </w:t>
      </w:r>
    </w:p>
    <w:p w14:paraId="1385128D">
      <w:pPr>
        <w:spacing w:line="360" w:lineRule="auto"/>
        <w:jc w:val="right"/>
        <w:rPr>
          <w:rFonts w:ascii="仿宋" w:hAnsi="仿宋" w:eastAsia="仿宋"/>
          <w:color w:val="000000"/>
          <w:szCs w:val="21"/>
        </w:rPr>
      </w:pPr>
    </w:p>
    <w:p w14:paraId="53298379">
      <w:pPr>
        <w:spacing w:line="360" w:lineRule="auto"/>
        <w:jc w:val="right"/>
        <w:rPr>
          <w:rFonts w:ascii="仿宋" w:hAnsi="仿宋" w:eastAsia="仿宋"/>
          <w:color w:val="000000"/>
          <w:szCs w:val="21"/>
        </w:rPr>
      </w:pPr>
      <w:r>
        <w:rPr>
          <w:rFonts w:ascii="仿宋" w:hAnsi="仿宋" w:eastAsia="仿宋"/>
          <w:color w:val="000000"/>
          <w:szCs w:val="21"/>
        </w:rPr>
        <w:t>法定代表人或其委托代理人：</w:t>
      </w:r>
      <w:r>
        <w:rPr>
          <w:rFonts w:hint="eastAsia" w:ascii="仿宋" w:hAnsi="仿宋" w:eastAsia="仿宋"/>
          <w:color w:val="FF0000"/>
          <w:szCs w:val="21"/>
        </w:rPr>
        <w:t>（签字并加盖公章）</w:t>
      </w:r>
    </w:p>
    <w:p w14:paraId="2A64A922">
      <w:pPr>
        <w:spacing w:line="360" w:lineRule="auto"/>
        <w:jc w:val="right"/>
        <w:rPr>
          <w:rFonts w:ascii="仿宋" w:hAnsi="仿宋" w:eastAsia="仿宋"/>
          <w:szCs w:val="21"/>
        </w:rPr>
      </w:pPr>
      <w:r>
        <w:rPr>
          <w:rFonts w:ascii="仿宋" w:hAnsi="仿宋" w:eastAsia="仿宋"/>
          <w:color w:val="000000"/>
          <w:szCs w:val="21"/>
        </w:rPr>
        <w:t>年月日</w:t>
      </w:r>
    </w:p>
    <w:p w14:paraId="489660E6"/>
    <w:p w14:paraId="5F104912">
      <w:pPr>
        <w:widowControl/>
        <w:jc w:val="left"/>
        <w:rPr>
          <w:rFonts w:ascii="仿宋" w:hAnsi="仿宋" w:eastAsia="仿宋"/>
          <w:b/>
          <w:bCs/>
          <w:sz w:val="24"/>
        </w:rPr>
      </w:pPr>
      <w:r>
        <w:rPr>
          <w:rFonts w:ascii="仿宋" w:hAnsi="仿宋" w:eastAsia="仿宋"/>
          <w:sz w:val="24"/>
        </w:rPr>
        <w:br w:type="page"/>
      </w:r>
    </w:p>
    <w:p w14:paraId="1EDACFF0">
      <w:pPr>
        <w:pStyle w:val="40"/>
        <w:tabs>
          <w:tab w:val="left" w:pos="588"/>
        </w:tabs>
        <w:snapToGrid w:val="0"/>
        <w:spacing w:before="120" w:after="120" w:line="440" w:lineRule="exact"/>
        <w:jc w:val="left"/>
        <w:outlineLvl w:val="9"/>
        <w:rPr>
          <w:rFonts w:ascii="仿宋" w:hAnsi="仿宋" w:eastAsia="仿宋"/>
          <w:sz w:val="24"/>
          <w:szCs w:val="24"/>
        </w:rPr>
        <w:sectPr>
          <w:pgSz w:w="11906" w:h="16838"/>
          <w:pgMar w:top="1440" w:right="1701" w:bottom="1440" w:left="1701" w:header="851" w:footer="992" w:gutter="0"/>
          <w:cols w:space="720" w:num="1"/>
          <w:titlePg/>
          <w:docGrid w:type="lines" w:linePitch="380" w:charSpace="0"/>
        </w:sectPr>
      </w:pPr>
    </w:p>
    <w:p w14:paraId="5C488379">
      <w:pPr>
        <w:pStyle w:val="40"/>
        <w:tabs>
          <w:tab w:val="left" w:pos="588"/>
        </w:tabs>
        <w:snapToGrid w:val="0"/>
        <w:spacing w:before="120" w:after="120" w:line="440" w:lineRule="exact"/>
        <w:jc w:val="left"/>
        <w:outlineLvl w:val="1"/>
        <w:rPr>
          <w:rFonts w:ascii="仿宋" w:hAnsi="仿宋" w:eastAsia="仿宋"/>
          <w:sz w:val="24"/>
          <w:szCs w:val="24"/>
        </w:rPr>
      </w:pPr>
      <w:bookmarkStart w:id="491" w:name="_Toc11212"/>
      <w:r>
        <w:rPr>
          <w:rFonts w:ascii="仿宋" w:hAnsi="仿宋" w:eastAsia="仿宋"/>
          <w:sz w:val="24"/>
          <w:szCs w:val="24"/>
        </w:rPr>
        <w:t>4</w:t>
      </w:r>
      <w:r>
        <w:rPr>
          <w:rFonts w:hint="eastAsia" w:ascii="仿宋" w:hAnsi="仿宋" w:eastAsia="仿宋"/>
          <w:sz w:val="24"/>
          <w:szCs w:val="24"/>
        </w:rPr>
        <w:t>. 应答一览表</w:t>
      </w:r>
      <w:bookmarkEnd w:id="487"/>
      <w:bookmarkEnd w:id="488"/>
      <w:bookmarkEnd w:id="489"/>
      <w:r>
        <w:rPr>
          <w:rFonts w:hint="eastAsia" w:ascii="仿宋" w:hAnsi="仿宋" w:eastAsia="仿宋"/>
          <w:sz w:val="24"/>
          <w:szCs w:val="24"/>
        </w:rPr>
        <w:t>（本项目为电子项目，请在应答文件制作工具中的开标一览表模块填写）</w:t>
      </w:r>
      <w:bookmarkEnd w:id="491"/>
    </w:p>
    <w:p w14:paraId="56A233C9">
      <w:pPr>
        <w:jc w:val="center"/>
        <w:rPr>
          <w:rFonts w:hint="eastAsia" w:ascii="仿宋" w:hAnsi="仿宋" w:eastAsia="仿宋" w:cs="仿宋"/>
          <w:b/>
          <w:sz w:val="24"/>
          <w:szCs w:val="24"/>
        </w:rPr>
      </w:pPr>
      <w:r>
        <w:rPr>
          <w:rFonts w:hint="eastAsia" w:ascii="仿宋" w:hAnsi="仿宋" w:eastAsia="仿宋" w:cs="仿宋"/>
          <w:b/>
          <w:sz w:val="24"/>
          <w:szCs w:val="24"/>
        </w:rPr>
        <w:t>应答一览表</w:t>
      </w:r>
    </w:p>
    <w:p w14:paraId="2B69920C">
      <w:pPr>
        <w:spacing w:line="300" w:lineRule="auto"/>
        <w:rPr>
          <w:rFonts w:hint="eastAsia" w:ascii="仿宋" w:hAnsi="仿宋" w:eastAsia="仿宋" w:cs="仿宋"/>
          <w:b/>
          <w:sz w:val="24"/>
          <w:szCs w:val="24"/>
        </w:rPr>
      </w:pPr>
      <w:r>
        <w:rPr>
          <w:rFonts w:hint="eastAsia" w:ascii="仿宋" w:hAnsi="仿宋" w:eastAsia="仿宋" w:cs="仿宋"/>
          <w:b/>
          <w:sz w:val="24"/>
          <w:szCs w:val="24"/>
        </w:rPr>
        <w:t>（请应答人将开标一览表保存，并插入到此页，如此页开标一览表与线上开标一览表存在差异，则以线上开标一览表为准）</w:t>
      </w:r>
    </w:p>
    <w:p w14:paraId="51D72626">
      <w:pPr>
        <w:rPr>
          <w:rFonts w:ascii="仿宋" w:hAnsi="仿宋" w:eastAsia="仿宋"/>
          <w:color w:val="000000"/>
          <w:szCs w:val="21"/>
          <w:highlight w:val="none"/>
        </w:rPr>
      </w:pPr>
    </w:p>
    <w:p w14:paraId="04B6A6B0">
      <w:pPr>
        <w:numPr>
          <w:ilvl w:val="0"/>
          <w:numId w:val="0"/>
        </w:numPr>
        <w:ind w:left="211" w:leftChars="0" w:hanging="211" w:hangingChars="100"/>
        <w:rPr>
          <w:rFonts w:ascii="仿宋" w:hAnsi="仿宋" w:eastAsia="仿宋"/>
          <w:b/>
          <w:bCs/>
          <w:color w:val="000000"/>
          <w:szCs w:val="21"/>
        </w:rPr>
      </w:pPr>
      <w:r>
        <w:rPr>
          <w:rFonts w:ascii="仿宋" w:hAnsi="仿宋" w:eastAsia="仿宋" w:cs="Times New Roman"/>
          <w:b/>
          <w:bCs/>
          <w:color w:val="000000"/>
          <w:kern w:val="2"/>
          <w:sz w:val="21"/>
          <w:szCs w:val="21"/>
          <w:lang w:val="en-US" w:eastAsia="zh-CN" w:bidi="ar-SA"/>
        </w:rPr>
        <w:t>1．</w:t>
      </w:r>
      <w:r>
        <w:rPr>
          <w:rFonts w:hint="eastAsia" w:ascii="仿宋" w:hAnsi="仿宋" w:eastAsia="仿宋"/>
          <w:b/>
          <w:bCs/>
          <w:color w:val="000000"/>
          <w:szCs w:val="21"/>
          <w:highlight w:val="none"/>
        </w:rPr>
        <w:t>本项目设置最高应答限价:</w:t>
      </w:r>
      <w:r>
        <w:rPr>
          <w:rFonts w:hint="eastAsia" w:ascii="仿宋" w:hAnsi="仿宋" w:eastAsia="仿宋"/>
          <w:b/>
          <w:bCs/>
          <w:color w:val="000000"/>
          <w:szCs w:val="21"/>
          <w:highlight w:val="none"/>
          <w:lang w:eastAsia="zh-CN"/>
        </w:rPr>
        <w:t>1792800.00</w:t>
      </w:r>
      <w:r>
        <w:rPr>
          <w:rFonts w:hint="default" w:ascii="仿宋" w:hAnsi="仿宋" w:eastAsia="仿宋"/>
          <w:b/>
          <w:bCs/>
          <w:color w:val="000000"/>
          <w:szCs w:val="21"/>
          <w:highlight w:val="none"/>
          <w:lang w:eastAsia="zh-CN"/>
        </w:rPr>
        <w:t>元（人民币/含税），应答人所报价格高于最高限价的，其应答将被否决。</w:t>
      </w:r>
    </w:p>
    <w:p w14:paraId="150CE8D4">
      <w:pPr>
        <w:rPr>
          <w:rFonts w:ascii="仿宋" w:hAnsi="仿宋" w:eastAsia="仿宋"/>
          <w:color w:val="000000"/>
          <w:szCs w:val="21"/>
        </w:rPr>
      </w:pPr>
      <w:r>
        <w:rPr>
          <w:rFonts w:hint="eastAsia" w:ascii="仿宋" w:hAnsi="仿宋" w:eastAsia="仿宋"/>
          <w:color w:val="000000"/>
          <w:szCs w:val="21"/>
        </w:rPr>
        <w:t>2．</w:t>
      </w:r>
      <w:r>
        <w:rPr>
          <w:rFonts w:hint="eastAsia" w:ascii="仿宋" w:hAnsi="仿宋" w:eastAsia="仿宋"/>
          <w:b/>
          <w:color w:val="000000"/>
          <w:szCs w:val="21"/>
        </w:rPr>
        <w:t>含税总价=未含税总价×（1+增值税率），结果保留小数点后两位</w:t>
      </w:r>
      <w:r>
        <w:rPr>
          <w:rFonts w:hint="eastAsia" w:ascii="仿宋" w:hAnsi="仿宋" w:eastAsia="仿宋"/>
          <w:color w:val="000000"/>
          <w:szCs w:val="21"/>
        </w:rPr>
        <w:t>，其余部分四舍五入。如含税总价与用公式计算不一致，以不含税总价修正含税总价。</w:t>
      </w:r>
    </w:p>
    <w:p w14:paraId="7ADEDB8E">
      <w:pPr>
        <w:rPr>
          <w:rFonts w:ascii="仿宋" w:hAnsi="仿宋" w:eastAsia="仿宋"/>
          <w:color w:val="000000"/>
          <w:szCs w:val="21"/>
        </w:rPr>
      </w:pPr>
      <w:r>
        <w:rPr>
          <w:rFonts w:hint="eastAsia" w:ascii="仿宋" w:hAnsi="仿宋" w:eastAsia="仿宋"/>
          <w:color w:val="000000"/>
          <w:szCs w:val="21"/>
        </w:rPr>
        <w:t>3．本项报价包括完成本项目的所有费用。报价时请充分考虑人员、采购代理费等成本，</w:t>
      </w:r>
      <w:r>
        <w:rPr>
          <w:rFonts w:hint="eastAsia" w:ascii="仿宋" w:hAnsi="仿宋" w:eastAsia="仿宋"/>
          <w:color w:val="000000"/>
          <w:szCs w:val="21"/>
          <w:lang w:eastAsia="zh-CN"/>
        </w:rPr>
        <w:t>采购</w:t>
      </w:r>
      <w:r>
        <w:rPr>
          <w:rFonts w:hint="eastAsia" w:ascii="仿宋" w:hAnsi="仿宋" w:eastAsia="仿宋"/>
          <w:color w:val="000000"/>
          <w:szCs w:val="21"/>
        </w:rPr>
        <w:t>人不承担除此报价以外的其他任何费用。</w:t>
      </w:r>
    </w:p>
    <w:p w14:paraId="32662995">
      <w:pPr>
        <w:rPr>
          <w:rFonts w:hint="eastAsia" w:ascii="仿宋" w:hAnsi="仿宋" w:eastAsia="仿宋"/>
          <w:color w:val="000000"/>
          <w:szCs w:val="21"/>
        </w:rPr>
      </w:pPr>
      <w:r>
        <w:rPr>
          <w:rFonts w:hint="eastAsia" w:ascii="仿宋" w:hAnsi="仿宋" w:eastAsia="仿宋"/>
          <w:color w:val="000000"/>
          <w:szCs w:val="21"/>
        </w:rPr>
        <w:t>4．报价中不得出现押金、免费、赠送等字样；表格空白处必须填写完整，表格中数量、公式不允许随意修改，否则将做无效应答处理。</w:t>
      </w:r>
    </w:p>
    <w:p w14:paraId="3679D7EC">
      <w:pPr>
        <w:numPr>
          <w:ilvl w:val="0"/>
          <w:numId w:val="0"/>
        </w:numPr>
        <w:ind w:left="211" w:leftChars="0" w:hanging="211" w:hangingChars="100"/>
        <w:rPr>
          <w:rFonts w:hint="eastAsia" w:ascii="仿宋" w:hAnsi="仿宋" w:eastAsia="仿宋"/>
          <w:b/>
          <w:bCs/>
          <w:color w:val="000000"/>
          <w:szCs w:val="21"/>
          <w:highlight w:val="none"/>
          <w:lang w:eastAsia="zh-CN"/>
        </w:rPr>
      </w:pPr>
      <w:r>
        <w:rPr>
          <w:rFonts w:hint="eastAsia" w:ascii="仿宋" w:hAnsi="仿宋" w:eastAsia="仿宋" w:cs="Times New Roman"/>
          <w:b/>
          <w:bCs/>
          <w:color w:val="000000"/>
          <w:kern w:val="2"/>
          <w:sz w:val="21"/>
          <w:szCs w:val="21"/>
          <w:lang w:val="en-US" w:eastAsia="zh-CN" w:bidi="ar-SA"/>
        </w:rPr>
        <w:t>5．</w:t>
      </w:r>
      <w:r>
        <w:rPr>
          <w:rFonts w:hint="eastAsia" w:ascii="仿宋" w:hAnsi="仿宋" w:eastAsia="仿宋"/>
          <w:b/>
          <w:bCs/>
          <w:color w:val="000000"/>
          <w:szCs w:val="21"/>
          <w:highlight w:val="none"/>
        </w:rPr>
        <w:t>此页内容为实质性响应内容，应答人漏写或者错写，将导致被否决应答</w:t>
      </w:r>
      <w:r>
        <w:rPr>
          <w:rFonts w:hint="eastAsia" w:ascii="仿宋" w:hAnsi="仿宋" w:eastAsia="仿宋"/>
          <w:b/>
          <w:bCs/>
          <w:color w:val="000000"/>
          <w:szCs w:val="21"/>
          <w:highlight w:val="none"/>
          <w:lang w:eastAsia="zh-CN"/>
        </w:rPr>
        <w:t>。</w:t>
      </w:r>
    </w:p>
    <w:p w14:paraId="2C98E9CA">
      <w:pPr>
        <w:rPr>
          <w:rFonts w:hint="eastAsia" w:ascii="仿宋" w:hAnsi="仿宋" w:eastAsia="仿宋"/>
          <w:color w:val="000000"/>
          <w:szCs w:val="21"/>
        </w:rPr>
      </w:pPr>
    </w:p>
    <w:p w14:paraId="185D2B6E">
      <w:pPr>
        <w:rPr>
          <w:rFonts w:hint="eastAsia" w:ascii="仿宋" w:hAnsi="仿宋" w:eastAsia="仿宋"/>
          <w:color w:val="000000"/>
          <w:szCs w:val="21"/>
        </w:rPr>
      </w:pPr>
    </w:p>
    <w:p w14:paraId="4669BB07">
      <w:pPr>
        <w:jc w:val="right"/>
        <w:rPr>
          <w:rFonts w:ascii="仿宋" w:hAnsi="仿宋" w:eastAsia="仿宋"/>
          <w:szCs w:val="21"/>
        </w:rPr>
      </w:pPr>
    </w:p>
    <w:p w14:paraId="272FF8F1">
      <w:pPr>
        <w:jc w:val="right"/>
        <w:rPr>
          <w:rFonts w:ascii="仿宋" w:hAnsi="仿宋" w:eastAsia="仿宋"/>
          <w:szCs w:val="21"/>
        </w:rPr>
      </w:pPr>
    </w:p>
    <w:p w14:paraId="12851769">
      <w:pPr>
        <w:wordWrap w:val="0"/>
        <w:jc w:val="right"/>
        <w:rPr>
          <w:rFonts w:ascii="仿宋" w:hAnsi="仿宋" w:eastAsia="仿宋"/>
          <w:color w:val="000000"/>
          <w:szCs w:val="21"/>
        </w:rPr>
      </w:pPr>
      <w:r>
        <w:rPr>
          <w:rFonts w:hint="eastAsia" w:ascii="仿宋" w:hAnsi="仿宋" w:eastAsia="仿宋"/>
          <w:color w:val="000000"/>
          <w:szCs w:val="21"/>
        </w:rPr>
        <w:t>法定代表人或其委托代理人：</w:t>
      </w:r>
      <w:r>
        <w:rPr>
          <w:rFonts w:ascii="仿宋" w:hAnsi="仿宋" w:eastAsia="仿宋"/>
          <w:color w:val="000000"/>
          <w:szCs w:val="21"/>
        </w:rPr>
        <w:t>______</w:t>
      </w:r>
      <w:r>
        <w:rPr>
          <w:rFonts w:hint="eastAsia" w:ascii="仿宋" w:hAnsi="仿宋" w:eastAsia="仿宋"/>
          <w:color w:val="000000"/>
          <w:szCs w:val="21"/>
        </w:rPr>
        <w:t>（</w:t>
      </w:r>
      <w:r>
        <w:rPr>
          <w:rFonts w:hint="eastAsia" w:ascii="仿宋" w:hAnsi="仿宋" w:eastAsia="仿宋"/>
          <w:color w:val="FF0000"/>
          <w:szCs w:val="21"/>
        </w:rPr>
        <w:t>签字并加盖单位章</w:t>
      </w:r>
      <w:r>
        <w:rPr>
          <w:rFonts w:hint="eastAsia" w:ascii="仿宋" w:hAnsi="仿宋" w:eastAsia="仿宋"/>
          <w:color w:val="000000"/>
          <w:szCs w:val="21"/>
        </w:rPr>
        <w:t>）</w:t>
      </w:r>
    </w:p>
    <w:p w14:paraId="27A23E61">
      <w:pPr>
        <w:jc w:val="right"/>
        <w:rPr>
          <w:rFonts w:ascii="仿宋" w:hAnsi="仿宋" w:eastAsia="仿宋"/>
          <w:color w:val="000000"/>
          <w:szCs w:val="21"/>
        </w:rPr>
      </w:pPr>
    </w:p>
    <w:p w14:paraId="55C805B0">
      <w:pPr>
        <w:jc w:val="right"/>
        <w:rPr>
          <w:rFonts w:ascii="仿宋" w:hAnsi="仿宋" w:eastAsia="仿宋"/>
          <w:color w:val="000000"/>
          <w:szCs w:val="21"/>
        </w:rPr>
      </w:pPr>
      <w:r>
        <w:rPr>
          <w:rFonts w:ascii="仿宋" w:hAnsi="仿宋" w:eastAsia="仿宋"/>
          <w:color w:val="000000"/>
          <w:szCs w:val="21"/>
        </w:rPr>
        <w:t>________</w:t>
      </w:r>
      <w:r>
        <w:rPr>
          <w:rFonts w:hint="eastAsia" w:ascii="仿宋" w:hAnsi="仿宋" w:eastAsia="仿宋"/>
          <w:color w:val="000000"/>
          <w:szCs w:val="21"/>
        </w:rPr>
        <w:t>年</w:t>
      </w:r>
      <w:r>
        <w:rPr>
          <w:rFonts w:ascii="仿宋" w:hAnsi="仿宋" w:eastAsia="仿宋"/>
          <w:color w:val="000000"/>
          <w:szCs w:val="21"/>
        </w:rPr>
        <w:t>______</w:t>
      </w:r>
      <w:r>
        <w:rPr>
          <w:rFonts w:hint="eastAsia" w:ascii="仿宋" w:hAnsi="仿宋" w:eastAsia="仿宋"/>
          <w:color w:val="000000"/>
          <w:szCs w:val="21"/>
        </w:rPr>
        <w:t>月</w:t>
      </w:r>
      <w:r>
        <w:rPr>
          <w:rFonts w:ascii="仿宋" w:hAnsi="仿宋" w:eastAsia="仿宋"/>
          <w:color w:val="000000"/>
          <w:szCs w:val="21"/>
        </w:rPr>
        <w:t>________</w:t>
      </w:r>
      <w:r>
        <w:rPr>
          <w:rFonts w:hint="eastAsia" w:ascii="仿宋" w:hAnsi="仿宋" w:eastAsia="仿宋"/>
          <w:color w:val="000000"/>
          <w:szCs w:val="21"/>
        </w:rPr>
        <w:t>日</w:t>
      </w:r>
    </w:p>
    <w:p w14:paraId="55E31BE0">
      <w:pPr>
        <w:widowControl/>
        <w:jc w:val="left"/>
        <w:rPr>
          <w:rFonts w:ascii="仿宋" w:hAnsi="仿宋" w:eastAsia="仿宋"/>
          <w:color w:val="000000"/>
          <w:szCs w:val="21"/>
        </w:rPr>
      </w:pPr>
      <w:r>
        <w:rPr>
          <w:rFonts w:ascii="仿宋" w:hAnsi="仿宋" w:eastAsia="仿宋"/>
          <w:color w:val="000000"/>
          <w:szCs w:val="21"/>
        </w:rPr>
        <w:br w:type="page"/>
      </w:r>
    </w:p>
    <w:p w14:paraId="575B375B">
      <w:pPr>
        <w:pStyle w:val="40"/>
        <w:tabs>
          <w:tab w:val="left" w:pos="588"/>
        </w:tabs>
        <w:snapToGrid w:val="0"/>
        <w:spacing w:before="120" w:after="120" w:line="440" w:lineRule="exact"/>
        <w:jc w:val="left"/>
        <w:outlineLvl w:val="9"/>
        <w:rPr>
          <w:rFonts w:hint="eastAsia" w:ascii="仿宋" w:hAnsi="仿宋" w:eastAsia="仿宋"/>
          <w:sz w:val="24"/>
          <w:szCs w:val="24"/>
        </w:rPr>
        <w:sectPr>
          <w:pgSz w:w="11906" w:h="16838"/>
          <w:pgMar w:top="1440" w:right="1701" w:bottom="1440" w:left="1701" w:header="851" w:footer="992" w:gutter="0"/>
          <w:cols w:space="720" w:num="1"/>
          <w:titlePg/>
          <w:docGrid w:type="lines" w:linePitch="380" w:charSpace="0"/>
        </w:sectPr>
      </w:pPr>
      <w:bookmarkStart w:id="492" w:name="_Toc438052122"/>
      <w:bookmarkStart w:id="493" w:name="_Toc515271701"/>
    </w:p>
    <w:p w14:paraId="0742317A">
      <w:pPr>
        <w:pStyle w:val="40"/>
        <w:tabs>
          <w:tab w:val="left" w:pos="588"/>
        </w:tabs>
        <w:snapToGrid w:val="0"/>
        <w:spacing w:before="120" w:after="120" w:line="440" w:lineRule="exact"/>
        <w:jc w:val="left"/>
        <w:outlineLvl w:val="1"/>
        <w:rPr>
          <w:rFonts w:ascii="仿宋" w:hAnsi="仿宋" w:eastAsia="仿宋"/>
          <w:sz w:val="24"/>
          <w:szCs w:val="24"/>
        </w:rPr>
      </w:pPr>
      <w:bookmarkStart w:id="494" w:name="_Toc4371"/>
      <w:r>
        <w:rPr>
          <w:rFonts w:hint="eastAsia" w:ascii="仿宋" w:hAnsi="仿宋" w:eastAsia="仿宋"/>
          <w:sz w:val="24"/>
          <w:szCs w:val="24"/>
        </w:rPr>
        <w:t>5.</w:t>
      </w:r>
      <w:r>
        <w:rPr>
          <w:rFonts w:ascii="仿宋" w:hAnsi="仿宋" w:eastAsia="仿宋"/>
          <w:sz w:val="24"/>
          <w:szCs w:val="24"/>
        </w:rPr>
        <w:t>法定代表人身份证明</w:t>
      </w:r>
      <w:bookmarkEnd w:id="494"/>
    </w:p>
    <w:p w14:paraId="5B25384E">
      <w:pPr>
        <w:jc w:val="center"/>
        <w:rPr>
          <w:rFonts w:ascii="仿宋" w:hAnsi="仿宋" w:eastAsia="仿宋" w:cs="宋体"/>
          <w:b/>
          <w:sz w:val="24"/>
        </w:rPr>
      </w:pPr>
    </w:p>
    <w:p w14:paraId="730B7083">
      <w:pPr>
        <w:jc w:val="center"/>
        <w:rPr>
          <w:rFonts w:ascii="仿宋" w:hAnsi="仿宋" w:eastAsia="仿宋" w:cs="宋体"/>
          <w:b/>
          <w:sz w:val="24"/>
        </w:rPr>
      </w:pPr>
      <w:r>
        <w:rPr>
          <w:rFonts w:hint="eastAsia" w:ascii="仿宋" w:hAnsi="仿宋" w:eastAsia="仿宋" w:cs="宋体"/>
          <w:b/>
          <w:sz w:val="24"/>
        </w:rPr>
        <w:t>法定代表人身份证明</w:t>
      </w:r>
    </w:p>
    <w:p w14:paraId="6366AF5E">
      <w:pPr>
        <w:spacing w:line="440" w:lineRule="exact"/>
        <w:rPr>
          <w:rFonts w:ascii="仿宋" w:hAnsi="仿宋" w:eastAsia="仿宋"/>
          <w:szCs w:val="21"/>
        </w:rPr>
      </w:pPr>
    </w:p>
    <w:p w14:paraId="22C12FF8">
      <w:pPr>
        <w:topLinePunct/>
        <w:snapToGrid w:val="0"/>
        <w:spacing w:line="440" w:lineRule="exact"/>
        <w:rPr>
          <w:rFonts w:ascii="仿宋" w:hAnsi="仿宋" w:eastAsia="仿宋"/>
          <w:bCs/>
          <w:szCs w:val="21"/>
          <w:u w:val="single"/>
        </w:rPr>
      </w:pPr>
      <w:r>
        <w:rPr>
          <w:rFonts w:hint="eastAsia" w:ascii="仿宋" w:hAnsi="仿宋" w:eastAsia="仿宋"/>
          <w:bCs/>
          <w:szCs w:val="21"/>
        </w:rPr>
        <w:t>应答</w:t>
      </w:r>
      <w:r>
        <w:rPr>
          <w:rFonts w:ascii="仿宋" w:hAnsi="仿宋" w:eastAsia="仿宋"/>
          <w:bCs/>
          <w:szCs w:val="21"/>
        </w:rPr>
        <w:t>人名称：</w:t>
      </w:r>
      <w:r>
        <w:rPr>
          <w:rFonts w:ascii="仿宋" w:hAnsi="仿宋" w:eastAsia="仿宋"/>
          <w:bCs/>
          <w:szCs w:val="21"/>
          <w:u w:val="single"/>
        </w:rPr>
        <w:t xml:space="preserve">                         </w:t>
      </w:r>
    </w:p>
    <w:p w14:paraId="68936A03">
      <w:pPr>
        <w:topLinePunct/>
        <w:snapToGrid w:val="0"/>
        <w:spacing w:line="440" w:lineRule="exact"/>
        <w:rPr>
          <w:rFonts w:ascii="仿宋" w:hAnsi="仿宋" w:eastAsia="仿宋"/>
          <w:bCs/>
          <w:szCs w:val="21"/>
          <w:u w:val="single"/>
        </w:rPr>
      </w:pPr>
      <w:r>
        <w:rPr>
          <w:rFonts w:ascii="仿宋" w:hAnsi="仿宋" w:eastAsia="仿宋"/>
          <w:bCs/>
          <w:szCs w:val="21"/>
        </w:rPr>
        <w:t>单位性质：</w:t>
      </w:r>
      <w:r>
        <w:rPr>
          <w:rFonts w:ascii="仿宋" w:hAnsi="仿宋" w:eastAsia="仿宋"/>
          <w:bCs/>
          <w:szCs w:val="21"/>
          <w:u w:val="single"/>
        </w:rPr>
        <w:t xml:space="preserve">                           </w:t>
      </w:r>
    </w:p>
    <w:p w14:paraId="304DFD56">
      <w:pPr>
        <w:topLinePunct/>
        <w:snapToGrid w:val="0"/>
        <w:spacing w:line="440" w:lineRule="exact"/>
        <w:rPr>
          <w:rFonts w:ascii="仿宋" w:hAnsi="仿宋" w:eastAsia="仿宋"/>
          <w:bCs/>
          <w:szCs w:val="21"/>
        </w:rPr>
      </w:pPr>
      <w:r>
        <w:rPr>
          <w:rFonts w:ascii="仿宋" w:hAnsi="仿宋" w:eastAsia="仿宋"/>
          <w:bCs/>
          <w:szCs w:val="21"/>
        </w:rPr>
        <w:t>地址：__________________________</w:t>
      </w:r>
    </w:p>
    <w:p w14:paraId="4BD3D98A">
      <w:pPr>
        <w:topLinePunct/>
        <w:snapToGrid w:val="0"/>
        <w:spacing w:line="440" w:lineRule="exact"/>
        <w:rPr>
          <w:rFonts w:ascii="仿宋" w:hAnsi="仿宋" w:eastAsia="仿宋"/>
          <w:bCs/>
          <w:szCs w:val="21"/>
        </w:rPr>
      </w:pPr>
      <w:r>
        <w:rPr>
          <w:rFonts w:ascii="仿宋" w:hAnsi="仿宋" w:eastAsia="仿宋"/>
          <w:bCs/>
          <w:szCs w:val="21"/>
        </w:rPr>
        <w:t>成立时间：</w:t>
      </w:r>
      <w:r>
        <w:rPr>
          <w:rFonts w:ascii="仿宋" w:hAnsi="仿宋" w:eastAsia="仿宋"/>
          <w:bCs/>
          <w:szCs w:val="21"/>
          <w:u w:val="single"/>
        </w:rPr>
        <w:t xml:space="preserve">       </w:t>
      </w:r>
      <w:r>
        <w:rPr>
          <w:rFonts w:ascii="仿宋" w:hAnsi="仿宋" w:eastAsia="仿宋"/>
          <w:bCs/>
          <w:szCs w:val="21"/>
        </w:rPr>
        <w:t>年</w:t>
      </w:r>
      <w:r>
        <w:rPr>
          <w:rFonts w:ascii="仿宋" w:hAnsi="仿宋" w:eastAsia="仿宋"/>
          <w:bCs/>
          <w:szCs w:val="21"/>
          <w:u w:val="single"/>
        </w:rPr>
        <w:t xml:space="preserve">       </w:t>
      </w:r>
      <w:r>
        <w:rPr>
          <w:rFonts w:ascii="仿宋" w:hAnsi="仿宋" w:eastAsia="仿宋"/>
          <w:bCs/>
          <w:szCs w:val="21"/>
        </w:rPr>
        <w:t>月</w:t>
      </w:r>
      <w:r>
        <w:rPr>
          <w:rFonts w:ascii="仿宋" w:hAnsi="仿宋" w:eastAsia="仿宋"/>
          <w:bCs/>
          <w:szCs w:val="21"/>
          <w:u w:val="single"/>
        </w:rPr>
        <w:t xml:space="preserve">       </w:t>
      </w:r>
      <w:r>
        <w:rPr>
          <w:rFonts w:ascii="仿宋" w:hAnsi="仿宋" w:eastAsia="仿宋"/>
          <w:bCs/>
          <w:szCs w:val="21"/>
        </w:rPr>
        <w:t>日</w:t>
      </w:r>
    </w:p>
    <w:p w14:paraId="043460E0">
      <w:pPr>
        <w:topLinePunct/>
        <w:snapToGrid w:val="0"/>
        <w:spacing w:line="440" w:lineRule="exact"/>
        <w:rPr>
          <w:rFonts w:ascii="仿宋" w:hAnsi="仿宋" w:eastAsia="仿宋"/>
          <w:bCs/>
          <w:szCs w:val="21"/>
        </w:rPr>
      </w:pPr>
      <w:r>
        <w:rPr>
          <w:rFonts w:ascii="仿宋" w:hAnsi="仿宋" w:eastAsia="仿宋"/>
          <w:bCs/>
          <w:szCs w:val="21"/>
        </w:rPr>
        <w:t>经营期限：</w:t>
      </w:r>
      <w:r>
        <w:rPr>
          <w:rFonts w:ascii="仿宋" w:hAnsi="仿宋" w:eastAsia="仿宋"/>
          <w:bCs/>
          <w:szCs w:val="21"/>
          <w:u w:val="single"/>
        </w:rPr>
        <w:t xml:space="preserve">            </w:t>
      </w:r>
    </w:p>
    <w:p w14:paraId="5BED01C5">
      <w:pPr>
        <w:topLinePunct/>
        <w:snapToGrid w:val="0"/>
        <w:spacing w:line="440" w:lineRule="exact"/>
        <w:rPr>
          <w:rFonts w:ascii="仿宋" w:hAnsi="仿宋" w:eastAsia="仿宋"/>
          <w:bCs/>
          <w:szCs w:val="21"/>
          <w:u w:val="single"/>
        </w:rPr>
      </w:pPr>
      <w:r>
        <w:rPr>
          <w:rFonts w:ascii="仿宋" w:hAnsi="仿宋" w:eastAsia="仿宋"/>
          <w:bCs/>
          <w:szCs w:val="21"/>
        </w:rPr>
        <w:t>姓名：</w:t>
      </w:r>
      <w:r>
        <w:rPr>
          <w:rFonts w:ascii="仿宋" w:hAnsi="仿宋" w:eastAsia="仿宋"/>
          <w:bCs/>
          <w:szCs w:val="21"/>
          <w:u w:val="single"/>
        </w:rPr>
        <w:t xml:space="preserve">         </w:t>
      </w:r>
      <w:r>
        <w:rPr>
          <w:rFonts w:ascii="仿宋" w:hAnsi="仿宋" w:eastAsia="仿宋"/>
          <w:bCs/>
          <w:szCs w:val="21"/>
        </w:rPr>
        <w:t>性别：</w:t>
      </w:r>
      <w:r>
        <w:rPr>
          <w:rFonts w:ascii="仿宋" w:hAnsi="仿宋" w:eastAsia="仿宋"/>
          <w:bCs/>
          <w:szCs w:val="21"/>
          <w:u w:val="single"/>
        </w:rPr>
        <w:t xml:space="preserve">          </w:t>
      </w:r>
      <w:r>
        <w:rPr>
          <w:rFonts w:ascii="仿宋" w:hAnsi="仿宋" w:eastAsia="仿宋"/>
          <w:bCs/>
          <w:szCs w:val="21"/>
        </w:rPr>
        <w:t>年龄：</w:t>
      </w:r>
      <w:r>
        <w:rPr>
          <w:rFonts w:ascii="仿宋" w:hAnsi="仿宋" w:eastAsia="仿宋"/>
          <w:bCs/>
          <w:szCs w:val="21"/>
          <w:u w:val="single"/>
        </w:rPr>
        <w:t xml:space="preserve">        </w:t>
      </w:r>
      <w:r>
        <w:rPr>
          <w:rFonts w:hint="eastAsia" w:ascii="仿宋" w:hAnsi="仿宋" w:eastAsia="仿宋"/>
          <w:bCs/>
          <w:szCs w:val="21"/>
          <w:u w:val="single"/>
        </w:rPr>
        <w:t xml:space="preserve"> </w:t>
      </w:r>
      <w:r>
        <w:rPr>
          <w:rFonts w:ascii="仿宋" w:hAnsi="仿宋" w:eastAsia="仿宋"/>
          <w:bCs/>
          <w:szCs w:val="21"/>
        </w:rPr>
        <w:t>职务：</w:t>
      </w:r>
      <w:r>
        <w:rPr>
          <w:rFonts w:ascii="仿宋" w:hAnsi="仿宋" w:eastAsia="仿宋"/>
          <w:bCs/>
          <w:szCs w:val="21"/>
          <w:u w:val="single"/>
        </w:rPr>
        <w:t xml:space="preserve">        </w:t>
      </w:r>
      <w:r>
        <w:rPr>
          <w:rFonts w:hint="eastAsia" w:ascii="仿宋" w:hAnsi="仿宋" w:eastAsia="仿宋"/>
          <w:bCs/>
          <w:szCs w:val="21"/>
          <w:u w:val="single"/>
        </w:rPr>
        <w:t xml:space="preserve"> </w:t>
      </w:r>
    </w:p>
    <w:p w14:paraId="7B166E7E">
      <w:pPr>
        <w:topLinePunct/>
        <w:snapToGrid w:val="0"/>
        <w:spacing w:line="440" w:lineRule="exact"/>
        <w:rPr>
          <w:rFonts w:ascii="仿宋" w:hAnsi="仿宋" w:eastAsia="仿宋"/>
          <w:bCs/>
          <w:szCs w:val="21"/>
        </w:rPr>
      </w:pPr>
      <w:r>
        <w:rPr>
          <w:rFonts w:ascii="仿宋" w:hAnsi="仿宋" w:eastAsia="仿宋"/>
          <w:bCs/>
          <w:szCs w:val="21"/>
        </w:rPr>
        <w:t>系</w:t>
      </w:r>
      <w:r>
        <w:rPr>
          <w:rFonts w:ascii="仿宋" w:hAnsi="仿宋" w:eastAsia="仿宋"/>
          <w:bCs/>
          <w:szCs w:val="21"/>
          <w:u w:val="single"/>
        </w:rPr>
        <w:t xml:space="preserve">                   </w:t>
      </w:r>
      <w:r>
        <w:rPr>
          <w:rFonts w:hint="eastAsia" w:ascii="仿宋" w:hAnsi="仿宋" w:eastAsia="仿宋"/>
          <w:bCs/>
          <w:szCs w:val="21"/>
        </w:rPr>
        <w:t>（应答</w:t>
      </w:r>
      <w:r>
        <w:rPr>
          <w:rFonts w:ascii="仿宋" w:hAnsi="仿宋" w:eastAsia="仿宋"/>
          <w:bCs/>
          <w:szCs w:val="21"/>
        </w:rPr>
        <w:t>人名称</w:t>
      </w:r>
      <w:r>
        <w:rPr>
          <w:rFonts w:hint="eastAsia" w:ascii="仿宋" w:hAnsi="仿宋" w:eastAsia="仿宋"/>
          <w:bCs/>
          <w:szCs w:val="21"/>
        </w:rPr>
        <w:t>）</w:t>
      </w:r>
      <w:r>
        <w:rPr>
          <w:rFonts w:ascii="仿宋" w:hAnsi="仿宋" w:eastAsia="仿宋"/>
          <w:bCs/>
          <w:szCs w:val="21"/>
        </w:rPr>
        <w:t>的法定代表人。</w:t>
      </w:r>
    </w:p>
    <w:p w14:paraId="57930BCD">
      <w:pPr>
        <w:topLinePunct/>
        <w:snapToGrid w:val="0"/>
        <w:spacing w:line="440" w:lineRule="exact"/>
        <w:ind w:firstLine="420" w:firstLineChars="200"/>
        <w:rPr>
          <w:rFonts w:ascii="仿宋" w:hAnsi="仿宋" w:eastAsia="仿宋"/>
          <w:bCs/>
          <w:szCs w:val="21"/>
        </w:rPr>
      </w:pPr>
      <w:r>
        <w:rPr>
          <w:rFonts w:ascii="仿宋" w:hAnsi="仿宋" w:eastAsia="仿宋"/>
          <w:bCs/>
          <w:szCs w:val="21"/>
        </w:rPr>
        <w:t>特此证明。</w:t>
      </w:r>
    </w:p>
    <w:p w14:paraId="1753F361">
      <w:pPr>
        <w:topLinePunct/>
        <w:snapToGrid w:val="0"/>
        <w:spacing w:line="440" w:lineRule="exact"/>
        <w:ind w:firstLine="420" w:firstLineChars="200"/>
        <w:rPr>
          <w:rFonts w:ascii="仿宋" w:hAnsi="仿宋" w:eastAsia="仿宋"/>
          <w:bCs/>
          <w:szCs w:val="21"/>
        </w:rPr>
      </w:pPr>
    </w:p>
    <w:p w14:paraId="7541B2CF">
      <w:pPr>
        <w:topLinePunct/>
        <w:snapToGrid w:val="0"/>
        <w:spacing w:line="440" w:lineRule="exact"/>
        <w:rPr>
          <w:rFonts w:ascii="仿宋" w:hAnsi="仿宋" w:eastAsia="仿宋"/>
        </w:rPr>
      </w:pPr>
      <w:r>
        <w:rPr>
          <w:rFonts w:ascii="仿宋" w:hAnsi="仿宋" w:eastAsia="仿宋"/>
        </w:rPr>
        <w:t>附：法定代表人身份证复印件</w:t>
      </w:r>
      <w:r>
        <w:rPr>
          <w:rFonts w:hint="eastAsia" w:ascii="仿宋" w:hAnsi="仿宋" w:eastAsia="仿宋"/>
          <w:bCs/>
          <w:szCs w:val="21"/>
        </w:rPr>
        <w:t>(需同时提供正面及背面)</w:t>
      </w:r>
    </w:p>
    <w:p w14:paraId="1FB1369A">
      <w:pPr>
        <w:spacing w:line="500" w:lineRule="exact"/>
        <w:rPr>
          <w:rFonts w:ascii="仿宋" w:hAnsi="仿宋" w:eastAsia="仿宋"/>
          <w:szCs w:val="21"/>
        </w:rPr>
      </w:pPr>
      <w:r>
        <w:rPr>
          <w:rFonts w:ascii="仿宋" w:hAnsi="仿宋" w:eastAsia="仿宋"/>
          <w:szCs w:val="21"/>
        </w:rPr>
        <w:pict>
          <v:shape id="流程图: 可选过程 1" o:spid="_x0000_s2050" o:spt="176" type="#_x0000_t176" style="position:absolute;left:0pt;margin-left:-41.6pt;margin-top:18.8pt;height:166.45pt;width:259.6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">
            <v:path/>
            <v:fill focussize="0,0"/>
            <v:stroke joinstyle="miter"/>
            <v:imagedata o:title=""/>
            <o:lock v:ext="edit"/>
            <v:textbox>
              <w:txbxContent>
                <w:p w14:paraId="2F1F614A">
                  <w:pPr>
                    <w:jc w:val="center"/>
                    <w:rPr>
                      <w:rFonts w:ascii="仿宋" w:hAnsi="仿宋" w:eastAsia="仿宋"/>
                      <w:szCs w:val="21"/>
                    </w:rPr>
                  </w:pPr>
                  <w:r>
                    <w:rPr>
                      <w:rFonts w:hint="eastAsia" w:ascii="仿宋" w:hAnsi="仿宋" w:eastAsia="仿宋"/>
                      <w:szCs w:val="21"/>
                    </w:rPr>
                    <w:t>法定代表人身份证正面复印件贴于此处</w:t>
                  </w:r>
                </w:p>
              </w:txbxContent>
            </v:textbox>
          </v:shape>
        </w:pict>
      </w:r>
      <w:r>
        <w:rPr>
          <w:rFonts w:ascii="仿宋" w:hAnsi="仿宋" w:eastAsia="仿宋"/>
          <w:szCs w:val="21"/>
        </w:rPr>
        <w:pict>
          <v:shape id="流程图: 可选过程 5" o:spid="_x0000_s2051" o:spt="176" type="#_x0000_t176" style="position:absolute;left:0pt;margin-left:217.3pt;margin-top:18.8pt;height:166.45pt;width:259.65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">
            <v:path/>
            <v:fill focussize="0,0"/>
            <v:stroke joinstyle="miter"/>
            <v:imagedata o:title=""/>
            <o:lock v:ext="edit"/>
            <v:textbox>
              <w:txbxContent>
                <w:p w14:paraId="379795F3">
                  <w:pPr>
                    <w:jc w:val="center"/>
                    <w:rPr>
                      <w:rFonts w:ascii="仿宋" w:hAnsi="仿宋" w:eastAsia="仿宋"/>
                      <w:szCs w:val="21"/>
                    </w:rPr>
                  </w:pPr>
                  <w:r>
                    <w:rPr>
                      <w:rFonts w:hint="eastAsia" w:ascii="仿宋" w:hAnsi="仿宋" w:eastAsia="仿宋"/>
                      <w:szCs w:val="21"/>
                    </w:rPr>
                    <w:t>法定代表人身份证背面复印件贴于此处</w:t>
                  </w:r>
                </w:p>
              </w:txbxContent>
            </v:textbox>
          </v:shape>
        </w:pict>
      </w:r>
    </w:p>
    <w:p w14:paraId="63C8B654">
      <w:pPr>
        <w:spacing w:line="500" w:lineRule="exact"/>
        <w:rPr>
          <w:rFonts w:ascii="仿宋" w:hAnsi="仿宋" w:eastAsia="仿宋"/>
          <w:szCs w:val="21"/>
        </w:rPr>
      </w:pPr>
    </w:p>
    <w:p w14:paraId="15B431DC">
      <w:pPr>
        <w:spacing w:line="440" w:lineRule="exact"/>
        <w:rPr>
          <w:rFonts w:ascii="仿宋" w:hAnsi="仿宋" w:eastAsia="仿宋"/>
          <w:szCs w:val="21"/>
        </w:rPr>
      </w:pPr>
    </w:p>
    <w:p w14:paraId="1BFB8890">
      <w:pPr>
        <w:spacing w:line="440" w:lineRule="exact"/>
        <w:rPr>
          <w:rFonts w:ascii="仿宋" w:hAnsi="仿宋" w:eastAsia="仿宋"/>
          <w:szCs w:val="21"/>
        </w:rPr>
      </w:pPr>
    </w:p>
    <w:p w14:paraId="14E22909">
      <w:pPr>
        <w:spacing w:line="500" w:lineRule="exact"/>
        <w:rPr>
          <w:rFonts w:ascii="仿宋" w:hAnsi="仿宋" w:eastAsia="仿宋"/>
          <w:szCs w:val="21"/>
        </w:rPr>
      </w:pPr>
    </w:p>
    <w:p w14:paraId="01EF94D8">
      <w:pPr>
        <w:spacing w:line="440" w:lineRule="exact"/>
        <w:rPr>
          <w:rFonts w:ascii="仿宋" w:hAnsi="仿宋" w:eastAsia="仿宋"/>
          <w:szCs w:val="21"/>
        </w:rPr>
      </w:pPr>
    </w:p>
    <w:p w14:paraId="2BCC6538">
      <w:pPr>
        <w:spacing w:line="500" w:lineRule="exact"/>
        <w:rPr>
          <w:rFonts w:ascii="仿宋" w:hAnsi="仿宋" w:eastAsia="仿宋"/>
          <w:szCs w:val="21"/>
        </w:rPr>
      </w:pPr>
    </w:p>
    <w:p w14:paraId="3BB74017">
      <w:pPr>
        <w:spacing w:line="440" w:lineRule="exact"/>
        <w:rPr>
          <w:rFonts w:ascii="仿宋" w:hAnsi="仿宋" w:eastAsia="仿宋"/>
          <w:szCs w:val="21"/>
        </w:rPr>
      </w:pPr>
    </w:p>
    <w:p w14:paraId="42A0DD86">
      <w:pPr>
        <w:spacing w:line="440" w:lineRule="exact"/>
        <w:rPr>
          <w:rFonts w:ascii="仿宋" w:hAnsi="仿宋" w:eastAsia="仿宋"/>
          <w:szCs w:val="21"/>
        </w:rPr>
      </w:pPr>
    </w:p>
    <w:p w14:paraId="39AFF5CC">
      <w:pPr>
        <w:spacing w:line="440" w:lineRule="exact"/>
        <w:rPr>
          <w:rFonts w:ascii="仿宋" w:hAnsi="仿宋" w:eastAsia="仿宋"/>
          <w:szCs w:val="21"/>
        </w:rPr>
      </w:pPr>
    </w:p>
    <w:p w14:paraId="253BB0DD">
      <w:pPr>
        <w:spacing w:line="440" w:lineRule="exact"/>
        <w:ind w:firstLine="4305" w:firstLineChars="2050"/>
        <w:rPr>
          <w:rFonts w:ascii="仿宋" w:hAnsi="仿宋" w:eastAsia="仿宋"/>
          <w:szCs w:val="21"/>
        </w:rPr>
      </w:pPr>
    </w:p>
    <w:p w14:paraId="247AC370">
      <w:pPr>
        <w:spacing w:line="440" w:lineRule="exact"/>
        <w:jc w:val="right"/>
        <w:rPr>
          <w:rFonts w:ascii="仿宋" w:hAnsi="仿宋" w:eastAsia="仿宋"/>
          <w:szCs w:val="21"/>
        </w:rPr>
      </w:pPr>
      <w:r>
        <w:rPr>
          <w:rFonts w:hint="eastAsia" w:ascii="仿宋" w:hAnsi="仿宋" w:eastAsia="仿宋"/>
          <w:szCs w:val="21"/>
        </w:rPr>
        <w:t>应答</w:t>
      </w:r>
      <w:r>
        <w:rPr>
          <w:rFonts w:ascii="仿宋" w:hAnsi="仿宋" w:eastAsia="仿宋"/>
          <w:szCs w:val="21"/>
        </w:rPr>
        <w:t>人</w:t>
      </w:r>
      <w:r>
        <w:rPr>
          <w:rFonts w:hint="eastAsia" w:ascii="仿宋" w:hAnsi="仿宋" w:eastAsia="仿宋"/>
          <w:szCs w:val="21"/>
        </w:rPr>
        <w:t>名称</w:t>
      </w:r>
      <w:r>
        <w:rPr>
          <w:rFonts w:ascii="仿宋" w:hAnsi="仿宋" w:eastAsia="仿宋"/>
          <w:szCs w:val="21"/>
        </w:rPr>
        <w:t>：</w:t>
      </w:r>
      <w:r>
        <w:rPr>
          <w:rFonts w:ascii="仿宋" w:hAnsi="仿宋" w:eastAsia="仿宋"/>
          <w:szCs w:val="21"/>
          <w:u w:val="single"/>
        </w:rPr>
        <w:t xml:space="preserve">               </w:t>
      </w:r>
      <w:r>
        <w:rPr>
          <w:rFonts w:hint="eastAsia" w:ascii="仿宋" w:hAnsi="仿宋" w:eastAsia="仿宋"/>
          <w:b/>
          <w:bCs/>
          <w:color w:val="FF0000"/>
          <w:szCs w:val="21"/>
          <w:u w:val="single"/>
        </w:rPr>
        <w:t>（加盖公章）</w:t>
      </w:r>
      <w:r>
        <w:rPr>
          <w:rFonts w:ascii="仿宋" w:hAnsi="仿宋" w:eastAsia="仿宋"/>
          <w:b/>
          <w:bCs/>
          <w:color w:val="FF0000"/>
          <w:szCs w:val="21"/>
          <w:u w:val="single"/>
        </w:rPr>
        <w:t xml:space="preserve"> </w:t>
      </w:r>
    </w:p>
    <w:p w14:paraId="6CD3DEF6">
      <w:pPr>
        <w:spacing w:line="440" w:lineRule="exact"/>
        <w:ind w:firstLine="4305" w:firstLineChars="2050"/>
        <w:jc w:val="right"/>
        <w:rPr>
          <w:rFonts w:ascii="仿宋" w:hAnsi="仿宋" w:eastAsia="仿宋"/>
          <w:szCs w:val="21"/>
        </w:rPr>
      </w:pPr>
    </w:p>
    <w:p w14:paraId="32820B76">
      <w:pPr>
        <w:spacing w:line="440" w:lineRule="exact"/>
        <w:jc w:val="right"/>
        <w:rPr>
          <w:rFonts w:ascii="仿宋" w:hAnsi="仿宋" w:eastAsia="仿宋"/>
          <w:szCs w:val="21"/>
        </w:rPr>
      </w:pPr>
      <w:r>
        <w:rPr>
          <w:rFonts w:ascii="仿宋" w:hAnsi="仿宋" w:eastAsia="仿宋"/>
          <w:szCs w:val="21"/>
        </w:rPr>
        <w:t xml:space="preserve"> </w:t>
      </w:r>
      <w:r>
        <w:rPr>
          <w:rFonts w:ascii="仿宋" w:hAnsi="仿宋" w:eastAsia="仿宋"/>
          <w:szCs w:val="21"/>
          <w:u w:val="single"/>
        </w:rPr>
        <w:t xml:space="preserve">       </w:t>
      </w:r>
      <w:r>
        <w:rPr>
          <w:rFonts w:ascii="仿宋" w:hAnsi="仿宋" w:eastAsia="仿宋"/>
          <w:szCs w:val="21"/>
        </w:rPr>
        <w:t>年</w:t>
      </w:r>
      <w:r>
        <w:rPr>
          <w:rFonts w:ascii="仿宋" w:hAnsi="仿宋" w:eastAsia="仿宋"/>
          <w:szCs w:val="21"/>
          <w:u w:val="single"/>
        </w:rPr>
        <w:t xml:space="preserve">       </w:t>
      </w:r>
      <w:r>
        <w:rPr>
          <w:rFonts w:ascii="仿宋" w:hAnsi="仿宋" w:eastAsia="仿宋"/>
          <w:szCs w:val="21"/>
        </w:rPr>
        <w:t>月</w:t>
      </w:r>
      <w:r>
        <w:rPr>
          <w:rFonts w:ascii="仿宋" w:hAnsi="仿宋" w:eastAsia="仿宋"/>
          <w:szCs w:val="21"/>
          <w:u w:val="single"/>
        </w:rPr>
        <w:t xml:space="preserve">       </w:t>
      </w:r>
      <w:r>
        <w:rPr>
          <w:rFonts w:ascii="仿宋" w:hAnsi="仿宋" w:eastAsia="仿宋"/>
          <w:szCs w:val="21"/>
        </w:rPr>
        <w:t xml:space="preserve">日 </w:t>
      </w:r>
    </w:p>
    <w:p w14:paraId="39BA39A0">
      <w:pPr>
        <w:rPr>
          <w:rFonts w:ascii="仿宋" w:hAnsi="仿宋" w:eastAsia="仿宋"/>
        </w:rPr>
      </w:pPr>
    </w:p>
    <w:p w14:paraId="75A46DEA">
      <w:pPr>
        <w:widowControl/>
        <w:jc w:val="left"/>
        <w:rPr>
          <w:rFonts w:ascii="仿宋" w:hAnsi="仿宋" w:eastAsia="仿宋"/>
          <w:b/>
          <w:bCs/>
          <w:sz w:val="24"/>
        </w:rPr>
      </w:pPr>
      <w:r>
        <w:rPr>
          <w:rFonts w:ascii="仿宋" w:hAnsi="仿宋" w:eastAsia="仿宋"/>
          <w:sz w:val="24"/>
        </w:rPr>
        <w:br w:type="page"/>
      </w:r>
    </w:p>
    <w:p w14:paraId="1242F01B">
      <w:pPr>
        <w:pStyle w:val="40"/>
        <w:tabs>
          <w:tab w:val="left" w:pos="588"/>
        </w:tabs>
        <w:snapToGrid w:val="0"/>
        <w:spacing w:before="120" w:after="120" w:line="440" w:lineRule="exact"/>
        <w:jc w:val="left"/>
        <w:outlineLvl w:val="9"/>
        <w:rPr>
          <w:rFonts w:hint="eastAsia" w:ascii="仿宋" w:hAnsi="仿宋" w:eastAsia="仿宋"/>
          <w:sz w:val="24"/>
          <w:szCs w:val="24"/>
        </w:rPr>
        <w:sectPr>
          <w:pgSz w:w="11906" w:h="16838"/>
          <w:pgMar w:top="1440" w:right="1701" w:bottom="1440" w:left="1701" w:header="851" w:footer="992" w:gutter="0"/>
          <w:cols w:space="720" w:num="1"/>
          <w:titlePg/>
          <w:docGrid w:type="lines" w:linePitch="380" w:charSpace="0"/>
        </w:sectPr>
      </w:pPr>
    </w:p>
    <w:p w14:paraId="5AD8847A">
      <w:pPr>
        <w:pStyle w:val="40"/>
        <w:tabs>
          <w:tab w:val="left" w:pos="588"/>
        </w:tabs>
        <w:snapToGrid w:val="0"/>
        <w:spacing w:before="120" w:after="120" w:line="440" w:lineRule="exact"/>
        <w:jc w:val="left"/>
        <w:outlineLvl w:val="1"/>
        <w:rPr>
          <w:rFonts w:ascii="仿宋" w:hAnsi="仿宋" w:eastAsia="仿宋"/>
          <w:sz w:val="24"/>
          <w:szCs w:val="24"/>
        </w:rPr>
      </w:pPr>
      <w:bookmarkStart w:id="495" w:name="_Toc24996"/>
      <w:r>
        <w:rPr>
          <w:rFonts w:hint="eastAsia" w:ascii="仿宋" w:hAnsi="仿宋" w:eastAsia="仿宋"/>
          <w:sz w:val="24"/>
          <w:szCs w:val="24"/>
        </w:rPr>
        <w:t>6</w:t>
      </w:r>
      <w:r>
        <w:rPr>
          <w:rFonts w:ascii="仿宋" w:hAnsi="仿宋" w:eastAsia="仿宋"/>
          <w:sz w:val="24"/>
          <w:szCs w:val="24"/>
        </w:rPr>
        <w:t>. 法定代表人授权委托书</w:t>
      </w:r>
      <w:bookmarkEnd w:id="492"/>
      <w:bookmarkEnd w:id="493"/>
      <w:bookmarkEnd w:id="495"/>
    </w:p>
    <w:p w14:paraId="2C2F0274">
      <w:pPr>
        <w:jc w:val="center"/>
        <w:rPr>
          <w:rFonts w:ascii="仿宋" w:hAnsi="仿宋" w:eastAsia="仿宋" w:cs="宋体"/>
          <w:b/>
          <w:sz w:val="24"/>
        </w:rPr>
      </w:pPr>
      <w:r>
        <w:rPr>
          <w:rFonts w:ascii="仿宋" w:hAnsi="仿宋" w:eastAsia="仿宋" w:cs="宋体"/>
          <w:b/>
          <w:sz w:val="24"/>
        </w:rPr>
        <w:t>法定代表人</w:t>
      </w:r>
      <w:r>
        <w:rPr>
          <w:rFonts w:hint="eastAsia" w:ascii="仿宋" w:hAnsi="仿宋" w:eastAsia="仿宋" w:cs="宋体"/>
          <w:b/>
          <w:sz w:val="24"/>
        </w:rPr>
        <w:t>授权委托书</w:t>
      </w:r>
    </w:p>
    <w:p w14:paraId="109FECB6">
      <w:pPr>
        <w:jc w:val="center"/>
        <w:rPr>
          <w:rFonts w:ascii="仿宋" w:hAnsi="仿宋" w:eastAsia="仿宋" w:cs="宋体"/>
          <w:b/>
          <w:sz w:val="24"/>
        </w:rPr>
      </w:pPr>
    </w:p>
    <w:p w14:paraId="052502E6">
      <w:pPr>
        <w:topLinePunct/>
        <w:snapToGrid w:val="0"/>
        <w:spacing w:line="440" w:lineRule="exact"/>
        <w:ind w:firstLine="420" w:firstLineChars="200"/>
        <w:rPr>
          <w:rFonts w:ascii="仿宋" w:hAnsi="仿宋" w:eastAsia="仿宋"/>
          <w:bCs/>
          <w:szCs w:val="21"/>
        </w:rPr>
      </w:pPr>
      <w:r>
        <w:rPr>
          <w:rFonts w:hint="eastAsia" w:ascii="仿宋" w:hAnsi="仿宋" w:eastAsia="仿宋"/>
          <w:bCs/>
          <w:szCs w:val="21"/>
          <w:u w:val="single"/>
        </w:rPr>
        <w:t xml:space="preserve">                    </w:t>
      </w:r>
      <w:r>
        <w:rPr>
          <w:rFonts w:hint="eastAsia" w:ascii="仿宋" w:hAnsi="仿宋" w:eastAsia="仿宋"/>
          <w:bCs/>
          <w:szCs w:val="21"/>
        </w:rPr>
        <w:t>（应答人名称）法定代表人</w:t>
      </w:r>
      <w:r>
        <w:rPr>
          <w:rFonts w:hint="eastAsia" w:ascii="仿宋" w:hAnsi="仿宋" w:eastAsia="仿宋"/>
          <w:bCs/>
          <w:szCs w:val="21"/>
          <w:u w:val="single"/>
        </w:rPr>
        <w:t xml:space="preserve">            </w:t>
      </w:r>
      <w:r>
        <w:rPr>
          <w:rFonts w:hint="eastAsia" w:ascii="仿宋" w:hAnsi="仿宋" w:eastAsia="仿宋"/>
          <w:bCs/>
          <w:szCs w:val="21"/>
        </w:rPr>
        <w:t>授权我单位（职务或职称）</w:t>
      </w:r>
      <w:r>
        <w:rPr>
          <w:rFonts w:hint="eastAsia" w:ascii="仿宋" w:hAnsi="仿宋" w:eastAsia="仿宋"/>
          <w:bCs/>
          <w:szCs w:val="21"/>
          <w:u w:val="single"/>
        </w:rPr>
        <w:t xml:space="preserve">              </w:t>
      </w:r>
      <w:r>
        <w:rPr>
          <w:rFonts w:hint="eastAsia" w:ascii="仿宋" w:hAnsi="仿宋" w:eastAsia="仿宋"/>
          <w:bCs/>
          <w:szCs w:val="21"/>
        </w:rPr>
        <w:t xml:space="preserve"> （姓名）为我单位本次应答授权代理人，全权处理</w:t>
      </w:r>
      <w:r>
        <w:rPr>
          <w:rFonts w:hint="eastAsia" w:ascii="仿宋" w:hAnsi="仿宋" w:eastAsia="仿宋"/>
          <w:bCs/>
          <w:szCs w:val="21"/>
          <w:u w:val="single"/>
        </w:rPr>
        <w:t xml:space="preserve">                  </w:t>
      </w:r>
      <w:r>
        <w:rPr>
          <w:rFonts w:hint="eastAsia" w:ascii="仿宋" w:hAnsi="仿宋" w:eastAsia="仿宋"/>
          <w:bCs/>
          <w:szCs w:val="21"/>
        </w:rPr>
        <w:t>采购项目比选活动的一切事宜。该授权代理人作出的所有承诺说明，我单位均予于认可并承担全部责任。</w:t>
      </w:r>
    </w:p>
    <w:p w14:paraId="143321ED">
      <w:pPr>
        <w:topLinePunct/>
        <w:snapToGrid w:val="0"/>
        <w:spacing w:line="440" w:lineRule="exact"/>
        <w:ind w:firstLine="420" w:firstLineChars="200"/>
        <w:rPr>
          <w:rFonts w:ascii="仿宋" w:hAnsi="仿宋" w:eastAsia="仿宋"/>
          <w:bCs/>
          <w:szCs w:val="21"/>
        </w:rPr>
      </w:pPr>
      <w:r>
        <w:rPr>
          <w:rFonts w:ascii="仿宋" w:hAnsi="仿宋" w:eastAsia="仿宋"/>
          <w:bCs/>
          <w:szCs w:val="21"/>
        </w:rPr>
        <w:t>委托期限：</w:t>
      </w:r>
      <w:r>
        <w:rPr>
          <w:rFonts w:hint="eastAsia" w:ascii="仿宋" w:hAnsi="仿宋" w:eastAsia="仿宋"/>
          <w:bCs/>
          <w:szCs w:val="21"/>
          <w:u w:val="single"/>
        </w:rPr>
        <w:t>自授权委托书签字之日起至应答有效期截止之日止</w:t>
      </w:r>
      <w:r>
        <w:rPr>
          <w:rFonts w:hint="eastAsia" w:ascii="仿宋" w:hAnsi="仿宋" w:eastAsia="仿宋"/>
          <w:bCs/>
          <w:szCs w:val="21"/>
        </w:rPr>
        <w:t>。</w:t>
      </w:r>
    </w:p>
    <w:p w14:paraId="4712593D">
      <w:pPr>
        <w:topLinePunct/>
        <w:snapToGrid w:val="0"/>
        <w:spacing w:line="440" w:lineRule="exact"/>
        <w:ind w:firstLine="420" w:firstLineChars="200"/>
        <w:rPr>
          <w:rFonts w:ascii="仿宋" w:hAnsi="仿宋" w:eastAsia="仿宋"/>
          <w:bCs/>
          <w:szCs w:val="21"/>
        </w:rPr>
      </w:pPr>
      <w:r>
        <w:rPr>
          <w:rFonts w:ascii="仿宋" w:hAnsi="仿宋" w:eastAsia="仿宋"/>
          <w:bCs/>
          <w:szCs w:val="21"/>
        </w:rPr>
        <w:t>代理人无转委托权。</w:t>
      </w:r>
    </w:p>
    <w:p w14:paraId="582270C2">
      <w:pPr>
        <w:topLinePunct/>
        <w:snapToGrid w:val="0"/>
        <w:spacing w:line="440" w:lineRule="exact"/>
        <w:ind w:firstLine="420" w:firstLineChars="200"/>
        <w:rPr>
          <w:rFonts w:ascii="仿宋" w:hAnsi="仿宋" w:eastAsia="仿宋"/>
          <w:bCs/>
          <w:szCs w:val="21"/>
        </w:rPr>
      </w:pPr>
    </w:p>
    <w:p w14:paraId="089460BD">
      <w:pPr>
        <w:topLinePunct/>
        <w:snapToGrid w:val="0"/>
        <w:spacing w:line="440" w:lineRule="exact"/>
        <w:ind w:firstLine="420" w:firstLineChars="200"/>
        <w:rPr>
          <w:rFonts w:ascii="仿宋" w:hAnsi="仿宋" w:eastAsia="仿宋"/>
          <w:bCs/>
          <w:szCs w:val="21"/>
        </w:rPr>
      </w:pPr>
      <w:r>
        <w:rPr>
          <w:rFonts w:hint="eastAsia" w:ascii="仿宋" w:hAnsi="仿宋" w:eastAsia="仿宋"/>
          <w:bCs/>
          <w:szCs w:val="21"/>
        </w:rPr>
        <w:t>特此授权。</w:t>
      </w:r>
    </w:p>
    <w:p w14:paraId="317E4859">
      <w:pPr>
        <w:topLinePunct/>
        <w:snapToGrid w:val="0"/>
        <w:spacing w:line="440" w:lineRule="exact"/>
        <w:ind w:firstLine="420" w:firstLineChars="200"/>
        <w:rPr>
          <w:rFonts w:ascii="仿宋" w:hAnsi="仿宋" w:eastAsia="仿宋"/>
          <w:bCs/>
          <w:szCs w:val="21"/>
        </w:rPr>
      </w:pPr>
    </w:p>
    <w:p w14:paraId="2A3677E7">
      <w:pPr>
        <w:topLinePunct/>
        <w:snapToGrid w:val="0"/>
        <w:spacing w:line="440" w:lineRule="exact"/>
        <w:ind w:firstLine="420" w:firstLineChars="200"/>
        <w:rPr>
          <w:rFonts w:ascii="仿宋" w:hAnsi="仿宋" w:eastAsia="仿宋"/>
          <w:bCs/>
          <w:szCs w:val="21"/>
        </w:rPr>
      </w:pPr>
      <w:r>
        <w:rPr>
          <w:rFonts w:hint="eastAsia" w:ascii="仿宋" w:hAnsi="仿宋" w:eastAsia="仿宋"/>
          <w:bCs/>
          <w:szCs w:val="21"/>
        </w:rPr>
        <w:t>附：委托代理人身份证复印件(需同时提供正面及背面)</w:t>
      </w:r>
    </w:p>
    <w:p w14:paraId="11E03ACF">
      <w:pPr>
        <w:spacing w:line="500" w:lineRule="exact"/>
        <w:rPr>
          <w:rFonts w:ascii="仿宋" w:hAnsi="仿宋" w:eastAsia="仿宋"/>
          <w:szCs w:val="21"/>
        </w:rPr>
      </w:pPr>
      <w:r>
        <w:rPr>
          <w:rFonts w:ascii="仿宋" w:hAnsi="仿宋" w:eastAsia="仿宋"/>
          <w:szCs w:val="21"/>
        </w:rPr>
        <w:pict>
          <v:shape id="流程图: 可选过程 9" o:spid="_x0000_s2052" o:spt="176" type="#_x0000_t176" style="position:absolute;left:0pt;margin-left:216.55pt;margin-top:18.8pt;height:166.45pt;width:259.65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">
            <v:path/>
            <v:fill focussize="0,0"/>
            <v:stroke joinstyle="miter"/>
            <v:imagedata o:title=""/>
            <o:lock v:ext="edit"/>
            <v:textbox>
              <w:txbxContent>
                <w:p w14:paraId="2CAE702F">
                  <w:pPr>
                    <w:jc w:val="center"/>
                    <w:rPr>
                      <w:rFonts w:ascii="仿宋" w:hAnsi="仿宋" w:eastAsia="仿宋"/>
                      <w:szCs w:val="21"/>
                    </w:rPr>
                  </w:pPr>
                  <w:r>
                    <w:rPr>
                      <w:rFonts w:hint="eastAsia" w:ascii="仿宋" w:hAnsi="仿宋" w:eastAsia="仿宋"/>
                      <w:szCs w:val="21"/>
                    </w:rPr>
                    <w:t>委托代理人身份证背面复印件贴于此处</w:t>
                  </w:r>
                </w:p>
              </w:txbxContent>
            </v:textbox>
          </v:shape>
        </w:pict>
      </w:r>
      <w:r>
        <w:rPr>
          <w:rFonts w:ascii="仿宋" w:hAnsi="仿宋" w:eastAsia="仿宋"/>
          <w:szCs w:val="21"/>
        </w:rPr>
        <w:pict>
          <v:shape id="流程图: 可选过程 8" o:spid="_x0000_s2053" o:spt="176" type="#_x0000_t176" style="position:absolute;left:0pt;margin-left:-42.35pt;margin-top:18.8pt;height:166.45pt;width:259.6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">
            <v:path/>
            <v:fill focussize="0,0"/>
            <v:stroke joinstyle="miter"/>
            <v:imagedata o:title=""/>
            <o:lock v:ext="edit"/>
            <v:textbox>
              <w:txbxContent>
                <w:p w14:paraId="1E6249EC">
                  <w:pPr>
                    <w:jc w:val="center"/>
                    <w:rPr>
                      <w:rFonts w:ascii="仿宋" w:hAnsi="仿宋" w:eastAsia="仿宋"/>
                      <w:szCs w:val="21"/>
                    </w:rPr>
                  </w:pPr>
                  <w:r>
                    <w:rPr>
                      <w:rFonts w:hint="eastAsia" w:ascii="仿宋" w:hAnsi="仿宋" w:eastAsia="仿宋"/>
                      <w:szCs w:val="21"/>
                    </w:rPr>
                    <w:t>委托代理人身份证正面复印件贴于此处</w:t>
                  </w:r>
                </w:p>
                <w:p w14:paraId="349EF5D0">
                  <w:pPr>
                    <w:jc w:val="center"/>
                    <w:rPr>
                      <w:szCs w:val="21"/>
                    </w:rPr>
                  </w:pPr>
                </w:p>
              </w:txbxContent>
            </v:textbox>
          </v:shape>
        </w:pict>
      </w:r>
    </w:p>
    <w:p w14:paraId="38CB29AE">
      <w:pPr>
        <w:spacing w:line="440" w:lineRule="exact"/>
        <w:rPr>
          <w:rFonts w:ascii="仿宋" w:hAnsi="仿宋" w:eastAsia="仿宋"/>
          <w:szCs w:val="21"/>
        </w:rPr>
      </w:pPr>
    </w:p>
    <w:p w14:paraId="69545B42">
      <w:pPr>
        <w:spacing w:line="500" w:lineRule="exact"/>
        <w:rPr>
          <w:rFonts w:ascii="仿宋" w:hAnsi="仿宋" w:eastAsia="仿宋"/>
          <w:szCs w:val="21"/>
        </w:rPr>
      </w:pPr>
    </w:p>
    <w:p w14:paraId="279EF75B">
      <w:pPr>
        <w:spacing w:line="440" w:lineRule="exact"/>
        <w:rPr>
          <w:rFonts w:ascii="仿宋" w:hAnsi="仿宋" w:eastAsia="仿宋"/>
          <w:szCs w:val="21"/>
        </w:rPr>
      </w:pPr>
    </w:p>
    <w:p w14:paraId="36DA1D96">
      <w:pPr>
        <w:spacing w:line="440" w:lineRule="exact"/>
        <w:rPr>
          <w:rFonts w:ascii="仿宋" w:hAnsi="仿宋" w:eastAsia="仿宋"/>
          <w:szCs w:val="21"/>
        </w:rPr>
      </w:pPr>
    </w:p>
    <w:p w14:paraId="325F5699">
      <w:pPr>
        <w:spacing w:line="500" w:lineRule="exact"/>
        <w:rPr>
          <w:rFonts w:ascii="仿宋" w:hAnsi="仿宋" w:eastAsia="仿宋"/>
          <w:szCs w:val="21"/>
        </w:rPr>
      </w:pPr>
    </w:p>
    <w:p w14:paraId="328DE21D">
      <w:pPr>
        <w:spacing w:line="500" w:lineRule="exact"/>
        <w:rPr>
          <w:rFonts w:ascii="仿宋" w:hAnsi="仿宋" w:eastAsia="仿宋"/>
          <w:szCs w:val="21"/>
        </w:rPr>
      </w:pPr>
    </w:p>
    <w:p w14:paraId="099A7C81">
      <w:pPr>
        <w:spacing w:line="500" w:lineRule="exact"/>
        <w:rPr>
          <w:rFonts w:ascii="仿宋" w:hAnsi="仿宋" w:eastAsia="仿宋"/>
          <w:szCs w:val="21"/>
        </w:rPr>
      </w:pPr>
    </w:p>
    <w:p w14:paraId="0F072F6A">
      <w:pPr>
        <w:spacing w:line="440" w:lineRule="exact"/>
        <w:rPr>
          <w:rFonts w:ascii="仿宋" w:hAnsi="仿宋" w:eastAsia="仿宋"/>
          <w:bCs/>
          <w:szCs w:val="21"/>
        </w:rPr>
      </w:pPr>
      <w:r>
        <w:rPr>
          <w:rFonts w:hint="eastAsia" w:ascii="仿宋" w:hAnsi="仿宋" w:eastAsia="仿宋"/>
          <w:bCs/>
          <w:szCs w:val="21"/>
        </w:rPr>
        <w:t>委托代理人联系电话：</w:t>
      </w:r>
      <w:r>
        <w:rPr>
          <w:rFonts w:hint="eastAsia" w:ascii="仿宋" w:hAnsi="仿宋" w:eastAsia="仿宋"/>
          <w:bCs/>
          <w:szCs w:val="21"/>
          <w:u w:val="single"/>
        </w:rPr>
        <w:t xml:space="preserve">                     </w:t>
      </w:r>
      <w:r>
        <w:rPr>
          <w:rFonts w:hint="eastAsia" w:ascii="仿宋" w:hAnsi="仿宋" w:eastAsia="仿宋"/>
          <w:bCs/>
          <w:szCs w:val="21"/>
        </w:rPr>
        <w:t xml:space="preserve">      电子邮箱：</w:t>
      </w:r>
      <w:r>
        <w:rPr>
          <w:rFonts w:hint="eastAsia" w:ascii="仿宋" w:hAnsi="仿宋" w:eastAsia="仿宋"/>
          <w:bCs/>
          <w:szCs w:val="21"/>
          <w:u w:val="single"/>
        </w:rPr>
        <w:t xml:space="preserve">                    </w:t>
      </w:r>
    </w:p>
    <w:p w14:paraId="006F7F4F">
      <w:pPr>
        <w:spacing w:line="440" w:lineRule="exact"/>
        <w:rPr>
          <w:rFonts w:ascii="仿宋" w:hAnsi="仿宋" w:eastAsia="仿宋"/>
          <w:szCs w:val="21"/>
        </w:rPr>
      </w:pPr>
      <w:r>
        <w:rPr>
          <w:rFonts w:hint="eastAsia" w:ascii="仿宋" w:hAnsi="仿宋" w:eastAsia="仿宋"/>
          <w:bCs/>
          <w:szCs w:val="21"/>
        </w:rPr>
        <w:t xml:space="preserve">          联系地址：</w:t>
      </w:r>
      <w:r>
        <w:rPr>
          <w:rFonts w:hint="eastAsia" w:ascii="仿宋" w:hAnsi="仿宋" w:eastAsia="仿宋"/>
          <w:bCs/>
          <w:szCs w:val="21"/>
          <w:u w:val="single"/>
        </w:rPr>
        <w:t xml:space="preserve">                     </w:t>
      </w:r>
      <w:r>
        <w:rPr>
          <w:rFonts w:hint="eastAsia" w:ascii="仿宋" w:hAnsi="仿宋" w:eastAsia="仿宋"/>
          <w:bCs/>
          <w:szCs w:val="21"/>
        </w:rPr>
        <w:t xml:space="preserve">      邮政编码：</w:t>
      </w:r>
      <w:r>
        <w:rPr>
          <w:rFonts w:hint="eastAsia" w:ascii="仿宋" w:hAnsi="仿宋" w:eastAsia="仿宋"/>
          <w:bCs/>
          <w:szCs w:val="21"/>
          <w:u w:val="single"/>
        </w:rPr>
        <w:t xml:space="preserve">                    </w:t>
      </w:r>
    </w:p>
    <w:p w14:paraId="5CA4E164">
      <w:pPr>
        <w:spacing w:line="440" w:lineRule="exact"/>
        <w:rPr>
          <w:rFonts w:ascii="仿宋" w:hAnsi="仿宋" w:eastAsia="仿宋"/>
          <w:bCs/>
          <w:szCs w:val="21"/>
        </w:rPr>
      </w:pPr>
    </w:p>
    <w:p w14:paraId="485A6C7A">
      <w:pPr>
        <w:topLinePunct/>
        <w:snapToGrid w:val="0"/>
        <w:spacing w:line="440" w:lineRule="exact"/>
        <w:ind w:firstLine="420" w:firstLineChars="200"/>
        <w:jc w:val="left"/>
        <w:rPr>
          <w:rFonts w:ascii="仿宋" w:hAnsi="仿宋" w:eastAsia="仿宋"/>
          <w:bCs/>
          <w:szCs w:val="21"/>
        </w:rPr>
      </w:pPr>
      <w:r>
        <w:rPr>
          <w:rFonts w:hint="eastAsia" w:ascii="仿宋" w:hAnsi="仿宋" w:eastAsia="仿宋"/>
          <w:bCs/>
          <w:szCs w:val="21"/>
        </w:rPr>
        <w:t xml:space="preserve">                   应答</w:t>
      </w:r>
      <w:r>
        <w:rPr>
          <w:rFonts w:ascii="仿宋" w:hAnsi="仿宋" w:eastAsia="仿宋"/>
          <w:bCs/>
          <w:szCs w:val="21"/>
        </w:rPr>
        <w:t>人</w:t>
      </w:r>
      <w:r>
        <w:rPr>
          <w:rFonts w:hint="eastAsia" w:ascii="仿宋" w:hAnsi="仿宋" w:eastAsia="仿宋"/>
          <w:bCs/>
          <w:szCs w:val="21"/>
        </w:rPr>
        <w:t>名称</w:t>
      </w:r>
      <w:r>
        <w:rPr>
          <w:rFonts w:ascii="仿宋" w:hAnsi="仿宋" w:eastAsia="仿宋"/>
          <w:bCs/>
          <w:szCs w:val="21"/>
        </w:rPr>
        <w:t>：</w:t>
      </w:r>
      <w:r>
        <w:rPr>
          <w:rFonts w:ascii="仿宋" w:hAnsi="仿宋" w:eastAsia="仿宋"/>
          <w:bCs/>
          <w:szCs w:val="21"/>
          <w:u w:val="single"/>
        </w:rPr>
        <w:t xml:space="preserve">                               </w:t>
      </w:r>
      <w:r>
        <w:rPr>
          <w:rFonts w:hint="eastAsia" w:ascii="仿宋" w:hAnsi="仿宋" w:eastAsia="仿宋"/>
          <w:b/>
          <w:color w:val="FF0000"/>
          <w:szCs w:val="21"/>
          <w:u w:val="single"/>
        </w:rPr>
        <w:t>（加盖公章）</w:t>
      </w:r>
    </w:p>
    <w:p w14:paraId="290BE49E">
      <w:pPr>
        <w:topLinePunct/>
        <w:snapToGrid w:val="0"/>
        <w:spacing w:line="440" w:lineRule="exact"/>
        <w:ind w:firstLine="2310" w:firstLineChars="1100"/>
        <w:rPr>
          <w:rFonts w:ascii="仿宋" w:hAnsi="仿宋" w:eastAsia="仿宋"/>
          <w:bCs/>
          <w:szCs w:val="21"/>
        </w:rPr>
      </w:pPr>
      <w:r>
        <w:rPr>
          <w:rFonts w:hint="eastAsia" w:ascii="仿宋" w:hAnsi="仿宋" w:eastAsia="仿宋"/>
          <w:bCs/>
          <w:szCs w:val="21"/>
        </w:rPr>
        <w:t xml:space="preserve"> </w:t>
      </w:r>
      <w:r>
        <w:rPr>
          <w:rFonts w:ascii="仿宋" w:hAnsi="仿宋" w:eastAsia="仿宋"/>
          <w:bCs/>
          <w:szCs w:val="21"/>
        </w:rPr>
        <w:t>法定代表人：</w:t>
      </w:r>
      <w:r>
        <w:rPr>
          <w:rFonts w:ascii="仿宋" w:hAnsi="仿宋" w:eastAsia="仿宋"/>
          <w:bCs/>
          <w:szCs w:val="21"/>
          <w:u w:val="single"/>
        </w:rPr>
        <w:t xml:space="preserve">                               </w:t>
      </w:r>
      <w:r>
        <w:rPr>
          <w:rFonts w:hint="eastAsia" w:ascii="仿宋" w:hAnsi="仿宋" w:eastAsia="仿宋"/>
          <w:b/>
          <w:color w:val="FF0000"/>
          <w:szCs w:val="21"/>
          <w:u w:val="single"/>
        </w:rPr>
        <w:t>（签字）</w:t>
      </w:r>
    </w:p>
    <w:p w14:paraId="3B4EDBDC">
      <w:pPr>
        <w:topLinePunct/>
        <w:snapToGrid w:val="0"/>
        <w:spacing w:line="440" w:lineRule="exact"/>
        <w:ind w:firstLine="2310" w:firstLineChars="1100"/>
        <w:rPr>
          <w:rFonts w:ascii="仿宋" w:hAnsi="仿宋" w:eastAsia="仿宋"/>
          <w:bCs/>
          <w:szCs w:val="21"/>
        </w:rPr>
      </w:pPr>
      <w:r>
        <w:rPr>
          <w:rFonts w:hint="eastAsia" w:ascii="仿宋" w:hAnsi="仿宋" w:eastAsia="仿宋"/>
          <w:bCs/>
          <w:szCs w:val="21"/>
        </w:rPr>
        <w:t xml:space="preserve"> </w:t>
      </w:r>
      <w:r>
        <w:rPr>
          <w:rFonts w:ascii="仿宋" w:hAnsi="仿宋" w:eastAsia="仿宋"/>
          <w:bCs/>
          <w:szCs w:val="21"/>
        </w:rPr>
        <w:t>委托代理人：</w:t>
      </w:r>
      <w:r>
        <w:rPr>
          <w:rFonts w:ascii="仿宋" w:hAnsi="仿宋" w:eastAsia="仿宋"/>
          <w:bCs/>
          <w:szCs w:val="21"/>
          <w:u w:val="single"/>
        </w:rPr>
        <w:t xml:space="preserve">                              </w:t>
      </w:r>
      <w:r>
        <w:rPr>
          <w:rFonts w:hint="eastAsia" w:ascii="仿宋" w:hAnsi="仿宋" w:eastAsia="仿宋"/>
          <w:b/>
          <w:color w:val="FF0000"/>
          <w:szCs w:val="21"/>
          <w:u w:val="single"/>
        </w:rPr>
        <w:t>（签字）</w:t>
      </w:r>
      <w:r>
        <w:rPr>
          <w:rFonts w:ascii="仿宋" w:hAnsi="仿宋" w:eastAsia="仿宋"/>
          <w:b/>
          <w:color w:val="FF0000"/>
          <w:szCs w:val="21"/>
          <w:u w:val="single"/>
        </w:rPr>
        <w:t xml:space="preserve"> </w:t>
      </w:r>
    </w:p>
    <w:p w14:paraId="34CCF388">
      <w:pPr>
        <w:topLinePunct/>
        <w:snapToGrid w:val="0"/>
        <w:spacing w:line="440" w:lineRule="exact"/>
        <w:ind w:firstLine="420" w:firstLineChars="200"/>
        <w:rPr>
          <w:rFonts w:ascii="仿宋" w:hAnsi="仿宋" w:eastAsia="仿宋"/>
          <w:bCs/>
          <w:szCs w:val="21"/>
        </w:rPr>
      </w:pPr>
      <w:r>
        <w:rPr>
          <w:rFonts w:ascii="仿宋" w:hAnsi="仿宋" w:eastAsia="仿宋"/>
          <w:bCs/>
          <w:szCs w:val="21"/>
        </w:rPr>
        <w:t xml:space="preserve">       </w:t>
      </w:r>
      <w:r>
        <w:rPr>
          <w:rFonts w:hint="eastAsia" w:ascii="仿宋" w:hAnsi="仿宋" w:eastAsia="仿宋"/>
          <w:bCs/>
          <w:szCs w:val="21"/>
        </w:rPr>
        <w:t xml:space="preserve">             </w:t>
      </w:r>
      <w:r>
        <w:rPr>
          <w:rFonts w:ascii="仿宋" w:hAnsi="仿宋" w:eastAsia="仿宋"/>
          <w:bCs/>
          <w:szCs w:val="21"/>
        </w:rPr>
        <w:t xml:space="preserve">         </w:t>
      </w:r>
      <w:r>
        <w:rPr>
          <w:rFonts w:hint="eastAsia" w:ascii="仿宋" w:hAnsi="仿宋" w:eastAsia="仿宋"/>
          <w:bCs/>
          <w:szCs w:val="21"/>
        </w:rPr>
        <w:t xml:space="preserve"> </w:t>
      </w:r>
      <w:r>
        <w:rPr>
          <w:rFonts w:hint="eastAsia" w:ascii="仿宋" w:hAnsi="仿宋" w:eastAsia="仿宋"/>
          <w:bCs/>
          <w:szCs w:val="21"/>
          <w:u w:val="single"/>
        </w:rPr>
        <w:t xml:space="preserve">         </w:t>
      </w:r>
      <w:r>
        <w:rPr>
          <w:rFonts w:ascii="仿宋" w:hAnsi="仿宋" w:eastAsia="仿宋"/>
          <w:bCs/>
          <w:szCs w:val="21"/>
        </w:rPr>
        <w:t xml:space="preserve">年 </w:t>
      </w:r>
      <w:r>
        <w:rPr>
          <w:rFonts w:ascii="仿宋" w:hAnsi="仿宋" w:eastAsia="仿宋"/>
          <w:bCs/>
          <w:szCs w:val="21"/>
          <w:u w:val="single"/>
        </w:rPr>
        <w:t xml:space="preserve">       </w:t>
      </w:r>
      <w:r>
        <w:rPr>
          <w:rFonts w:ascii="仿宋" w:hAnsi="仿宋" w:eastAsia="仿宋"/>
          <w:bCs/>
          <w:szCs w:val="21"/>
        </w:rPr>
        <w:t xml:space="preserve">月 </w:t>
      </w:r>
      <w:r>
        <w:rPr>
          <w:rFonts w:ascii="仿宋" w:hAnsi="仿宋" w:eastAsia="仿宋"/>
          <w:bCs/>
          <w:szCs w:val="21"/>
          <w:u w:val="single"/>
        </w:rPr>
        <w:t xml:space="preserve">       </w:t>
      </w:r>
      <w:r>
        <w:rPr>
          <w:rFonts w:ascii="仿宋" w:hAnsi="仿宋" w:eastAsia="仿宋"/>
          <w:bCs/>
          <w:szCs w:val="21"/>
        </w:rPr>
        <w:t>日</w:t>
      </w:r>
    </w:p>
    <w:p w14:paraId="24A0D269">
      <w:pPr>
        <w:widowControl/>
        <w:jc w:val="left"/>
        <w:rPr>
          <w:rFonts w:ascii="仿宋" w:hAnsi="仿宋" w:eastAsia="仿宋"/>
          <w:bCs/>
          <w:szCs w:val="21"/>
        </w:rPr>
      </w:pPr>
      <w:r>
        <w:rPr>
          <w:rFonts w:ascii="仿宋" w:hAnsi="仿宋" w:eastAsia="仿宋"/>
          <w:bCs/>
          <w:szCs w:val="21"/>
        </w:rPr>
        <w:br w:type="page"/>
      </w:r>
    </w:p>
    <w:p w14:paraId="28992FF2">
      <w:pPr>
        <w:pStyle w:val="4"/>
        <w:numPr>
          <w:ilvl w:val="0"/>
          <w:numId w:val="0"/>
        </w:numPr>
        <w:jc w:val="left"/>
        <w:outlineLvl w:val="9"/>
        <w:rPr>
          <w:rFonts w:hint="eastAsia" w:ascii="仿宋" w:hAnsi="仿宋" w:eastAsia="仿宋"/>
          <w:b/>
          <w:bCs w:val="0"/>
          <w:sz w:val="24"/>
          <w:szCs w:val="24"/>
        </w:rPr>
        <w:sectPr>
          <w:pgSz w:w="11906" w:h="16838"/>
          <w:pgMar w:top="1440" w:right="1701" w:bottom="1440" w:left="1701" w:header="851" w:footer="992" w:gutter="0"/>
          <w:cols w:space="720" w:num="1"/>
          <w:titlePg/>
          <w:docGrid w:type="lines" w:linePitch="380" w:charSpace="0"/>
        </w:sectPr>
      </w:pPr>
      <w:bookmarkStart w:id="496" w:name="_Toc515271703"/>
      <w:bookmarkStart w:id="497" w:name="_Toc438052129"/>
      <w:bookmarkStart w:id="498" w:name="_Toc450489407"/>
    </w:p>
    <w:p w14:paraId="6F07570D">
      <w:pPr>
        <w:pStyle w:val="4"/>
        <w:numPr>
          <w:ilvl w:val="0"/>
          <w:numId w:val="0"/>
        </w:numPr>
        <w:jc w:val="left"/>
        <w:rPr>
          <w:rFonts w:ascii="仿宋" w:hAnsi="仿宋" w:eastAsia="仿宋"/>
          <w:b/>
          <w:bCs w:val="0"/>
          <w:sz w:val="24"/>
          <w:szCs w:val="24"/>
        </w:rPr>
      </w:pPr>
      <w:bookmarkStart w:id="499" w:name="_Toc3057"/>
      <w:r>
        <w:rPr>
          <w:rFonts w:hint="eastAsia" w:ascii="仿宋" w:hAnsi="仿宋" w:eastAsia="仿宋"/>
          <w:b/>
          <w:bCs w:val="0"/>
          <w:sz w:val="24"/>
          <w:szCs w:val="24"/>
        </w:rPr>
        <w:t>7.廉洁诚信承诺书</w:t>
      </w:r>
      <w:bookmarkEnd w:id="499"/>
    </w:p>
    <w:p w14:paraId="6DABF532">
      <w:pPr>
        <w:spacing w:line="360" w:lineRule="auto"/>
        <w:jc w:val="center"/>
        <w:rPr>
          <w:rFonts w:ascii="仿宋" w:hAnsi="仿宋" w:eastAsia="仿宋"/>
          <w:b/>
          <w:bCs/>
          <w:sz w:val="28"/>
          <w:szCs w:val="28"/>
        </w:rPr>
      </w:pPr>
      <w:r>
        <w:rPr>
          <w:rFonts w:hint="eastAsia" w:ascii="仿宋" w:hAnsi="仿宋" w:eastAsia="仿宋"/>
          <w:b/>
          <w:bCs/>
          <w:sz w:val="28"/>
          <w:szCs w:val="28"/>
        </w:rPr>
        <w:t>廉洁诚信承诺书</w:t>
      </w:r>
    </w:p>
    <w:p w14:paraId="4ADD41DC">
      <w:pPr>
        <w:spacing w:line="360" w:lineRule="auto"/>
        <w:rPr>
          <w:rFonts w:ascii="仿宋" w:hAnsi="仿宋" w:eastAsia="仿宋"/>
          <w:szCs w:val="21"/>
        </w:rPr>
      </w:pPr>
      <w:r>
        <w:rPr>
          <w:rFonts w:hint="eastAsia" w:ascii="仿宋" w:hAnsi="仿宋" w:eastAsia="仿宋"/>
          <w:b/>
          <w:bCs/>
          <w:szCs w:val="21"/>
          <w:lang w:eastAsia="zh-CN"/>
        </w:rPr>
        <w:t>中国移动通信集团江苏有限公司徐州分公司</w:t>
      </w:r>
      <w:r>
        <w:rPr>
          <w:rFonts w:hint="eastAsia" w:ascii="仿宋" w:hAnsi="仿宋" w:eastAsia="仿宋"/>
          <w:szCs w:val="21"/>
        </w:rPr>
        <w:t>：</w:t>
      </w:r>
    </w:p>
    <w:p w14:paraId="58B2AF6A">
      <w:pPr>
        <w:spacing w:line="360" w:lineRule="auto"/>
        <w:ind w:firstLine="420" w:firstLineChars="200"/>
        <w:jc w:val="left"/>
        <w:rPr>
          <w:rFonts w:ascii="仿宋" w:hAnsi="仿宋" w:eastAsia="仿宋"/>
          <w:szCs w:val="21"/>
        </w:rPr>
      </w:pPr>
      <w:r>
        <w:rPr>
          <w:rFonts w:hint="eastAsia" w:ascii="仿宋" w:hAnsi="仿宋" w:eastAsia="仿宋"/>
          <w:szCs w:val="21"/>
        </w:rPr>
        <w:t>为保障采购工作公平、公开、公正开展，推进廉洁诚信建设，预防商业贿赂和不正当竞争，保障采购中各方的合法权益，我公司在参与</w:t>
      </w:r>
      <w:r>
        <w:rPr>
          <w:rFonts w:hint="eastAsia" w:ascii="仿宋" w:hAnsi="仿宋" w:eastAsia="仿宋"/>
          <w:szCs w:val="21"/>
          <w:lang w:eastAsia="zh-CN"/>
        </w:rPr>
        <w:t>中国移动通信集团江苏有限公司徐州分公司</w:t>
      </w:r>
      <w:r>
        <w:rPr>
          <w:rFonts w:hint="eastAsia" w:ascii="仿宋" w:hAnsi="仿宋" w:eastAsia="仿宋"/>
          <w:szCs w:val="21"/>
          <w:highlight w:val="none"/>
        </w:rPr>
        <w:t>（以下简称徐州移动）</w:t>
      </w:r>
      <w:r>
        <w:rPr>
          <w:rFonts w:hint="eastAsia" w:ascii="仿宋" w:hAnsi="仿宋" w:eastAsia="仿宋"/>
          <w:szCs w:val="21"/>
          <w:highlight w:val="none"/>
          <w:u w:val="single"/>
          <w:lang w:eastAsia="zh-CN"/>
        </w:rPr>
        <w:t>徐州分公司沛县某单位湖畔佳苑智能化建设ICT项目</w:t>
      </w:r>
      <w:r>
        <w:rPr>
          <w:rFonts w:ascii="仿宋" w:hAnsi="仿宋" w:eastAsia="仿宋"/>
          <w:szCs w:val="21"/>
        </w:rPr>
        <w:t>应答工作时自愿作出如下承诺：</w:t>
      </w:r>
    </w:p>
    <w:p w14:paraId="6FADD1E9">
      <w:pPr>
        <w:spacing w:line="360" w:lineRule="auto"/>
        <w:ind w:firstLine="420" w:firstLineChars="200"/>
        <w:rPr>
          <w:rFonts w:ascii="仿宋" w:hAnsi="仿宋" w:eastAsia="仿宋"/>
          <w:szCs w:val="21"/>
        </w:rPr>
      </w:pPr>
      <w:r>
        <w:rPr>
          <w:rFonts w:ascii="仿宋" w:hAnsi="仿宋" w:eastAsia="仿宋"/>
          <w:szCs w:val="21"/>
        </w:rPr>
        <w:t>一、严格遵守国家法律法规。坚持廉洁、诚信的原则，恪守商业道德和职业道德规范，不从事并抵制不廉洁、不诚信行为。</w:t>
      </w:r>
    </w:p>
    <w:p w14:paraId="1066EC6F">
      <w:pPr>
        <w:spacing w:line="360" w:lineRule="auto"/>
        <w:ind w:firstLine="420" w:firstLineChars="200"/>
        <w:rPr>
          <w:rFonts w:ascii="仿宋" w:hAnsi="仿宋" w:eastAsia="仿宋"/>
          <w:szCs w:val="21"/>
        </w:rPr>
      </w:pPr>
      <w:r>
        <w:rPr>
          <w:rFonts w:hint="eastAsia" w:ascii="仿宋" w:hAnsi="仿宋" w:eastAsia="仿宋"/>
          <w:szCs w:val="21"/>
        </w:rPr>
        <w:t>二、严格杜绝以下行为：</w:t>
      </w:r>
    </w:p>
    <w:p w14:paraId="4A1B7BBB">
      <w:pPr>
        <w:spacing w:line="360" w:lineRule="auto"/>
        <w:ind w:firstLine="420" w:firstLineChars="200"/>
        <w:rPr>
          <w:rFonts w:ascii="仿宋" w:hAnsi="仿宋" w:eastAsia="仿宋"/>
          <w:b/>
          <w:szCs w:val="21"/>
        </w:rPr>
      </w:pPr>
      <w:r>
        <w:rPr>
          <w:rFonts w:hint="eastAsia" w:ascii="仿宋" w:hAnsi="仿宋" w:eastAsia="仿宋"/>
          <w:szCs w:val="21"/>
        </w:rPr>
        <w:t>（一）给予或以借用等名义向徐州移动有关工作人员、中介</w:t>
      </w:r>
      <w:r>
        <w:rPr>
          <w:rFonts w:hint="default" w:ascii="仿宋" w:hAnsi="仿宋" w:eastAsia="仿宋"/>
          <w:szCs w:val="21"/>
        </w:rPr>
        <w:t>服务场所</w:t>
      </w:r>
      <w:r>
        <w:rPr>
          <w:rFonts w:hint="eastAsia" w:ascii="仿宋" w:hAnsi="仿宋" w:eastAsia="仿宋"/>
          <w:szCs w:val="21"/>
        </w:rPr>
        <w:t>有关工作人员、评标委员会成员、其它评审人员提供财物或其它财产性权利；</w:t>
      </w:r>
    </w:p>
    <w:p w14:paraId="6D4B9EFB">
      <w:pPr>
        <w:spacing w:line="360" w:lineRule="auto"/>
        <w:ind w:firstLine="420" w:firstLineChars="200"/>
        <w:rPr>
          <w:rFonts w:ascii="仿宋" w:hAnsi="仿宋" w:eastAsia="仿宋"/>
          <w:szCs w:val="21"/>
        </w:rPr>
      </w:pPr>
      <w:r>
        <w:rPr>
          <w:rFonts w:hint="eastAsia" w:ascii="仿宋" w:hAnsi="仿宋" w:eastAsia="仿宋"/>
          <w:szCs w:val="21"/>
        </w:rPr>
        <w:t>（二）向徐州移动有关工作人员、中介</w:t>
      </w:r>
      <w:r>
        <w:rPr>
          <w:rFonts w:hint="default" w:ascii="仿宋" w:hAnsi="仿宋" w:eastAsia="仿宋"/>
          <w:szCs w:val="21"/>
        </w:rPr>
        <w:t>服务场所</w:t>
      </w:r>
      <w:r>
        <w:rPr>
          <w:rFonts w:hint="eastAsia" w:ascii="仿宋" w:hAnsi="仿宋" w:eastAsia="仿宋"/>
          <w:szCs w:val="21"/>
        </w:rPr>
        <w:t>有关工作人员、评标委员会成员、其它评审人员提供礼品、宴请以及旅游、健身、娱乐等活动安排；</w:t>
      </w:r>
    </w:p>
    <w:p w14:paraId="0E69F8C9">
      <w:pPr>
        <w:spacing w:line="360" w:lineRule="auto"/>
        <w:ind w:firstLine="420" w:firstLineChars="200"/>
        <w:rPr>
          <w:rFonts w:ascii="仿宋" w:hAnsi="仿宋" w:eastAsia="仿宋"/>
          <w:szCs w:val="21"/>
        </w:rPr>
      </w:pPr>
      <w:r>
        <w:rPr>
          <w:rFonts w:hint="eastAsia" w:ascii="仿宋" w:hAnsi="仿宋" w:eastAsia="仿宋"/>
          <w:szCs w:val="21"/>
        </w:rPr>
        <w:t>（三）向徐州移动有关工作人员、中介</w:t>
      </w:r>
      <w:r>
        <w:rPr>
          <w:rFonts w:hint="default" w:ascii="仿宋" w:hAnsi="仿宋" w:eastAsia="仿宋"/>
          <w:szCs w:val="21"/>
        </w:rPr>
        <w:t>服务场所</w:t>
      </w:r>
      <w:r>
        <w:rPr>
          <w:rFonts w:hint="eastAsia" w:ascii="仿宋" w:hAnsi="仿宋" w:eastAsia="仿宋"/>
          <w:szCs w:val="21"/>
        </w:rPr>
        <w:t>有关工作人员、评标委员会成员、其它评审人员赠送礼金、各种有价证券、支付凭证；</w:t>
      </w:r>
    </w:p>
    <w:p w14:paraId="467000A6">
      <w:pPr>
        <w:spacing w:line="360" w:lineRule="auto"/>
        <w:ind w:firstLine="420" w:firstLineChars="200"/>
        <w:rPr>
          <w:rFonts w:ascii="仿宋" w:hAnsi="仿宋" w:eastAsia="仿宋"/>
          <w:szCs w:val="21"/>
        </w:rPr>
      </w:pPr>
      <w:r>
        <w:rPr>
          <w:rFonts w:hint="eastAsia" w:ascii="仿宋" w:hAnsi="仿宋" w:eastAsia="仿宋"/>
          <w:szCs w:val="21"/>
        </w:rPr>
        <w:t>（四）支付、报销应由徐州移动有关工作人员、中介</w:t>
      </w:r>
      <w:r>
        <w:rPr>
          <w:rFonts w:hint="default" w:ascii="仿宋" w:hAnsi="仿宋" w:eastAsia="仿宋"/>
          <w:szCs w:val="21"/>
        </w:rPr>
        <w:t>服务场所</w:t>
      </w:r>
      <w:r>
        <w:rPr>
          <w:rFonts w:hint="eastAsia" w:ascii="仿宋" w:hAnsi="仿宋" w:eastAsia="仿宋"/>
          <w:szCs w:val="21"/>
        </w:rPr>
        <w:t xml:space="preserve">有关工作人员、评标委员会成员、其它评审人员负担的费用、票据； </w:t>
      </w:r>
    </w:p>
    <w:p w14:paraId="2EF2619C">
      <w:pPr>
        <w:spacing w:line="360" w:lineRule="auto"/>
        <w:ind w:firstLine="420" w:firstLineChars="200"/>
        <w:rPr>
          <w:rFonts w:ascii="仿宋" w:hAnsi="仿宋" w:eastAsia="仿宋"/>
          <w:szCs w:val="21"/>
        </w:rPr>
      </w:pPr>
      <w:r>
        <w:rPr>
          <w:rFonts w:hint="eastAsia" w:ascii="仿宋" w:hAnsi="仿宋" w:eastAsia="仿宋"/>
          <w:szCs w:val="21"/>
        </w:rPr>
        <w:t xml:space="preserve">（五）隐瞒真实情况，提交虚假资质证明、资信证明、财务证明等材料；或进行虚假承诺、夸大产品或服务性能和质量等指标；泄露徐州移动商业秘密；或与其他单位相互勾结、串通，用不正当手段排挤其他竞争者，干扰公平竞争； </w:t>
      </w:r>
    </w:p>
    <w:p w14:paraId="2076AD0C">
      <w:pPr>
        <w:spacing w:line="360" w:lineRule="auto"/>
        <w:ind w:firstLine="420" w:firstLineChars="200"/>
        <w:rPr>
          <w:rFonts w:ascii="仿宋" w:hAnsi="仿宋" w:eastAsia="仿宋"/>
          <w:szCs w:val="21"/>
        </w:rPr>
      </w:pPr>
      <w:r>
        <w:rPr>
          <w:rFonts w:hint="eastAsia" w:ascii="仿宋" w:hAnsi="仿宋" w:eastAsia="仿宋"/>
          <w:szCs w:val="21"/>
        </w:rPr>
        <w:t>（六）其他影响采购活动依法、公正开展及损害徐州移动经济利益、形象和声誉的不廉洁、不诚信行为。</w:t>
      </w:r>
    </w:p>
    <w:p w14:paraId="4D2C27E6">
      <w:pPr>
        <w:spacing w:line="360" w:lineRule="auto"/>
        <w:ind w:firstLine="600"/>
        <w:rPr>
          <w:rFonts w:ascii="仿宋" w:hAnsi="仿宋" w:eastAsia="仿宋"/>
          <w:szCs w:val="21"/>
        </w:rPr>
      </w:pPr>
      <w:r>
        <w:rPr>
          <w:rFonts w:hint="eastAsia" w:ascii="仿宋" w:hAnsi="仿宋" w:eastAsia="仿宋"/>
          <w:szCs w:val="21"/>
        </w:rPr>
        <w:t>三、如违反以上承诺，我单位自愿接受徐州移动依据有关规定对我公司进行严肃处理</w:t>
      </w:r>
      <w:r>
        <w:rPr>
          <w:rFonts w:ascii="仿宋" w:hAnsi="仿宋" w:eastAsia="仿宋"/>
          <w:szCs w:val="21"/>
        </w:rPr>
        <w:t>（包括但不限于取消入围供应商资格、中标资格以及终止合同等）</w:t>
      </w:r>
      <w:r>
        <w:rPr>
          <w:rFonts w:hint="eastAsia" w:ascii="仿宋" w:hAnsi="仿宋" w:eastAsia="仿宋"/>
          <w:szCs w:val="21"/>
        </w:rPr>
        <w:t>，并赔偿徐州移动的全部损失。任何第三方因我单位违反以上承诺而向徐州移动索赔或主张权利的，所有责任及后果均由我单位独自承担。</w:t>
      </w:r>
    </w:p>
    <w:p w14:paraId="556563B3">
      <w:pPr>
        <w:spacing w:line="360" w:lineRule="auto"/>
        <w:ind w:firstLine="420" w:firstLineChars="200"/>
        <w:rPr>
          <w:rFonts w:ascii="仿宋" w:hAnsi="仿宋" w:eastAsia="仿宋"/>
          <w:szCs w:val="21"/>
        </w:rPr>
      </w:pPr>
      <w:r>
        <w:rPr>
          <w:rFonts w:hint="eastAsia" w:ascii="仿宋" w:hAnsi="仿宋" w:eastAsia="仿宋"/>
          <w:szCs w:val="21"/>
        </w:rPr>
        <w:t>四、如徐州移动有关工作人员、中介</w:t>
      </w:r>
      <w:r>
        <w:rPr>
          <w:rFonts w:hint="default" w:ascii="仿宋" w:hAnsi="仿宋" w:eastAsia="仿宋"/>
          <w:szCs w:val="21"/>
        </w:rPr>
        <w:t>服务场所</w:t>
      </w:r>
      <w:r>
        <w:rPr>
          <w:rFonts w:hint="eastAsia" w:ascii="仿宋" w:hAnsi="仿宋" w:eastAsia="仿宋"/>
          <w:szCs w:val="21"/>
        </w:rPr>
        <w:t>有关工作人员、评审委员会成员、其它评审人员发生不廉洁、不诚信行为，我单位有义务及时向徐州移动监督检查部门举报或投诉。</w:t>
      </w:r>
    </w:p>
    <w:p w14:paraId="244BD4EE">
      <w:pPr>
        <w:spacing w:line="360" w:lineRule="auto"/>
        <w:ind w:firstLine="420" w:firstLineChars="200"/>
        <w:rPr>
          <w:rFonts w:ascii="仿宋" w:hAnsi="仿宋" w:eastAsia="仿宋"/>
          <w:szCs w:val="21"/>
        </w:rPr>
      </w:pPr>
      <w:r>
        <w:rPr>
          <w:rFonts w:hint="eastAsia" w:ascii="仿宋" w:hAnsi="仿宋" w:eastAsia="仿宋"/>
          <w:szCs w:val="21"/>
        </w:rPr>
        <w:t>五、本廉洁诚信承诺书为我单位应答此次采购项目正式文件的附件，经我单位法定代表人或其授权委托人签署并加盖我单位公章后生效。</w:t>
      </w:r>
    </w:p>
    <w:p w14:paraId="018A7081">
      <w:pPr>
        <w:spacing w:line="360" w:lineRule="auto"/>
        <w:ind w:firstLine="420" w:firstLineChars="200"/>
        <w:rPr>
          <w:rFonts w:ascii="仿宋" w:hAnsi="仿宋" w:eastAsia="仿宋"/>
          <w:szCs w:val="21"/>
        </w:rPr>
      </w:pPr>
      <w:r>
        <w:rPr>
          <w:rFonts w:hint="eastAsia" w:ascii="仿宋" w:hAnsi="仿宋" w:eastAsia="仿宋"/>
          <w:szCs w:val="21"/>
        </w:rPr>
        <w:t>甲方监督检查部门举报渠道</w:t>
      </w:r>
    </w:p>
    <w:p w14:paraId="1F911E4A">
      <w:pPr>
        <w:spacing w:line="360" w:lineRule="auto"/>
        <w:ind w:firstLine="420" w:firstLineChars="200"/>
        <w:rPr>
          <w:rFonts w:ascii="仿宋" w:hAnsi="仿宋" w:eastAsia="仿宋"/>
          <w:szCs w:val="21"/>
        </w:rPr>
      </w:pPr>
      <w:r>
        <w:rPr>
          <w:rFonts w:ascii="仿宋" w:hAnsi="仿宋" w:eastAsia="仿宋"/>
          <w:szCs w:val="21"/>
        </w:rPr>
        <w:t>地址：</w:t>
      </w:r>
      <w:r>
        <w:rPr>
          <w:rFonts w:hint="eastAsia" w:ascii="仿宋" w:hAnsi="仿宋" w:eastAsia="仿宋"/>
          <w:szCs w:val="21"/>
        </w:rPr>
        <w:t>徐州市云龙区昆仑大道绿地商务城领海B6-1地块1号楼</w:t>
      </w:r>
      <w:r>
        <w:rPr>
          <w:rFonts w:ascii="仿宋" w:hAnsi="仿宋" w:eastAsia="仿宋"/>
          <w:szCs w:val="21"/>
        </w:rPr>
        <w:t>，徐州移动综合部</w:t>
      </w:r>
    </w:p>
    <w:p w14:paraId="74E733B9">
      <w:pPr>
        <w:spacing w:line="360" w:lineRule="auto"/>
        <w:ind w:firstLine="420" w:firstLineChars="200"/>
        <w:rPr>
          <w:rFonts w:ascii="仿宋" w:hAnsi="仿宋" w:eastAsia="仿宋"/>
          <w:szCs w:val="21"/>
        </w:rPr>
      </w:pPr>
      <w:r>
        <w:rPr>
          <w:rFonts w:ascii="仿宋" w:hAnsi="仿宋" w:eastAsia="仿宋"/>
          <w:szCs w:val="21"/>
        </w:rPr>
        <w:t>电子邮箱：</w:t>
      </w:r>
      <w:r>
        <w:fldChar w:fldCharType="begin"/>
      </w:r>
      <w:r>
        <w:instrText xml:space="preserve"> HYPERLINK "mailto:licj@js.chinamobile.com" \t "https://mail.qq.com/cgi-bin/_blank" </w:instrText>
      </w:r>
      <w:r>
        <w:fldChar w:fldCharType="separate"/>
      </w:r>
      <w:r>
        <w:rPr>
          <w:rFonts w:ascii="仿宋" w:hAnsi="仿宋" w:eastAsia="仿宋"/>
          <w:szCs w:val="21"/>
        </w:rPr>
        <w:t>licj@js.chinamobile.com</w:t>
      </w:r>
      <w:r>
        <w:rPr>
          <w:rFonts w:ascii="仿宋" w:hAnsi="仿宋" w:eastAsia="仿宋"/>
          <w:szCs w:val="21"/>
        </w:rPr>
        <w:fldChar w:fldCharType="end"/>
      </w:r>
    </w:p>
    <w:p w14:paraId="268F2872">
      <w:pPr>
        <w:spacing w:line="360" w:lineRule="auto"/>
        <w:ind w:firstLine="420" w:firstLineChars="200"/>
        <w:jc w:val="left"/>
        <w:rPr>
          <w:rFonts w:ascii="仿宋" w:hAnsi="仿宋" w:eastAsia="仿宋"/>
          <w:szCs w:val="21"/>
        </w:rPr>
      </w:pPr>
      <w:r>
        <w:rPr>
          <w:rFonts w:ascii="仿宋" w:hAnsi="仿宋" w:eastAsia="仿宋"/>
          <w:szCs w:val="21"/>
        </w:rPr>
        <w:t>举报电话：0516-69879123</w:t>
      </w:r>
      <w:r>
        <w:rPr>
          <w:rFonts w:hint="eastAsia" w:ascii="仿宋" w:hAnsi="仿宋" w:eastAsia="仿宋"/>
          <w:szCs w:val="21"/>
        </w:rPr>
        <w:t>、13952168123</w:t>
      </w:r>
    </w:p>
    <w:p w14:paraId="49B72D9F">
      <w:pPr>
        <w:spacing w:line="360" w:lineRule="auto"/>
        <w:ind w:firstLine="420" w:firstLineChars="200"/>
        <w:rPr>
          <w:rFonts w:ascii="仿宋" w:hAnsi="仿宋" w:eastAsia="仿宋"/>
          <w:szCs w:val="21"/>
        </w:rPr>
      </w:pPr>
    </w:p>
    <w:p w14:paraId="040E1516">
      <w:pPr>
        <w:spacing w:line="360" w:lineRule="auto"/>
        <w:ind w:firstLine="3465" w:firstLineChars="1650"/>
        <w:jc w:val="right"/>
        <w:rPr>
          <w:rFonts w:ascii="仿宋" w:hAnsi="仿宋" w:eastAsia="仿宋"/>
          <w:szCs w:val="21"/>
        </w:rPr>
      </w:pPr>
      <w:r>
        <w:rPr>
          <w:rFonts w:hint="eastAsia" w:ascii="仿宋" w:hAnsi="仿宋" w:eastAsia="仿宋"/>
          <w:szCs w:val="21"/>
        </w:rPr>
        <w:t>承诺单位：（</w:t>
      </w:r>
      <w:r>
        <w:rPr>
          <w:rFonts w:hint="eastAsia" w:ascii="仿宋" w:hAnsi="仿宋" w:eastAsia="仿宋"/>
          <w:color w:val="FF0000"/>
          <w:szCs w:val="21"/>
        </w:rPr>
        <w:t>盖章</w:t>
      </w:r>
      <w:r>
        <w:rPr>
          <w:rFonts w:hint="eastAsia" w:ascii="仿宋" w:hAnsi="仿宋" w:eastAsia="仿宋"/>
          <w:szCs w:val="21"/>
        </w:rPr>
        <w:t>）</w:t>
      </w:r>
    </w:p>
    <w:p w14:paraId="3C66B1A7">
      <w:pPr>
        <w:spacing w:line="360" w:lineRule="auto"/>
        <w:ind w:firstLine="3465" w:firstLineChars="1650"/>
        <w:jc w:val="right"/>
        <w:rPr>
          <w:rFonts w:ascii="仿宋" w:hAnsi="仿宋" w:eastAsia="仿宋"/>
          <w:szCs w:val="21"/>
        </w:rPr>
      </w:pPr>
      <w:r>
        <w:rPr>
          <w:rFonts w:hint="eastAsia" w:ascii="仿宋" w:hAnsi="仿宋" w:eastAsia="仿宋"/>
          <w:szCs w:val="21"/>
        </w:rPr>
        <w:t>法定代表人或其授权委托人：（</w:t>
      </w:r>
      <w:r>
        <w:rPr>
          <w:rFonts w:hint="eastAsia" w:ascii="仿宋" w:hAnsi="仿宋" w:eastAsia="仿宋"/>
          <w:color w:val="FF0000"/>
          <w:szCs w:val="21"/>
        </w:rPr>
        <w:t>签字</w:t>
      </w:r>
      <w:r>
        <w:rPr>
          <w:rFonts w:hint="eastAsia" w:ascii="仿宋" w:hAnsi="仿宋" w:eastAsia="仿宋"/>
          <w:szCs w:val="21"/>
        </w:rPr>
        <w:t>）</w:t>
      </w:r>
    </w:p>
    <w:p w14:paraId="7EBB412E">
      <w:pPr>
        <w:jc w:val="right"/>
        <w:rPr>
          <w:rFonts w:ascii="仿宋" w:hAnsi="仿宋" w:eastAsia="仿宋"/>
        </w:rPr>
      </w:pPr>
      <w:r>
        <w:rPr>
          <w:rFonts w:hint="eastAsia" w:ascii="仿宋" w:hAnsi="仿宋" w:eastAsia="仿宋"/>
          <w:szCs w:val="21"/>
        </w:rPr>
        <w:t xml:space="preserve">               日期：年月日</w:t>
      </w:r>
    </w:p>
    <w:p w14:paraId="1A4B91F5">
      <w:pPr>
        <w:widowControl/>
        <w:jc w:val="left"/>
        <w:rPr>
          <w:rFonts w:ascii="仿宋" w:hAnsi="仿宋" w:eastAsia="仿宋"/>
          <w:b/>
          <w:sz w:val="24"/>
        </w:rPr>
      </w:pPr>
      <w:r>
        <w:rPr>
          <w:rFonts w:ascii="仿宋" w:hAnsi="仿宋" w:eastAsia="仿宋"/>
          <w:b/>
          <w:bCs/>
          <w:sz w:val="24"/>
        </w:rPr>
        <w:br w:type="page"/>
      </w:r>
    </w:p>
    <w:p w14:paraId="4156B2D9">
      <w:pPr>
        <w:pStyle w:val="4"/>
        <w:numPr>
          <w:ilvl w:val="0"/>
          <w:numId w:val="0"/>
        </w:numPr>
        <w:jc w:val="left"/>
        <w:outlineLvl w:val="9"/>
        <w:rPr>
          <w:rFonts w:hint="eastAsia" w:ascii="仿宋" w:hAnsi="仿宋" w:eastAsia="仿宋"/>
          <w:b/>
          <w:bCs w:val="0"/>
          <w:sz w:val="24"/>
          <w:szCs w:val="24"/>
        </w:rPr>
        <w:sectPr>
          <w:pgSz w:w="11906" w:h="16838"/>
          <w:pgMar w:top="1440" w:right="1701" w:bottom="1440" w:left="1701" w:header="851" w:footer="992" w:gutter="0"/>
          <w:cols w:space="720" w:num="1"/>
          <w:titlePg/>
          <w:docGrid w:type="lines" w:linePitch="380" w:charSpace="0"/>
        </w:sectPr>
      </w:pPr>
    </w:p>
    <w:p w14:paraId="4F1FFD0A">
      <w:pPr>
        <w:pStyle w:val="4"/>
        <w:numPr>
          <w:ilvl w:val="0"/>
          <w:numId w:val="0"/>
        </w:numPr>
        <w:jc w:val="left"/>
        <w:rPr>
          <w:rFonts w:ascii="仿宋" w:hAnsi="仿宋" w:eastAsia="仿宋"/>
          <w:b/>
          <w:bCs w:val="0"/>
          <w:sz w:val="24"/>
          <w:szCs w:val="24"/>
        </w:rPr>
      </w:pPr>
      <w:bookmarkStart w:id="500" w:name="_Toc8573"/>
      <w:r>
        <w:rPr>
          <w:rFonts w:hint="eastAsia" w:ascii="仿宋" w:hAnsi="仿宋" w:eastAsia="仿宋"/>
          <w:b/>
          <w:bCs w:val="0"/>
          <w:sz w:val="24"/>
          <w:szCs w:val="24"/>
        </w:rPr>
        <w:t>8.</w:t>
      </w:r>
      <w:bookmarkEnd w:id="496"/>
      <w:r>
        <w:rPr>
          <w:rFonts w:hint="eastAsia" w:ascii="仿宋" w:hAnsi="仿宋" w:eastAsia="仿宋"/>
          <w:b/>
          <w:bCs w:val="0"/>
          <w:sz w:val="24"/>
          <w:szCs w:val="24"/>
        </w:rPr>
        <w:t>承诺书</w:t>
      </w:r>
      <w:bookmarkEnd w:id="500"/>
    </w:p>
    <w:p w14:paraId="01918B19">
      <w:pPr>
        <w:jc w:val="center"/>
        <w:rPr>
          <w:rFonts w:ascii="仿宋" w:hAnsi="仿宋" w:eastAsia="仿宋" w:cstheme="minorEastAsia"/>
          <w:b/>
          <w:bCs/>
          <w:sz w:val="28"/>
          <w:szCs w:val="28"/>
        </w:rPr>
      </w:pPr>
      <w:r>
        <w:rPr>
          <w:rFonts w:hint="eastAsia" w:ascii="仿宋" w:hAnsi="仿宋" w:eastAsia="仿宋" w:cstheme="minorEastAsia"/>
          <w:b/>
          <w:bCs/>
          <w:sz w:val="28"/>
          <w:szCs w:val="28"/>
        </w:rPr>
        <w:t>承 诺 书</w:t>
      </w:r>
    </w:p>
    <w:p w14:paraId="513DB363">
      <w:pPr>
        <w:tabs>
          <w:tab w:val="left" w:pos="567"/>
        </w:tabs>
        <w:adjustRightInd w:val="0"/>
        <w:snapToGrid w:val="0"/>
        <w:spacing w:line="440" w:lineRule="exact"/>
        <w:jc w:val="center"/>
        <w:rPr>
          <w:rFonts w:ascii="仿宋" w:hAnsi="仿宋" w:eastAsia="仿宋"/>
          <w:sz w:val="32"/>
          <w:szCs w:val="32"/>
        </w:rPr>
      </w:pPr>
    </w:p>
    <w:p w14:paraId="13AFDE0A">
      <w:pPr>
        <w:spacing w:line="360" w:lineRule="auto"/>
        <w:ind w:firstLine="422" w:firstLineChars="200"/>
        <w:rPr>
          <w:rFonts w:ascii="仿宋" w:hAnsi="仿宋" w:eastAsia="仿宋" w:cstheme="minorEastAsia"/>
          <w:szCs w:val="21"/>
        </w:rPr>
      </w:pPr>
      <w:r>
        <w:rPr>
          <w:rFonts w:hint="eastAsia" w:ascii="仿宋" w:hAnsi="仿宋" w:eastAsia="仿宋" w:cstheme="minorEastAsia"/>
          <w:b/>
          <w:szCs w:val="21"/>
        </w:rPr>
        <w:t>致</w:t>
      </w:r>
      <w:r>
        <w:rPr>
          <w:rFonts w:hint="eastAsia" w:ascii="仿宋" w:hAnsi="仿宋" w:eastAsia="仿宋" w:cstheme="minorEastAsia"/>
          <w:b/>
          <w:szCs w:val="21"/>
          <w:lang w:eastAsia="zh-CN"/>
        </w:rPr>
        <w:t>中国移动通信集团江苏有限公司徐州分公司</w:t>
      </w:r>
      <w:r>
        <w:rPr>
          <w:rFonts w:hint="eastAsia" w:ascii="仿宋" w:hAnsi="仿宋" w:eastAsia="仿宋" w:cstheme="minorEastAsia"/>
          <w:szCs w:val="21"/>
        </w:rPr>
        <w:t>：</w:t>
      </w:r>
    </w:p>
    <w:p w14:paraId="37AB271E">
      <w:pPr>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 xml:space="preserve">本公司就参加 </w:t>
      </w:r>
      <w:r>
        <w:rPr>
          <w:rFonts w:hint="eastAsia" w:ascii="仿宋" w:hAnsi="仿宋" w:eastAsia="仿宋" w:cstheme="minorEastAsia"/>
          <w:szCs w:val="21"/>
          <w:u w:val="single"/>
        </w:rPr>
        <w:t xml:space="preserve">                                 </w:t>
      </w:r>
      <w:r>
        <w:rPr>
          <w:rFonts w:hint="eastAsia" w:ascii="仿宋" w:hAnsi="仿宋" w:eastAsia="仿宋" w:cstheme="minorEastAsia"/>
          <w:szCs w:val="21"/>
        </w:rPr>
        <w:t>应答工作，作出郑重声明：</w:t>
      </w:r>
    </w:p>
    <w:p w14:paraId="08FF92CA">
      <w:pPr>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一、本公司保证应答报名材料及其后提供的一切材料都是真实的。</w:t>
      </w:r>
    </w:p>
    <w:p w14:paraId="1056527B">
      <w:pPr>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二、本公司保证不与其他单位围标、串标，不出让应答资格，不向采购人或评标委员会成员行贿。</w:t>
      </w:r>
    </w:p>
    <w:p w14:paraId="4B154265">
      <w:pPr>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三、近三年没有骗取中标、严重违约、重大服务偏差、重大工程质量问题等情况，与中国移动无不良服务记录和违约行为；在人民检察院行贿犯罪档案查询结果中，</w:t>
      </w:r>
      <w:r>
        <w:rPr>
          <w:rFonts w:hint="default" w:ascii="仿宋" w:hAnsi="仿宋" w:eastAsia="仿宋" w:cstheme="minorEastAsia"/>
          <w:szCs w:val="21"/>
        </w:rPr>
        <w:t>202</w:t>
      </w:r>
      <w:r>
        <w:rPr>
          <w:rFonts w:hint="eastAsia" w:ascii="仿宋" w:hAnsi="仿宋" w:eastAsia="仿宋" w:cstheme="minorEastAsia"/>
          <w:szCs w:val="21"/>
          <w:lang w:val="en-US" w:eastAsia="zh-CN"/>
        </w:rPr>
        <w:t>2</w:t>
      </w:r>
      <w:r>
        <w:rPr>
          <w:rFonts w:hint="eastAsia" w:ascii="仿宋" w:hAnsi="仿宋" w:eastAsia="仿宋" w:cstheme="minorEastAsia"/>
          <w:szCs w:val="21"/>
        </w:rPr>
        <w:t>年以来，本公司没有被人民法院判决犯有行贿罪的记录。</w:t>
      </w:r>
    </w:p>
    <w:p w14:paraId="0D13C85B">
      <w:pPr>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四、本公司与承担本采购项目代理业务的单位没有隶属关系或其他利害关系。</w:t>
      </w:r>
    </w:p>
    <w:p w14:paraId="05D3CF6C">
      <w:pPr>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五、本公司能够按照采购人所在地的要求开具符合要求的增值税专用发票。</w:t>
      </w:r>
    </w:p>
    <w:p w14:paraId="703A2B44">
      <w:pPr>
        <w:spacing w:line="360" w:lineRule="auto"/>
        <w:ind w:firstLine="420" w:firstLineChars="200"/>
        <w:rPr>
          <w:rFonts w:ascii="仿宋" w:hAnsi="仿宋" w:eastAsia="仿宋" w:cstheme="minorEastAsia"/>
          <w:bCs/>
          <w:szCs w:val="21"/>
        </w:rPr>
      </w:pPr>
      <w:r>
        <w:rPr>
          <w:rFonts w:hint="eastAsia" w:ascii="仿宋" w:hAnsi="仿宋" w:eastAsia="仿宋" w:cstheme="minorEastAsia"/>
          <w:bCs/>
          <w:szCs w:val="21"/>
        </w:rPr>
        <w:t>六、承诺独立承担项目，并非联合体应答，若中选不将业务分包转包。</w:t>
      </w:r>
    </w:p>
    <w:p w14:paraId="270D2683">
      <w:pPr>
        <w:spacing w:line="360" w:lineRule="auto"/>
        <w:ind w:firstLine="420" w:firstLineChars="200"/>
        <w:rPr>
          <w:rFonts w:ascii="仿宋" w:hAnsi="仿宋" w:eastAsia="仿宋" w:cstheme="minorEastAsia"/>
          <w:bCs/>
          <w:szCs w:val="21"/>
        </w:rPr>
      </w:pPr>
      <w:r>
        <w:rPr>
          <w:rFonts w:hint="eastAsia" w:ascii="仿宋" w:hAnsi="仿宋" w:eastAsia="仿宋" w:cstheme="minorEastAsia"/>
          <w:bCs/>
          <w:szCs w:val="21"/>
        </w:rPr>
        <w:t>七、本公司承诺不存在以下情形：单位负责人为同一人或者存在控股、管理关系的不同单位，同时参加同一标包投标或者未划分标包的同一项目投标。</w:t>
      </w:r>
    </w:p>
    <w:p w14:paraId="4AABF5CF">
      <w:pPr>
        <w:spacing w:line="360" w:lineRule="auto"/>
        <w:ind w:firstLine="420" w:firstLineChars="200"/>
        <w:rPr>
          <w:rFonts w:ascii="仿宋" w:hAnsi="仿宋" w:eastAsia="仿宋" w:cstheme="minorEastAsia"/>
          <w:bCs/>
          <w:szCs w:val="21"/>
        </w:rPr>
      </w:pPr>
      <w:r>
        <w:rPr>
          <w:rFonts w:hint="eastAsia" w:ascii="仿宋" w:hAnsi="仿宋" w:eastAsia="仿宋" w:cstheme="minorEastAsia"/>
          <w:bCs/>
          <w:szCs w:val="21"/>
        </w:rPr>
        <w:t>八、承诺遵守《中国移动通信集团江苏有限公司采购项目异议处理管理办法》，对采购文件（比选文件、谈判文件、询价文件）、公开唱价、评审结果有异议，在法定时限内，凭有效线索和证明材料，可实名向采购人采购部门</w:t>
      </w:r>
      <w:r>
        <w:rPr>
          <w:rFonts w:hint="eastAsia" w:ascii="仿宋" w:hAnsi="仿宋" w:eastAsia="仿宋" w:cstheme="minorEastAsia"/>
          <w:b/>
          <w:bCs/>
          <w:szCs w:val="21"/>
        </w:rPr>
        <w:t>综合部</w:t>
      </w:r>
      <w:r>
        <w:rPr>
          <w:rFonts w:hint="eastAsia" w:ascii="仿宋" w:hAnsi="仿宋" w:eastAsia="仿宋" w:cstheme="minorEastAsia"/>
          <w:bCs/>
          <w:szCs w:val="21"/>
        </w:rPr>
        <w:t>提出异议、质疑或投诉。不符合要求的投诉，贵单位可不予受理。</w:t>
      </w:r>
    </w:p>
    <w:p w14:paraId="3042E3E1">
      <w:pPr>
        <w:spacing w:line="360" w:lineRule="auto"/>
        <w:ind w:firstLine="422" w:firstLineChars="200"/>
        <w:rPr>
          <w:rFonts w:ascii="仿宋" w:hAnsi="仿宋" w:eastAsia="仿宋" w:cstheme="minorEastAsia"/>
          <w:b/>
          <w:bCs/>
          <w:color w:val="FF0000"/>
          <w:szCs w:val="21"/>
        </w:rPr>
      </w:pPr>
      <w:r>
        <w:rPr>
          <w:rFonts w:ascii="仿宋" w:hAnsi="仿宋" w:eastAsia="仿宋" w:cstheme="minorEastAsia"/>
          <w:b/>
          <w:bCs/>
          <w:color w:val="FF0000"/>
          <w:szCs w:val="21"/>
        </w:rPr>
        <w:t>九、我公司承诺不存在下述情形：</w:t>
      </w:r>
    </w:p>
    <w:p w14:paraId="62555220">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1、不同投标人的投标文件由同一单位或者个人编制；</w:t>
      </w:r>
    </w:p>
    <w:p w14:paraId="4A71C652">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2、不同投标人委托同一单位或个人办理投标事宜；</w:t>
      </w:r>
    </w:p>
    <w:p w14:paraId="30EDE849">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3、不同投标人的投标文件载明的项目管理成员为同一人；</w:t>
      </w:r>
    </w:p>
    <w:p w14:paraId="490D58E3">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4、不同投标人的投标文件异常一致或者投标报价呈规律性差异；</w:t>
      </w:r>
    </w:p>
    <w:p w14:paraId="750AB439">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5、不同投标人的投标文件相互混装；</w:t>
      </w:r>
    </w:p>
    <w:p w14:paraId="2781979F">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6、不同投标人的投标保证金从同一单位或者个人的账户转出。</w:t>
      </w:r>
    </w:p>
    <w:p w14:paraId="4ED475A7">
      <w:pPr>
        <w:spacing w:line="360" w:lineRule="auto"/>
        <w:ind w:firstLine="422" w:firstLineChars="200"/>
        <w:rPr>
          <w:rFonts w:ascii="仿宋" w:hAnsi="仿宋" w:eastAsia="仿宋" w:cstheme="minorEastAsia"/>
          <w:b/>
          <w:bCs/>
          <w:color w:val="FF0000"/>
          <w:szCs w:val="21"/>
        </w:rPr>
      </w:pPr>
      <w:r>
        <w:rPr>
          <w:rFonts w:hint="eastAsia" w:ascii="仿宋" w:hAnsi="仿宋" w:eastAsia="仿宋" w:cstheme="minorEastAsia"/>
          <w:b/>
          <w:bCs/>
          <w:color w:val="FF0000"/>
          <w:szCs w:val="21"/>
        </w:rPr>
        <w:t>7、不同投标人用同一电脑（同一MAC地址、或同一IP地址）投标、编写投标文件。</w:t>
      </w:r>
    </w:p>
    <w:p w14:paraId="49558C8A">
      <w:pPr>
        <w:spacing w:line="360" w:lineRule="auto"/>
        <w:ind w:firstLine="420" w:firstLineChars="200"/>
        <w:rPr>
          <w:rFonts w:ascii="仿宋" w:hAnsi="仿宋" w:eastAsia="仿宋" w:cstheme="minorEastAsia"/>
          <w:color w:val="FF0000"/>
          <w:szCs w:val="21"/>
        </w:rPr>
      </w:pPr>
      <w:r>
        <w:rPr>
          <w:rFonts w:hint="eastAsia" w:ascii="仿宋" w:hAnsi="仿宋" w:eastAsia="仿宋" w:cstheme="minorEastAsia"/>
          <w:szCs w:val="21"/>
        </w:rPr>
        <w:t>本公司违反上述保证，或本声明陈述与事实不符，经查实，本公司愿意接受公开通报，愿意接受以下</w:t>
      </w:r>
      <w:r>
        <w:rPr>
          <w:rFonts w:hint="eastAsia" w:ascii="仿宋" w:hAnsi="仿宋" w:eastAsia="仿宋" w:cstheme="minorEastAsia"/>
          <w:color w:val="FF0000"/>
          <w:szCs w:val="21"/>
        </w:rPr>
        <w:t>处理</w:t>
      </w:r>
      <w:r>
        <w:rPr>
          <w:rFonts w:hint="eastAsia" w:ascii="仿宋" w:hAnsi="仿宋" w:eastAsia="仿宋" w:cstheme="minorEastAsia"/>
          <w:szCs w:val="21"/>
        </w:rPr>
        <w:t>：取消其应答报名资格；如中选，取消中选资格；如已提交保证金，则扣除全部保证金；情节严重的，</w:t>
      </w:r>
      <w:r>
        <w:rPr>
          <w:rFonts w:hint="eastAsia" w:ascii="仿宋" w:hAnsi="仿宋" w:eastAsia="仿宋" w:cstheme="minorEastAsia"/>
          <w:color w:val="FF0000"/>
          <w:szCs w:val="21"/>
        </w:rPr>
        <w:t>三年内不允许该厂商参与中国移动江苏公司徐州分公司该产品的任何招投标。如同一类项目同一供应商在二个及以上地市发生负面行为，相应地市处理完成后，中国移动江苏公司可追加处理，三年内不允许该厂商参与中国移动江苏公司该产品的任何招投标。</w:t>
      </w:r>
    </w:p>
    <w:p w14:paraId="3C43FF3A">
      <w:pPr>
        <w:spacing w:line="360" w:lineRule="auto"/>
        <w:ind w:firstLine="420" w:firstLineChars="200"/>
        <w:jc w:val="left"/>
        <w:rPr>
          <w:rFonts w:ascii="仿宋" w:hAnsi="仿宋" w:eastAsia="仿宋" w:cstheme="minorEastAsia"/>
          <w:szCs w:val="21"/>
        </w:rPr>
      </w:pPr>
      <w:r>
        <w:rPr>
          <w:rFonts w:hint="eastAsia" w:ascii="仿宋" w:hAnsi="仿宋" w:eastAsia="仿宋" w:cstheme="minorEastAsia"/>
          <w:szCs w:val="21"/>
        </w:rPr>
        <w:t xml:space="preserve">特此声明 </w:t>
      </w:r>
    </w:p>
    <w:p w14:paraId="6CF3664C">
      <w:pPr>
        <w:spacing w:line="360" w:lineRule="auto"/>
        <w:ind w:firstLine="420" w:firstLineChars="200"/>
        <w:jc w:val="left"/>
        <w:rPr>
          <w:rFonts w:ascii="仿宋" w:hAnsi="仿宋" w:eastAsia="仿宋" w:cstheme="minorEastAsia"/>
          <w:szCs w:val="21"/>
        </w:rPr>
      </w:pPr>
      <w:r>
        <w:rPr>
          <w:rFonts w:hint="eastAsia" w:ascii="仿宋" w:hAnsi="仿宋" w:eastAsia="仿宋" w:cstheme="minorEastAsia"/>
          <w:szCs w:val="21"/>
        </w:rPr>
        <w:t xml:space="preserve">                                                   声明企业：</w:t>
      </w:r>
      <w:r>
        <w:rPr>
          <w:rFonts w:hint="eastAsia" w:ascii="仿宋" w:hAnsi="仿宋" w:eastAsia="仿宋" w:cstheme="minorEastAsia"/>
          <w:szCs w:val="21"/>
          <w:u w:val="single"/>
        </w:rPr>
        <w:t xml:space="preserve">               </w:t>
      </w:r>
      <w:r>
        <w:rPr>
          <w:rFonts w:hint="eastAsia" w:ascii="仿宋" w:hAnsi="仿宋" w:eastAsia="仿宋" w:cstheme="minorEastAsia"/>
          <w:szCs w:val="21"/>
        </w:rPr>
        <w:t xml:space="preserve">      </w:t>
      </w:r>
    </w:p>
    <w:p w14:paraId="47F5DB11">
      <w:pPr>
        <w:spacing w:line="360" w:lineRule="auto"/>
        <w:ind w:firstLine="420" w:firstLineChars="200"/>
        <w:jc w:val="center"/>
        <w:outlineLvl w:val="0"/>
        <w:rPr>
          <w:rFonts w:ascii="仿宋" w:hAnsi="仿宋" w:eastAsia="仿宋" w:cstheme="minorEastAsia"/>
          <w:b/>
          <w:szCs w:val="21"/>
        </w:rPr>
      </w:pPr>
      <w:r>
        <w:rPr>
          <w:rFonts w:hint="eastAsia" w:ascii="仿宋" w:hAnsi="仿宋" w:eastAsia="仿宋" w:cstheme="minorEastAsia"/>
          <w:szCs w:val="21"/>
        </w:rPr>
        <w:t xml:space="preserve">                                   </w:t>
      </w:r>
      <w:r>
        <w:rPr>
          <w:rFonts w:hint="eastAsia" w:ascii="仿宋" w:hAnsi="仿宋" w:eastAsia="仿宋" w:cstheme="minorEastAsia"/>
          <w:b/>
          <w:szCs w:val="21"/>
        </w:rPr>
        <w:t xml:space="preserve"> </w:t>
      </w:r>
      <w:bookmarkStart w:id="501" w:name="_Toc10804"/>
      <w:r>
        <w:rPr>
          <w:rFonts w:hint="eastAsia" w:ascii="仿宋" w:hAnsi="仿宋" w:eastAsia="仿宋" w:cstheme="minorEastAsia"/>
          <w:b/>
          <w:szCs w:val="21"/>
        </w:rPr>
        <w:t>(</w:t>
      </w:r>
      <w:r>
        <w:rPr>
          <w:rFonts w:hint="eastAsia" w:ascii="仿宋" w:hAnsi="仿宋" w:eastAsia="仿宋" w:cstheme="minorEastAsia"/>
          <w:b/>
          <w:color w:val="FF0000"/>
          <w:szCs w:val="21"/>
        </w:rPr>
        <w:t>加盖企业公章</w:t>
      </w:r>
      <w:r>
        <w:rPr>
          <w:rFonts w:hint="eastAsia" w:ascii="仿宋" w:hAnsi="仿宋" w:eastAsia="仿宋" w:cstheme="minorEastAsia"/>
          <w:b/>
          <w:szCs w:val="21"/>
        </w:rPr>
        <w:t>)</w:t>
      </w:r>
      <w:bookmarkEnd w:id="501"/>
      <w:r>
        <w:rPr>
          <w:rFonts w:hint="eastAsia" w:ascii="仿宋" w:hAnsi="仿宋" w:eastAsia="仿宋" w:cstheme="minorEastAsia"/>
          <w:b/>
          <w:szCs w:val="21"/>
          <w:u w:val="single"/>
        </w:rPr>
        <w:t xml:space="preserve">               </w:t>
      </w:r>
    </w:p>
    <w:p w14:paraId="1F133DFB">
      <w:pPr>
        <w:spacing w:line="360" w:lineRule="auto"/>
        <w:ind w:firstLine="420" w:firstLineChars="200"/>
        <w:jc w:val="center"/>
        <w:outlineLvl w:val="0"/>
        <w:rPr>
          <w:rFonts w:ascii="仿宋" w:hAnsi="仿宋" w:eastAsia="仿宋" w:cstheme="minorEastAsia"/>
          <w:b/>
          <w:szCs w:val="21"/>
          <w:u w:val="single"/>
        </w:rPr>
      </w:pPr>
      <w:r>
        <w:rPr>
          <w:rFonts w:hint="eastAsia" w:ascii="仿宋" w:hAnsi="仿宋" w:eastAsia="仿宋" w:cstheme="minorEastAsia"/>
          <w:szCs w:val="21"/>
        </w:rPr>
        <w:t xml:space="preserve">                   </w:t>
      </w:r>
      <w:bookmarkStart w:id="502" w:name="_Toc24560"/>
      <w:r>
        <w:rPr>
          <w:rFonts w:hint="eastAsia" w:ascii="仿宋" w:hAnsi="仿宋" w:eastAsia="仿宋" w:cstheme="minorEastAsia"/>
          <w:b/>
          <w:szCs w:val="21"/>
        </w:rPr>
        <w:t>法定代表人或其委托代理人签字：</w:t>
      </w:r>
      <w:bookmarkEnd w:id="502"/>
      <w:r>
        <w:rPr>
          <w:rFonts w:hint="eastAsia" w:ascii="仿宋" w:hAnsi="仿宋" w:eastAsia="仿宋" w:cstheme="minorEastAsia"/>
          <w:b/>
          <w:szCs w:val="21"/>
        </w:rPr>
        <w:t xml:space="preserve"> </w:t>
      </w:r>
      <w:r>
        <w:rPr>
          <w:rFonts w:hint="eastAsia" w:ascii="仿宋" w:hAnsi="仿宋" w:eastAsia="仿宋" w:cstheme="minorEastAsia"/>
          <w:b/>
          <w:szCs w:val="21"/>
          <w:u w:val="single"/>
        </w:rPr>
        <w:t xml:space="preserve">               </w:t>
      </w:r>
    </w:p>
    <w:p w14:paraId="2FC129A3">
      <w:pPr>
        <w:spacing w:line="360" w:lineRule="auto"/>
        <w:ind w:firstLine="420" w:firstLineChars="200"/>
        <w:jc w:val="right"/>
        <w:rPr>
          <w:rFonts w:ascii="仿宋" w:hAnsi="仿宋" w:eastAsia="仿宋" w:cstheme="minorEastAsia"/>
          <w:szCs w:val="21"/>
        </w:rPr>
      </w:pPr>
      <w:r>
        <w:rPr>
          <w:rFonts w:hint="eastAsia" w:ascii="仿宋" w:hAnsi="仿宋" w:eastAsia="仿宋" w:cstheme="minorEastAsia"/>
          <w:szCs w:val="21"/>
        </w:rPr>
        <w:tab/>
      </w:r>
      <w:r>
        <w:rPr>
          <w:rFonts w:hint="eastAsia" w:ascii="仿宋" w:hAnsi="仿宋" w:eastAsia="仿宋" w:cstheme="minorEastAsia"/>
          <w:szCs w:val="21"/>
        </w:rPr>
        <w:t>年   月   日</w:t>
      </w:r>
    </w:p>
    <w:p w14:paraId="19B310F1">
      <w:pPr>
        <w:spacing w:line="360" w:lineRule="auto"/>
        <w:ind w:right="420"/>
        <w:jc w:val="right"/>
        <w:rPr>
          <w:rFonts w:ascii="仿宋" w:hAnsi="仿宋" w:eastAsia="仿宋"/>
          <w:b/>
          <w:bCs/>
          <w:sz w:val="32"/>
          <w:szCs w:val="21"/>
        </w:rPr>
      </w:pPr>
      <w:r>
        <w:rPr>
          <w:rFonts w:ascii="仿宋" w:hAnsi="仿宋" w:eastAsia="仿宋"/>
          <w:szCs w:val="21"/>
        </w:rPr>
        <w:br w:type="page"/>
      </w:r>
    </w:p>
    <w:p w14:paraId="44A0BE01">
      <w:pPr>
        <w:pStyle w:val="87"/>
        <w:numPr>
          <w:ilvl w:val="0"/>
          <w:numId w:val="0"/>
        </w:numPr>
        <w:spacing w:line="360" w:lineRule="auto"/>
        <w:outlineLvl w:val="9"/>
        <w:rPr>
          <w:rFonts w:hint="eastAsia" w:ascii="仿宋" w:hAnsi="仿宋" w:eastAsia="仿宋"/>
          <w:b/>
          <w:bCs w:val="0"/>
          <w:sz w:val="24"/>
          <w:szCs w:val="24"/>
        </w:rPr>
        <w:sectPr>
          <w:pgSz w:w="11906" w:h="16838"/>
          <w:pgMar w:top="1440" w:right="1701" w:bottom="1440" w:left="1701" w:header="851" w:footer="992" w:gutter="0"/>
          <w:cols w:space="720" w:num="1"/>
          <w:titlePg/>
          <w:docGrid w:type="lines" w:linePitch="380" w:charSpace="0"/>
        </w:sectPr>
      </w:pPr>
      <w:bookmarkStart w:id="503" w:name="_Toc515271705"/>
    </w:p>
    <w:p w14:paraId="244ED60F">
      <w:pPr>
        <w:pStyle w:val="87"/>
        <w:numPr>
          <w:ilvl w:val="0"/>
          <w:numId w:val="0"/>
        </w:numPr>
        <w:spacing w:line="360" w:lineRule="auto"/>
        <w:outlineLvl w:val="0"/>
        <w:rPr>
          <w:rFonts w:ascii="仿宋" w:hAnsi="仿宋" w:eastAsia="仿宋"/>
          <w:b/>
          <w:bCs w:val="0"/>
          <w:sz w:val="24"/>
          <w:szCs w:val="24"/>
        </w:rPr>
      </w:pPr>
      <w:bookmarkStart w:id="504" w:name="_Toc2888"/>
      <w:r>
        <w:rPr>
          <w:rFonts w:hint="eastAsia" w:ascii="仿宋" w:hAnsi="仿宋" w:eastAsia="仿宋"/>
          <w:b/>
          <w:bCs w:val="0"/>
          <w:sz w:val="24"/>
          <w:szCs w:val="24"/>
        </w:rPr>
        <w:t>9.</w:t>
      </w:r>
      <w:bookmarkEnd w:id="503"/>
      <w:r>
        <w:rPr>
          <w:rFonts w:hint="eastAsia" w:ascii="仿宋" w:hAnsi="仿宋" w:eastAsia="仿宋"/>
          <w:b/>
          <w:bCs w:val="0"/>
          <w:sz w:val="24"/>
          <w:szCs w:val="24"/>
        </w:rPr>
        <w:t>商务规范书</w:t>
      </w:r>
      <w:r>
        <w:rPr>
          <w:rFonts w:ascii="仿宋" w:hAnsi="仿宋" w:eastAsia="仿宋"/>
          <w:b/>
          <w:bCs w:val="0"/>
          <w:sz w:val="24"/>
          <w:szCs w:val="24"/>
        </w:rPr>
        <w:t>条款偏离表</w:t>
      </w:r>
      <w:bookmarkEnd w:id="504"/>
    </w:p>
    <w:p w14:paraId="7EA9681D">
      <w:pPr>
        <w:spacing w:after="120" w:line="360" w:lineRule="auto"/>
        <w:rPr>
          <w:rFonts w:ascii="仿宋" w:hAnsi="仿宋" w:eastAsia="仿宋"/>
          <w:szCs w:val="21"/>
        </w:rPr>
      </w:pPr>
      <w:bookmarkStart w:id="505" w:name="_Toc515271706"/>
      <w:r>
        <w:rPr>
          <w:rFonts w:hint="eastAsia" w:ascii="仿宋" w:hAnsi="仿宋" w:eastAsia="仿宋"/>
          <w:szCs w:val="21"/>
        </w:rPr>
        <w:t>（针对比选文件</w:t>
      </w:r>
      <w:r>
        <w:rPr>
          <w:rFonts w:hint="eastAsia" w:ascii="仿宋" w:hAnsi="仿宋" w:eastAsia="仿宋"/>
          <w:b/>
          <w:szCs w:val="21"/>
        </w:rPr>
        <w:t>第三章</w:t>
      </w:r>
      <w:r>
        <w:rPr>
          <w:rFonts w:hint="eastAsia" w:ascii="仿宋" w:hAnsi="仿宋" w:eastAsia="仿宋"/>
          <w:szCs w:val="21"/>
        </w:rPr>
        <w:t>的偏离）</w:t>
      </w:r>
    </w:p>
    <w:p w14:paraId="699CA4B5">
      <w:pPr>
        <w:jc w:val="center"/>
        <w:outlineLvl w:val="0"/>
        <w:rPr>
          <w:rFonts w:ascii="仿宋" w:hAnsi="仿宋" w:eastAsia="仿宋" w:cs="宋体"/>
          <w:b/>
          <w:sz w:val="24"/>
        </w:rPr>
      </w:pPr>
      <w:bookmarkStart w:id="506" w:name="_Toc12044"/>
      <w:r>
        <w:rPr>
          <w:rFonts w:hint="eastAsia" w:ascii="仿宋" w:hAnsi="仿宋" w:eastAsia="仿宋"/>
          <w:b/>
        </w:rPr>
        <w:t>商务规范书</w:t>
      </w:r>
      <w:r>
        <w:rPr>
          <w:rFonts w:ascii="仿宋" w:hAnsi="仿宋" w:eastAsia="仿宋"/>
          <w:b/>
        </w:rPr>
        <w:t>条款偏离表</w:t>
      </w:r>
      <w:bookmarkEnd w:id="506"/>
    </w:p>
    <w:p w14:paraId="16149CC9">
      <w:pPr>
        <w:adjustRightInd w:val="0"/>
        <w:snapToGrid w:val="0"/>
        <w:spacing w:after="120" w:line="440" w:lineRule="exact"/>
        <w:rPr>
          <w:rFonts w:ascii="仿宋" w:hAnsi="仿宋" w:eastAsia="仿宋" w:cs="宋体"/>
          <w:szCs w:val="21"/>
        </w:rPr>
      </w:pPr>
      <w:r>
        <w:rPr>
          <w:rFonts w:hint="eastAsia" w:ascii="仿宋" w:hAnsi="仿宋" w:eastAsia="仿宋" w:cs="宋体"/>
          <w:szCs w:val="21"/>
        </w:rPr>
        <w:t>项目</w:t>
      </w:r>
      <w:r>
        <w:rPr>
          <w:rFonts w:ascii="仿宋" w:hAnsi="仿宋" w:eastAsia="仿宋" w:cs="宋体"/>
          <w:szCs w:val="21"/>
        </w:rPr>
        <w:t>名称：</w:t>
      </w:r>
      <w:r>
        <w:rPr>
          <w:rFonts w:ascii="仿宋" w:hAnsi="仿宋" w:eastAsia="仿宋" w:cs="宋体"/>
          <w:szCs w:val="21"/>
          <w:u w:val="single"/>
        </w:rPr>
        <w:t xml:space="preserve">                            </w:t>
      </w:r>
      <w:r>
        <w:rPr>
          <w:rFonts w:hint="eastAsia" w:ascii="仿宋" w:hAnsi="仿宋" w:eastAsia="仿宋" w:cs="宋体"/>
          <w:szCs w:val="21"/>
        </w:rPr>
        <w:t>项目</w:t>
      </w:r>
      <w:r>
        <w:rPr>
          <w:rFonts w:ascii="仿宋" w:hAnsi="仿宋" w:eastAsia="仿宋" w:cs="宋体"/>
          <w:szCs w:val="21"/>
        </w:rPr>
        <w:t>编号：</w:t>
      </w:r>
      <w:r>
        <w:rPr>
          <w:rFonts w:ascii="仿宋" w:hAnsi="仿宋" w:eastAsia="仿宋" w:cs="宋体"/>
          <w:szCs w:val="21"/>
          <w:u w:val="single"/>
        </w:rPr>
        <w:t xml:space="preserve">                        </w:t>
      </w:r>
      <w:r>
        <w:rPr>
          <w:rFonts w:hint="eastAsia" w:ascii="仿宋" w:hAnsi="仿宋" w:eastAsia="仿宋" w:cs="宋体"/>
          <w:szCs w:val="21"/>
        </w:rPr>
        <w:t xml:space="preserve">     </w:t>
      </w:r>
    </w:p>
    <w:tbl>
      <w:tblPr>
        <w:tblStyle w:val="42"/>
        <w:tblW w:w="8438"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85"/>
        <w:gridCol w:w="1746"/>
        <w:gridCol w:w="2208"/>
        <w:gridCol w:w="2435"/>
        <w:gridCol w:w="1364"/>
      </w:tblGrid>
      <w:tr w14:paraId="6409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trPr>
        <w:tc>
          <w:tcPr>
            <w:tcW w:w="685" w:type="dxa"/>
            <w:vAlign w:val="center"/>
          </w:tcPr>
          <w:p w14:paraId="589DE0B8">
            <w:pPr>
              <w:adjustRightInd w:val="0"/>
              <w:snapToGrid w:val="0"/>
              <w:spacing w:line="440" w:lineRule="exact"/>
              <w:jc w:val="center"/>
              <w:rPr>
                <w:rFonts w:ascii="仿宋" w:hAnsi="仿宋" w:eastAsia="仿宋" w:cs="宋体"/>
                <w:b/>
                <w:sz w:val="18"/>
                <w:szCs w:val="18"/>
              </w:rPr>
            </w:pPr>
            <w:r>
              <w:rPr>
                <w:rFonts w:ascii="仿宋" w:hAnsi="仿宋" w:eastAsia="仿宋" w:cs="宋体"/>
                <w:b/>
                <w:sz w:val="18"/>
                <w:szCs w:val="18"/>
              </w:rPr>
              <w:t>序号</w:t>
            </w:r>
          </w:p>
        </w:tc>
        <w:tc>
          <w:tcPr>
            <w:tcW w:w="1746" w:type="dxa"/>
            <w:vAlign w:val="center"/>
          </w:tcPr>
          <w:p w14:paraId="62BEBD7E">
            <w:pPr>
              <w:adjustRightInd w:val="0"/>
              <w:snapToGrid w:val="0"/>
              <w:spacing w:line="440" w:lineRule="exact"/>
              <w:jc w:val="center"/>
              <w:rPr>
                <w:rFonts w:ascii="仿宋" w:hAnsi="仿宋" w:eastAsia="仿宋" w:cs="宋体"/>
                <w:b/>
                <w:sz w:val="18"/>
                <w:szCs w:val="18"/>
              </w:rPr>
            </w:pPr>
            <w:r>
              <w:rPr>
                <w:rFonts w:hint="eastAsia" w:ascii="仿宋" w:hAnsi="仿宋" w:eastAsia="仿宋" w:cs="宋体"/>
                <w:b/>
                <w:sz w:val="18"/>
                <w:szCs w:val="18"/>
              </w:rPr>
              <w:t>比选</w:t>
            </w:r>
            <w:r>
              <w:rPr>
                <w:rFonts w:ascii="仿宋" w:hAnsi="仿宋" w:eastAsia="仿宋" w:cs="宋体"/>
                <w:b/>
                <w:sz w:val="18"/>
                <w:szCs w:val="18"/>
              </w:rPr>
              <w:t>文件条目号</w:t>
            </w:r>
          </w:p>
        </w:tc>
        <w:tc>
          <w:tcPr>
            <w:tcW w:w="2208" w:type="dxa"/>
            <w:vAlign w:val="center"/>
          </w:tcPr>
          <w:p w14:paraId="172D5A0C">
            <w:pPr>
              <w:adjustRightInd w:val="0"/>
              <w:snapToGrid w:val="0"/>
              <w:spacing w:line="440" w:lineRule="exact"/>
              <w:jc w:val="center"/>
              <w:rPr>
                <w:rFonts w:ascii="仿宋" w:hAnsi="仿宋" w:eastAsia="仿宋" w:cs="宋体"/>
                <w:b/>
                <w:sz w:val="18"/>
                <w:szCs w:val="18"/>
              </w:rPr>
            </w:pPr>
            <w:r>
              <w:rPr>
                <w:rFonts w:hint="eastAsia" w:ascii="仿宋" w:hAnsi="仿宋" w:eastAsia="仿宋" w:cs="宋体"/>
                <w:b/>
                <w:sz w:val="18"/>
                <w:szCs w:val="18"/>
              </w:rPr>
              <w:t>比选</w:t>
            </w:r>
            <w:r>
              <w:rPr>
                <w:rFonts w:ascii="仿宋" w:hAnsi="仿宋" w:eastAsia="仿宋" w:cs="宋体"/>
                <w:b/>
                <w:sz w:val="18"/>
                <w:szCs w:val="18"/>
              </w:rPr>
              <w:t>文件的</w:t>
            </w:r>
            <w:r>
              <w:rPr>
                <w:rFonts w:hint="eastAsia" w:ascii="仿宋" w:hAnsi="仿宋" w:eastAsia="仿宋" w:cs="宋体"/>
                <w:b/>
                <w:sz w:val="18"/>
                <w:szCs w:val="18"/>
              </w:rPr>
              <w:t>商务</w:t>
            </w:r>
            <w:r>
              <w:rPr>
                <w:rFonts w:ascii="仿宋" w:hAnsi="仿宋" w:eastAsia="仿宋" w:cs="宋体"/>
                <w:b/>
                <w:sz w:val="18"/>
                <w:szCs w:val="18"/>
              </w:rPr>
              <w:t>条款</w:t>
            </w:r>
          </w:p>
        </w:tc>
        <w:tc>
          <w:tcPr>
            <w:tcW w:w="2435" w:type="dxa"/>
            <w:vAlign w:val="center"/>
          </w:tcPr>
          <w:p w14:paraId="39B51442">
            <w:pPr>
              <w:adjustRightInd w:val="0"/>
              <w:snapToGrid w:val="0"/>
              <w:spacing w:line="440" w:lineRule="exact"/>
              <w:jc w:val="center"/>
              <w:rPr>
                <w:rFonts w:ascii="仿宋" w:hAnsi="仿宋" w:eastAsia="仿宋" w:cs="宋体"/>
                <w:b/>
                <w:sz w:val="18"/>
                <w:szCs w:val="18"/>
              </w:rPr>
            </w:pPr>
            <w:r>
              <w:rPr>
                <w:rFonts w:hint="eastAsia" w:ascii="仿宋" w:hAnsi="仿宋" w:eastAsia="仿宋" w:cs="宋体"/>
                <w:b/>
                <w:sz w:val="18"/>
                <w:szCs w:val="18"/>
              </w:rPr>
              <w:t>应答</w:t>
            </w:r>
            <w:r>
              <w:rPr>
                <w:rFonts w:ascii="仿宋" w:hAnsi="仿宋" w:eastAsia="仿宋" w:cs="宋体"/>
                <w:b/>
                <w:sz w:val="18"/>
                <w:szCs w:val="18"/>
              </w:rPr>
              <w:t>文件的</w:t>
            </w:r>
            <w:r>
              <w:rPr>
                <w:rFonts w:hint="eastAsia" w:ascii="仿宋" w:hAnsi="仿宋" w:eastAsia="仿宋" w:cs="宋体"/>
                <w:b/>
                <w:sz w:val="18"/>
                <w:szCs w:val="18"/>
              </w:rPr>
              <w:t>商务</w:t>
            </w:r>
            <w:r>
              <w:rPr>
                <w:rFonts w:ascii="仿宋" w:hAnsi="仿宋" w:eastAsia="仿宋" w:cs="宋体"/>
                <w:b/>
                <w:sz w:val="18"/>
                <w:szCs w:val="18"/>
              </w:rPr>
              <w:t>条款</w:t>
            </w:r>
          </w:p>
        </w:tc>
        <w:tc>
          <w:tcPr>
            <w:tcW w:w="1364" w:type="dxa"/>
            <w:vAlign w:val="center"/>
          </w:tcPr>
          <w:p w14:paraId="2D19C9CF">
            <w:pPr>
              <w:adjustRightInd w:val="0"/>
              <w:snapToGrid w:val="0"/>
              <w:spacing w:line="440" w:lineRule="exact"/>
              <w:jc w:val="center"/>
              <w:rPr>
                <w:rFonts w:ascii="仿宋" w:hAnsi="仿宋" w:eastAsia="仿宋" w:cs="宋体"/>
                <w:b/>
                <w:sz w:val="18"/>
                <w:szCs w:val="18"/>
              </w:rPr>
            </w:pPr>
            <w:r>
              <w:rPr>
                <w:rFonts w:ascii="仿宋" w:hAnsi="仿宋" w:eastAsia="仿宋" w:cs="宋体"/>
                <w:b/>
                <w:sz w:val="18"/>
                <w:szCs w:val="18"/>
              </w:rPr>
              <w:t>说明</w:t>
            </w:r>
          </w:p>
        </w:tc>
      </w:tr>
      <w:tr w14:paraId="17E00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6" w:hRule="atLeast"/>
        </w:trPr>
        <w:tc>
          <w:tcPr>
            <w:tcW w:w="685" w:type="dxa"/>
            <w:vAlign w:val="center"/>
          </w:tcPr>
          <w:p w14:paraId="08DCC841">
            <w:pPr>
              <w:adjustRightInd w:val="0"/>
              <w:snapToGrid w:val="0"/>
              <w:spacing w:line="440" w:lineRule="exact"/>
              <w:rPr>
                <w:rFonts w:ascii="仿宋" w:hAnsi="仿宋" w:eastAsia="仿宋" w:cs="宋体"/>
                <w:sz w:val="18"/>
                <w:szCs w:val="18"/>
              </w:rPr>
            </w:pPr>
          </w:p>
        </w:tc>
        <w:tc>
          <w:tcPr>
            <w:tcW w:w="1746" w:type="dxa"/>
            <w:vAlign w:val="center"/>
          </w:tcPr>
          <w:p w14:paraId="1F9091DA">
            <w:pPr>
              <w:adjustRightInd w:val="0"/>
              <w:snapToGrid w:val="0"/>
              <w:spacing w:line="440" w:lineRule="exact"/>
              <w:rPr>
                <w:rFonts w:ascii="仿宋" w:hAnsi="仿宋" w:eastAsia="仿宋" w:cs="宋体"/>
                <w:sz w:val="18"/>
                <w:szCs w:val="18"/>
              </w:rPr>
            </w:pPr>
          </w:p>
        </w:tc>
        <w:tc>
          <w:tcPr>
            <w:tcW w:w="2208" w:type="dxa"/>
            <w:vAlign w:val="center"/>
          </w:tcPr>
          <w:p w14:paraId="4232A03B">
            <w:pPr>
              <w:adjustRightInd w:val="0"/>
              <w:snapToGrid w:val="0"/>
              <w:spacing w:line="440" w:lineRule="exact"/>
              <w:rPr>
                <w:rFonts w:ascii="仿宋" w:hAnsi="仿宋" w:eastAsia="仿宋" w:cs="宋体"/>
                <w:sz w:val="18"/>
                <w:szCs w:val="18"/>
              </w:rPr>
            </w:pPr>
          </w:p>
        </w:tc>
        <w:tc>
          <w:tcPr>
            <w:tcW w:w="2435" w:type="dxa"/>
            <w:vAlign w:val="center"/>
          </w:tcPr>
          <w:p w14:paraId="162BFFC8">
            <w:pPr>
              <w:adjustRightInd w:val="0"/>
              <w:snapToGrid w:val="0"/>
              <w:spacing w:line="440" w:lineRule="exact"/>
              <w:rPr>
                <w:rFonts w:ascii="仿宋" w:hAnsi="仿宋" w:eastAsia="仿宋" w:cs="宋体"/>
                <w:sz w:val="18"/>
                <w:szCs w:val="18"/>
              </w:rPr>
            </w:pPr>
          </w:p>
        </w:tc>
        <w:tc>
          <w:tcPr>
            <w:tcW w:w="1364" w:type="dxa"/>
            <w:vAlign w:val="center"/>
          </w:tcPr>
          <w:p w14:paraId="57A576C9">
            <w:pPr>
              <w:adjustRightInd w:val="0"/>
              <w:snapToGrid w:val="0"/>
              <w:spacing w:line="440" w:lineRule="exact"/>
              <w:rPr>
                <w:rFonts w:ascii="仿宋" w:hAnsi="仿宋" w:eastAsia="仿宋" w:cs="宋体"/>
                <w:sz w:val="18"/>
                <w:szCs w:val="18"/>
              </w:rPr>
            </w:pPr>
          </w:p>
        </w:tc>
      </w:tr>
      <w:tr w14:paraId="5E96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1" w:hRule="atLeast"/>
        </w:trPr>
        <w:tc>
          <w:tcPr>
            <w:tcW w:w="685" w:type="dxa"/>
            <w:vAlign w:val="center"/>
          </w:tcPr>
          <w:p w14:paraId="00FAB854">
            <w:pPr>
              <w:adjustRightInd w:val="0"/>
              <w:snapToGrid w:val="0"/>
              <w:spacing w:line="440" w:lineRule="exact"/>
              <w:rPr>
                <w:rFonts w:ascii="仿宋" w:hAnsi="仿宋" w:eastAsia="仿宋" w:cs="宋体"/>
                <w:sz w:val="18"/>
                <w:szCs w:val="18"/>
              </w:rPr>
            </w:pPr>
          </w:p>
        </w:tc>
        <w:tc>
          <w:tcPr>
            <w:tcW w:w="1746" w:type="dxa"/>
            <w:vAlign w:val="center"/>
          </w:tcPr>
          <w:p w14:paraId="12C99DB9">
            <w:pPr>
              <w:adjustRightInd w:val="0"/>
              <w:snapToGrid w:val="0"/>
              <w:spacing w:line="440" w:lineRule="exact"/>
              <w:rPr>
                <w:rFonts w:ascii="仿宋" w:hAnsi="仿宋" w:eastAsia="仿宋" w:cs="宋体"/>
                <w:sz w:val="18"/>
                <w:szCs w:val="18"/>
              </w:rPr>
            </w:pPr>
          </w:p>
        </w:tc>
        <w:tc>
          <w:tcPr>
            <w:tcW w:w="2208" w:type="dxa"/>
            <w:vAlign w:val="center"/>
          </w:tcPr>
          <w:p w14:paraId="2F1989AD">
            <w:pPr>
              <w:adjustRightInd w:val="0"/>
              <w:snapToGrid w:val="0"/>
              <w:spacing w:line="440" w:lineRule="exact"/>
              <w:rPr>
                <w:rFonts w:ascii="仿宋" w:hAnsi="仿宋" w:eastAsia="仿宋" w:cs="宋体"/>
                <w:sz w:val="18"/>
                <w:szCs w:val="18"/>
              </w:rPr>
            </w:pPr>
          </w:p>
        </w:tc>
        <w:tc>
          <w:tcPr>
            <w:tcW w:w="2435" w:type="dxa"/>
            <w:vAlign w:val="center"/>
          </w:tcPr>
          <w:p w14:paraId="613370B4">
            <w:pPr>
              <w:adjustRightInd w:val="0"/>
              <w:snapToGrid w:val="0"/>
              <w:spacing w:line="440" w:lineRule="exact"/>
              <w:rPr>
                <w:rFonts w:ascii="仿宋" w:hAnsi="仿宋" w:eastAsia="仿宋" w:cs="宋体"/>
                <w:sz w:val="18"/>
                <w:szCs w:val="18"/>
              </w:rPr>
            </w:pPr>
          </w:p>
        </w:tc>
        <w:tc>
          <w:tcPr>
            <w:tcW w:w="1364" w:type="dxa"/>
            <w:vAlign w:val="center"/>
          </w:tcPr>
          <w:p w14:paraId="38EF7759">
            <w:pPr>
              <w:adjustRightInd w:val="0"/>
              <w:snapToGrid w:val="0"/>
              <w:spacing w:line="440" w:lineRule="exact"/>
              <w:rPr>
                <w:rFonts w:ascii="仿宋" w:hAnsi="仿宋" w:eastAsia="仿宋" w:cs="宋体"/>
                <w:sz w:val="18"/>
                <w:szCs w:val="18"/>
              </w:rPr>
            </w:pPr>
          </w:p>
        </w:tc>
      </w:tr>
      <w:tr w14:paraId="3B05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5" w:hRule="atLeast"/>
        </w:trPr>
        <w:tc>
          <w:tcPr>
            <w:tcW w:w="685" w:type="dxa"/>
            <w:vAlign w:val="center"/>
          </w:tcPr>
          <w:p w14:paraId="175D7D60">
            <w:pPr>
              <w:adjustRightInd w:val="0"/>
              <w:snapToGrid w:val="0"/>
              <w:spacing w:line="440" w:lineRule="exact"/>
              <w:rPr>
                <w:rFonts w:ascii="仿宋" w:hAnsi="仿宋" w:eastAsia="仿宋" w:cs="宋体"/>
                <w:sz w:val="18"/>
                <w:szCs w:val="18"/>
              </w:rPr>
            </w:pPr>
          </w:p>
        </w:tc>
        <w:tc>
          <w:tcPr>
            <w:tcW w:w="1746" w:type="dxa"/>
            <w:vAlign w:val="center"/>
          </w:tcPr>
          <w:p w14:paraId="1693296B">
            <w:pPr>
              <w:adjustRightInd w:val="0"/>
              <w:snapToGrid w:val="0"/>
              <w:spacing w:line="440" w:lineRule="exact"/>
              <w:rPr>
                <w:rFonts w:ascii="仿宋" w:hAnsi="仿宋" w:eastAsia="仿宋" w:cs="宋体"/>
                <w:sz w:val="18"/>
                <w:szCs w:val="18"/>
              </w:rPr>
            </w:pPr>
          </w:p>
        </w:tc>
        <w:tc>
          <w:tcPr>
            <w:tcW w:w="2208" w:type="dxa"/>
            <w:vAlign w:val="center"/>
          </w:tcPr>
          <w:p w14:paraId="514D9417">
            <w:pPr>
              <w:adjustRightInd w:val="0"/>
              <w:snapToGrid w:val="0"/>
              <w:spacing w:line="440" w:lineRule="exact"/>
              <w:rPr>
                <w:rFonts w:ascii="仿宋" w:hAnsi="仿宋" w:eastAsia="仿宋" w:cs="宋体"/>
                <w:sz w:val="18"/>
                <w:szCs w:val="18"/>
              </w:rPr>
            </w:pPr>
          </w:p>
        </w:tc>
        <w:tc>
          <w:tcPr>
            <w:tcW w:w="2435" w:type="dxa"/>
            <w:vAlign w:val="center"/>
          </w:tcPr>
          <w:p w14:paraId="0BEB5B75">
            <w:pPr>
              <w:adjustRightInd w:val="0"/>
              <w:snapToGrid w:val="0"/>
              <w:spacing w:line="440" w:lineRule="exact"/>
              <w:rPr>
                <w:rFonts w:ascii="仿宋" w:hAnsi="仿宋" w:eastAsia="仿宋" w:cs="宋体"/>
                <w:sz w:val="18"/>
                <w:szCs w:val="18"/>
              </w:rPr>
            </w:pPr>
          </w:p>
        </w:tc>
        <w:tc>
          <w:tcPr>
            <w:tcW w:w="1364" w:type="dxa"/>
            <w:vAlign w:val="center"/>
          </w:tcPr>
          <w:p w14:paraId="41B9F9CE">
            <w:pPr>
              <w:adjustRightInd w:val="0"/>
              <w:snapToGrid w:val="0"/>
              <w:spacing w:line="440" w:lineRule="exact"/>
              <w:rPr>
                <w:rFonts w:ascii="仿宋" w:hAnsi="仿宋" w:eastAsia="仿宋" w:cs="宋体"/>
                <w:sz w:val="18"/>
                <w:szCs w:val="18"/>
              </w:rPr>
            </w:pPr>
          </w:p>
        </w:tc>
      </w:tr>
      <w:tr w14:paraId="34EA1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3" w:hRule="atLeast"/>
        </w:trPr>
        <w:tc>
          <w:tcPr>
            <w:tcW w:w="685" w:type="dxa"/>
            <w:vAlign w:val="center"/>
          </w:tcPr>
          <w:p w14:paraId="69EC1BE1">
            <w:pPr>
              <w:adjustRightInd w:val="0"/>
              <w:snapToGrid w:val="0"/>
              <w:spacing w:line="440" w:lineRule="exact"/>
              <w:rPr>
                <w:rFonts w:ascii="仿宋" w:hAnsi="仿宋" w:eastAsia="仿宋" w:cs="宋体"/>
                <w:sz w:val="18"/>
                <w:szCs w:val="18"/>
              </w:rPr>
            </w:pPr>
          </w:p>
        </w:tc>
        <w:tc>
          <w:tcPr>
            <w:tcW w:w="1746" w:type="dxa"/>
            <w:vAlign w:val="center"/>
          </w:tcPr>
          <w:p w14:paraId="6176E08D">
            <w:pPr>
              <w:adjustRightInd w:val="0"/>
              <w:snapToGrid w:val="0"/>
              <w:spacing w:line="440" w:lineRule="exact"/>
              <w:rPr>
                <w:rFonts w:ascii="仿宋" w:hAnsi="仿宋" w:eastAsia="仿宋" w:cs="宋体"/>
                <w:sz w:val="18"/>
                <w:szCs w:val="18"/>
              </w:rPr>
            </w:pPr>
          </w:p>
        </w:tc>
        <w:tc>
          <w:tcPr>
            <w:tcW w:w="2208" w:type="dxa"/>
            <w:vAlign w:val="center"/>
          </w:tcPr>
          <w:p w14:paraId="10E6F165">
            <w:pPr>
              <w:adjustRightInd w:val="0"/>
              <w:snapToGrid w:val="0"/>
              <w:spacing w:line="440" w:lineRule="exact"/>
              <w:rPr>
                <w:rFonts w:ascii="仿宋" w:hAnsi="仿宋" w:eastAsia="仿宋" w:cs="宋体"/>
                <w:sz w:val="18"/>
                <w:szCs w:val="18"/>
              </w:rPr>
            </w:pPr>
          </w:p>
        </w:tc>
        <w:tc>
          <w:tcPr>
            <w:tcW w:w="2435" w:type="dxa"/>
            <w:vAlign w:val="center"/>
          </w:tcPr>
          <w:p w14:paraId="3B9CFC69">
            <w:pPr>
              <w:adjustRightInd w:val="0"/>
              <w:snapToGrid w:val="0"/>
              <w:spacing w:line="440" w:lineRule="exact"/>
              <w:rPr>
                <w:rFonts w:ascii="仿宋" w:hAnsi="仿宋" w:eastAsia="仿宋" w:cs="宋体"/>
                <w:sz w:val="18"/>
                <w:szCs w:val="18"/>
              </w:rPr>
            </w:pPr>
          </w:p>
        </w:tc>
        <w:tc>
          <w:tcPr>
            <w:tcW w:w="1364" w:type="dxa"/>
            <w:vAlign w:val="center"/>
          </w:tcPr>
          <w:p w14:paraId="7D2F0344">
            <w:pPr>
              <w:adjustRightInd w:val="0"/>
              <w:snapToGrid w:val="0"/>
              <w:spacing w:line="440" w:lineRule="exact"/>
              <w:rPr>
                <w:rFonts w:ascii="仿宋" w:hAnsi="仿宋" w:eastAsia="仿宋" w:cs="宋体"/>
                <w:sz w:val="18"/>
                <w:szCs w:val="18"/>
              </w:rPr>
            </w:pPr>
          </w:p>
        </w:tc>
      </w:tr>
      <w:tr w14:paraId="0094F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2" w:hRule="atLeast"/>
        </w:trPr>
        <w:tc>
          <w:tcPr>
            <w:tcW w:w="8438" w:type="dxa"/>
            <w:gridSpan w:val="5"/>
            <w:vAlign w:val="center"/>
          </w:tcPr>
          <w:p w14:paraId="464C1B1C">
            <w:pPr>
              <w:adjustRightInd w:val="0"/>
              <w:snapToGrid w:val="0"/>
              <w:spacing w:line="440" w:lineRule="exact"/>
              <w:rPr>
                <w:rFonts w:ascii="仿宋" w:hAnsi="仿宋" w:eastAsia="仿宋" w:cs="宋体"/>
                <w:sz w:val="18"/>
                <w:szCs w:val="18"/>
              </w:rPr>
            </w:pPr>
          </w:p>
        </w:tc>
      </w:tr>
    </w:tbl>
    <w:p w14:paraId="6F80FED0">
      <w:pPr>
        <w:spacing w:after="120"/>
        <w:rPr>
          <w:rFonts w:ascii="仿宋" w:hAnsi="仿宋" w:eastAsia="仿宋"/>
          <w:color w:val="000000"/>
          <w:szCs w:val="21"/>
          <w:shd w:val="clear" w:color="auto" w:fill="FFFFFF"/>
        </w:rPr>
      </w:pPr>
      <w:r>
        <w:rPr>
          <w:rFonts w:hint="eastAsia" w:ascii="仿宋" w:hAnsi="仿宋" w:eastAsia="仿宋"/>
          <w:color w:val="000000"/>
          <w:szCs w:val="21"/>
          <w:shd w:val="clear" w:color="auto" w:fill="FFFFFF"/>
        </w:rPr>
        <w:t>注：</w:t>
      </w:r>
    </w:p>
    <w:p w14:paraId="0773C3EC">
      <w:pPr>
        <w:spacing w:line="360" w:lineRule="auto"/>
        <w:ind w:firstLine="420" w:firstLineChars="200"/>
        <w:rPr>
          <w:rFonts w:ascii="仿宋" w:hAnsi="仿宋" w:eastAsia="仿宋"/>
        </w:rPr>
      </w:pPr>
      <w:r>
        <w:rPr>
          <w:rFonts w:hint="eastAsia" w:ascii="仿宋" w:hAnsi="仿宋" w:eastAsia="仿宋"/>
        </w:rPr>
        <w:t>1、应答人无须对商务条款进行点对点应答；</w:t>
      </w:r>
      <w:r>
        <w:rPr>
          <w:rFonts w:ascii="仿宋" w:hAnsi="仿宋" w:eastAsia="仿宋"/>
        </w:rPr>
        <w:t>若本表为空，则表示</w:t>
      </w:r>
      <w:r>
        <w:rPr>
          <w:rFonts w:hint="eastAsia" w:ascii="仿宋" w:hAnsi="仿宋" w:eastAsia="仿宋"/>
        </w:rPr>
        <w:t>应答</w:t>
      </w:r>
      <w:r>
        <w:rPr>
          <w:rFonts w:ascii="仿宋" w:hAnsi="仿宋" w:eastAsia="仿宋"/>
        </w:rPr>
        <w:t>人完全满足</w:t>
      </w:r>
      <w:r>
        <w:rPr>
          <w:rFonts w:hint="eastAsia" w:ascii="仿宋" w:hAnsi="仿宋" w:eastAsia="仿宋"/>
        </w:rPr>
        <w:t>采购</w:t>
      </w:r>
      <w:r>
        <w:rPr>
          <w:rFonts w:ascii="仿宋" w:hAnsi="仿宋" w:eastAsia="仿宋"/>
        </w:rPr>
        <w:t>人相应要求。</w:t>
      </w:r>
    </w:p>
    <w:p w14:paraId="2B0FAB89">
      <w:pPr>
        <w:spacing w:line="360" w:lineRule="auto"/>
        <w:ind w:firstLine="420" w:firstLineChars="200"/>
        <w:rPr>
          <w:rFonts w:ascii="仿宋" w:hAnsi="仿宋" w:eastAsia="仿宋"/>
        </w:rPr>
      </w:pPr>
      <w:r>
        <w:rPr>
          <w:rFonts w:hint="eastAsia" w:ascii="仿宋" w:hAnsi="仿宋" w:eastAsia="仿宋"/>
        </w:rPr>
        <w:t>2、即使本表为空，也需在应答文件中提供。</w:t>
      </w:r>
    </w:p>
    <w:p w14:paraId="6628A098">
      <w:pPr>
        <w:spacing w:line="360" w:lineRule="auto"/>
        <w:ind w:firstLine="420" w:firstLineChars="200"/>
        <w:rPr>
          <w:rFonts w:ascii="仿宋" w:hAnsi="仿宋" w:eastAsia="仿宋"/>
        </w:rPr>
      </w:pPr>
      <w:r>
        <w:rPr>
          <w:rFonts w:ascii="仿宋" w:hAnsi="仿宋" w:eastAsia="仿宋"/>
        </w:rPr>
        <w:t>3</w:t>
      </w:r>
      <w:r>
        <w:rPr>
          <w:rFonts w:hint="eastAsia" w:ascii="仿宋" w:hAnsi="仿宋" w:eastAsia="仿宋"/>
        </w:rPr>
        <w:t>、若应答人在《商务偏离表》中应答“全部满足”，但有额外的负向附加解释或说明，视为对该条款的偏离。</w:t>
      </w:r>
    </w:p>
    <w:p w14:paraId="51BDCDDE">
      <w:pPr>
        <w:spacing w:line="360" w:lineRule="auto"/>
        <w:ind w:firstLine="420" w:firstLineChars="200"/>
        <w:rPr>
          <w:rFonts w:ascii="仿宋" w:hAnsi="仿宋" w:eastAsia="仿宋"/>
        </w:rPr>
      </w:pPr>
      <w:r>
        <w:rPr>
          <w:rFonts w:ascii="仿宋" w:hAnsi="仿宋" w:eastAsia="仿宋"/>
        </w:rPr>
        <w:t>4</w:t>
      </w:r>
      <w:r>
        <w:rPr>
          <w:rFonts w:hint="eastAsia" w:ascii="仿宋" w:hAnsi="仿宋" w:eastAsia="仿宋"/>
        </w:rPr>
        <w:t>、如应答人提供的点对点应答文件与《商务偏离表》中的应答内容不一致，以《商务偏离表》中的内容为准。</w:t>
      </w:r>
    </w:p>
    <w:p w14:paraId="66C31198">
      <w:pPr>
        <w:spacing w:line="360" w:lineRule="auto"/>
        <w:ind w:firstLine="420" w:firstLineChars="200"/>
        <w:rPr>
          <w:rFonts w:ascii="仿宋" w:hAnsi="仿宋" w:eastAsia="仿宋"/>
        </w:rPr>
      </w:pPr>
      <w:r>
        <w:rPr>
          <w:rFonts w:ascii="仿宋" w:hAnsi="仿宋" w:eastAsia="仿宋"/>
        </w:rPr>
        <w:t>5</w:t>
      </w:r>
      <w:r>
        <w:rPr>
          <w:rFonts w:hint="eastAsia" w:ascii="仿宋" w:hAnsi="仿宋" w:eastAsia="仿宋"/>
        </w:rPr>
        <w:t>、如果“应答情况”为“不满足”或是“部分满足”，请在“采购文件的商务条款”列，列明“不满足”或是“部分满足”的“具体比选文件条款内容”（仅可增加行），同时在“应答文件的商务条款”列，列明“不满足”或是“部分满足”的“具体应答文件的偏离条款”。</w:t>
      </w:r>
    </w:p>
    <w:p w14:paraId="1A3D2CBF">
      <w:pPr>
        <w:spacing w:line="360" w:lineRule="auto"/>
        <w:ind w:right="420" w:firstLine="3675" w:firstLineChars="1750"/>
        <w:jc w:val="right"/>
        <w:rPr>
          <w:rFonts w:ascii="仿宋" w:hAnsi="仿宋" w:eastAsia="仿宋" w:cs="仿宋"/>
          <w:szCs w:val="21"/>
        </w:rPr>
      </w:pPr>
      <w:r>
        <w:rPr>
          <w:rFonts w:hint="eastAsia" w:ascii="仿宋" w:hAnsi="仿宋" w:eastAsia="仿宋" w:cs="仿宋"/>
          <w:szCs w:val="21"/>
        </w:rPr>
        <w:t>应</w:t>
      </w:r>
      <w:r>
        <w:rPr>
          <w:rFonts w:ascii="仿宋" w:hAnsi="仿宋" w:eastAsia="仿宋" w:cs="仿宋"/>
          <w:szCs w:val="21"/>
        </w:rPr>
        <w:t xml:space="preserve"> </w:t>
      </w:r>
      <w:r>
        <w:rPr>
          <w:rFonts w:hint="eastAsia" w:ascii="仿宋" w:hAnsi="仿宋" w:eastAsia="仿宋" w:cs="仿宋"/>
          <w:szCs w:val="21"/>
        </w:rPr>
        <w:t>答</w:t>
      </w:r>
      <w:r>
        <w:rPr>
          <w:rFonts w:ascii="仿宋" w:hAnsi="仿宋" w:eastAsia="仿宋" w:cs="仿宋"/>
          <w:szCs w:val="21"/>
        </w:rPr>
        <w:t xml:space="preserve"> </w:t>
      </w:r>
      <w:r>
        <w:rPr>
          <w:rFonts w:hint="eastAsia" w:ascii="仿宋" w:hAnsi="仿宋" w:eastAsia="仿宋" w:cs="仿宋"/>
          <w:szCs w:val="21"/>
        </w:rPr>
        <w:t>人：</w:t>
      </w:r>
      <w:r>
        <w:rPr>
          <w:rFonts w:hint="eastAsia" w:ascii="仿宋" w:hAnsi="仿宋" w:eastAsia="仿宋" w:cs="仿宋"/>
          <w:b/>
          <w:bCs/>
          <w:color w:val="FF0000"/>
          <w:szCs w:val="21"/>
        </w:rPr>
        <w:t xml:space="preserve">（盖单位章） </w:t>
      </w:r>
    </w:p>
    <w:p w14:paraId="16E62A14">
      <w:pPr>
        <w:spacing w:line="360" w:lineRule="auto"/>
        <w:ind w:firstLine="3675" w:firstLineChars="1750"/>
        <w:jc w:val="right"/>
        <w:rPr>
          <w:rFonts w:ascii="仿宋" w:hAnsi="仿宋" w:eastAsia="仿宋" w:cs="仿宋"/>
          <w:szCs w:val="21"/>
        </w:rPr>
      </w:pPr>
      <w:r>
        <w:rPr>
          <w:rFonts w:hint="eastAsia" w:ascii="仿宋" w:hAnsi="仿宋" w:eastAsia="仿宋" w:cs="仿宋"/>
          <w:szCs w:val="21"/>
        </w:rPr>
        <w:t>法定代表人或其委托代理人：</w:t>
      </w:r>
      <w:r>
        <w:rPr>
          <w:rFonts w:hint="eastAsia" w:ascii="仿宋" w:hAnsi="仿宋" w:eastAsia="仿宋" w:cs="仿宋"/>
          <w:b/>
          <w:bCs/>
          <w:color w:val="FF0000"/>
          <w:szCs w:val="21"/>
        </w:rPr>
        <w:t>（签字）</w:t>
      </w:r>
      <w:r>
        <w:rPr>
          <w:rFonts w:hint="eastAsia" w:ascii="仿宋" w:hAnsi="仿宋" w:eastAsia="仿宋" w:cs="仿宋"/>
          <w:szCs w:val="21"/>
        </w:rPr>
        <w:t xml:space="preserve">                                     </w:t>
      </w:r>
    </w:p>
    <w:p w14:paraId="776D984A">
      <w:pPr>
        <w:wordWrap w:val="0"/>
        <w:topLinePunct/>
        <w:adjustRightInd w:val="0"/>
        <w:snapToGrid w:val="0"/>
        <w:spacing w:line="360" w:lineRule="auto"/>
        <w:jc w:val="right"/>
        <w:rPr>
          <w:rFonts w:ascii="仿宋" w:hAnsi="仿宋" w:eastAsia="仿宋" w:cs="仿宋"/>
          <w:szCs w:val="21"/>
        </w:rPr>
      </w:pPr>
      <w:r>
        <w:rPr>
          <w:rFonts w:hint="eastAsia" w:ascii="仿宋" w:hAnsi="仿宋" w:eastAsia="仿宋" w:cs="仿宋"/>
          <w:szCs w:val="21"/>
        </w:rPr>
        <w:t>年月日</w:t>
      </w:r>
    </w:p>
    <w:p w14:paraId="08816255">
      <w:pPr>
        <w:pStyle w:val="4"/>
        <w:numPr>
          <w:ilvl w:val="0"/>
          <w:numId w:val="0"/>
        </w:numPr>
        <w:outlineLvl w:val="9"/>
        <w:rPr>
          <w:rFonts w:hint="eastAsia" w:ascii="仿宋" w:hAnsi="仿宋" w:eastAsia="仿宋"/>
          <w:b/>
          <w:bCs w:val="0"/>
          <w:sz w:val="24"/>
        </w:rPr>
        <w:sectPr>
          <w:pgSz w:w="11906" w:h="16838"/>
          <w:pgMar w:top="1440" w:right="1701" w:bottom="1440" w:left="1701" w:header="851" w:footer="992" w:gutter="0"/>
          <w:cols w:space="720" w:num="1"/>
          <w:titlePg/>
          <w:docGrid w:type="lines" w:linePitch="380" w:charSpace="0"/>
        </w:sectPr>
      </w:pPr>
    </w:p>
    <w:p w14:paraId="4C8E5C50">
      <w:pPr>
        <w:pStyle w:val="4"/>
        <w:numPr>
          <w:ilvl w:val="0"/>
          <w:numId w:val="0"/>
        </w:numPr>
        <w:rPr>
          <w:rFonts w:ascii="仿宋" w:hAnsi="仿宋" w:eastAsia="仿宋"/>
          <w:b/>
          <w:bCs w:val="0"/>
          <w:sz w:val="24"/>
        </w:rPr>
      </w:pPr>
      <w:bookmarkStart w:id="507" w:name="_Toc28684"/>
      <w:r>
        <w:rPr>
          <w:rFonts w:hint="eastAsia" w:ascii="仿宋" w:hAnsi="仿宋" w:eastAsia="仿宋"/>
          <w:b/>
          <w:bCs w:val="0"/>
          <w:sz w:val="24"/>
        </w:rPr>
        <w:t>10</w:t>
      </w:r>
      <w:r>
        <w:rPr>
          <w:rFonts w:ascii="仿宋" w:hAnsi="仿宋" w:eastAsia="仿宋"/>
          <w:b/>
          <w:bCs w:val="0"/>
          <w:sz w:val="24"/>
        </w:rPr>
        <w:t>.</w:t>
      </w:r>
      <w:r>
        <w:rPr>
          <w:rFonts w:hint="eastAsia" w:ascii="仿宋" w:hAnsi="仿宋" w:eastAsia="仿宋"/>
          <w:b/>
          <w:bCs w:val="0"/>
          <w:sz w:val="24"/>
        </w:rPr>
        <w:t>技术规范书偏离表</w:t>
      </w:r>
      <w:bookmarkEnd w:id="505"/>
      <w:bookmarkEnd w:id="507"/>
    </w:p>
    <w:p w14:paraId="67A0AA29">
      <w:pPr>
        <w:spacing w:after="120" w:line="360" w:lineRule="auto"/>
        <w:rPr>
          <w:rFonts w:ascii="仿宋" w:hAnsi="仿宋" w:eastAsia="仿宋"/>
          <w:szCs w:val="21"/>
        </w:rPr>
      </w:pPr>
      <w:bookmarkStart w:id="508" w:name="_Toc515271707"/>
      <w:r>
        <w:rPr>
          <w:rFonts w:ascii="仿宋" w:hAnsi="仿宋" w:eastAsia="仿宋"/>
          <w:b/>
          <w:sz w:val="24"/>
        </w:rPr>
        <w:tab/>
      </w:r>
      <w:r>
        <w:rPr>
          <w:rFonts w:hint="eastAsia" w:ascii="仿宋" w:hAnsi="仿宋" w:eastAsia="仿宋"/>
          <w:szCs w:val="21"/>
        </w:rPr>
        <w:t>（针对比选文件</w:t>
      </w:r>
      <w:r>
        <w:rPr>
          <w:rFonts w:hint="eastAsia" w:ascii="仿宋" w:hAnsi="仿宋" w:eastAsia="仿宋"/>
          <w:b/>
          <w:szCs w:val="21"/>
        </w:rPr>
        <w:t>第四章</w:t>
      </w:r>
      <w:r>
        <w:rPr>
          <w:rFonts w:hint="eastAsia" w:ascii="仿宋" w:hAnsi="仿宋" w:eastAsia="仿宋"/>
          <w:szCs w:val="21"/>
        </w:rPr>
        <w:t>的偏离）</w:t>
      </w:r>
    </w:p>
    <w:p w14:paraId="0A6F2876">
      <w:pPr>
        <w:spacing w:after="120" w:line="360" w:lineRule="auto"/>
        <w:jc w:val="center"/>
        <w:rPr>
          <w:rFonts w:ascii="仿宋" w:hAnsi="仿宋" w:eastAsia="仿宋"/>
          <w:b/>
          <w:sz w:val="24"/>
        </w:rPr>
      </w:pPr>
      <w:r>
        <w:rPr>
          <w:rFonts w:hint="eastAsia" w:ascii="仿宋" w:hAnsi="仿宋" w:eastAsia="仿宋"/>
          <w:b/>
          <w:sz w:val="24"/>
        </w:rPr>
        <w:t>技术规范书</w:t>
      </w:r>
      <w:r>
        <w:rPr>
          <w:rFonts w:ascii="仿宋" w:hAnsi="仿宋" w:eastAsia="仿宋"/>
          <w:b/>
          <w:sz w:val="24"/>
        </w:rPr>
        <w:t>偏离表</w:t>
      </w:r>
    </w:p>
    <w:p w14:paraId="64990573">
      <w:pPr>
        <w:spacing w:after="120"/>
        <w:rPr>
          <w:rFonts w:ascii="仿宋" w:hAnsi="仿宋" w:eastAsia="仿宋"/>
          <w:szCs w:val="21"/>
        </w:rPr>
      </w:pPr>
      <w:r>
        <w:rPr>
          <w:rFonts w:hint="eastAsia" w:ascii="仿宋" w:hAnsi="仿宋" w:eastAsia="仿宋"/>
          <w:szCs w:val="21"/>
        </w:rPr>
        <w:t>应答</w:t>
      </w:r>
      <w:r>
        <w:rPr>
          <w:rFonts w:ascii="仿宋" w:hAnsi="仿宋" w:eastAsia="仿宋"/>
          <w:szCs w:val="21"/>
        </w:rPr>
        <w:t>人名称：</w:t>
      </w:r>
      <w:r>
        <w:rPr>
          <w:rFonts w:ascii="仿宋" w:hAnsi="仿宋" w:eastAsia="仿宋"/>
          <w:szCs w:val="21"/>
          <w:u w:val="single"/>
        </w:rPr>
        <w:t xml:space="preserve">           </w:t>
      </w:r>
      <w:r>
        <w:rPr>
          <w:rFonts w:hint="eastAsia" w:ascii="仿宋" w:hAnsi="仿宋" w:eastAsia="仿宋"/>
          <w:szCs w:val="21"/>
          <w:u w:val="single"/>
        </w:rPr>
        <w:t xml:space="preserve"> </w:t>
      </w:r>
      <w:r>
        <w:rPr>
          <w:rFonts w:ascii="仿宋" w:hAnsi="仿宋" w:eastAsia="仿宋"/>
          <w:szCs w:val="21"/>
          <w:u w:val="single"/>
        </w:rPr>
        <w:t xml:space="preserve"> </w:t>
      </w:r>
      <w:r>
        <w:rPr>
          <w:rFonts w:hint="eastAsia" w:ascii="仿宋" w:hAnsi="仿宋" w:eastAsia="仿宋"/>
          <w:szCs w:val="21"/>
          <w:u w:val="single"/>
        </w:rPr>
        <w:t xml:space="preserve">             </w:t>
      </w:r>
      <w:r>
        <w:rPr>
          <w:rFonts w:hint="eastAsia" w:ascii="仿宋" w:hAnsi="仿宋" w:eastAsia="仿宋"/>
          <w:szCs w:val="21"/>
        </w:rPr>
        <w:t xml:space="preserve">    项目</w:t>
      </w:r>
      <w:r>
        <w:rPr>
          <w:rFonts w:ascii="仿宋" w:hAnsi="仿宋" w:eastAsia="仿宋"/>
          <w:szCs w:val="21"/>
        </w:rPr>
        <w:t>编号：</w:t>
      </w:r>
      <w:r>
        <w:rPr>
          <w:rFonts w:ascii="仿宋" w:hAnsi="仿宋" w:eastAsia="仿宋"/>
          <w:szCs w:val="21"/>
          <w:u w:val="single"/>
        </w:rPr>
        <w:t xml:space="preserve">                           </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695"/>
        <w:gridCol w:w="1445"/>
        <w:gridCol w:w="3013"/>
        <w:gridCol w:w="2871"/>
        <w:gridCol w:w="536"/>
      </w:tblGrid>
      <w:tr w14:paraId="3848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1" w:hRule="atLeast"/>
          <w:jc w:val="center"/>
        </w:trPr>
        <w:tc>
          <w:tcPr>
            <w:tcW w:w="406" w:type="pct"/>
            <w:vAlign w:val="center"/>
          </w:tcPr>
          <w:p w14:paraId="1DEB6762">
            <w:pPr>
              <w:jc w:val="center"/>
              <w:rPr>
                <w:rFonts w:ascii="仿宋" w:hAnsi="仿宋" w:eastAsia="仿宋"/>
                <w:color w:val="000000"/>
                <w:sz w:val="18"/>
                <w:szCs w:val="18"/>
              </w:rPr>
            </w:pPr>
            <w:r>
              <w:rPr>
                <w:rFonts w:ascii="仿宋" w:hAnsi="仿宋" w:eastAsia="仿宋"/>
                <w:color w:val="000000"/>
                <w:sz w:val="18"/>
                <w:szCs w:val="18"/>
              </w:rPr>
              <w:t>序号</w:t>
            </w:r>
          </w:p>
        </w:tc>
        <w:tc>
          <w:tcPr>
            <w:tcW w:w="844" w:type="pct"/>
            <w:vAlign w:val="center"/>
          </w:tcPr>
          <w:p w14:paraId="71C35B3C">
            <w:pPr>
              <w:jc w:val="center"/>
              <w:rPr>
                <w:rFonts w:ascii="仿宋" w:hAnsi="仿宋" w:eastAsia="仿宋"/>
                <w:color w:val="000000"/>
                <w:sz w:val="18"/>
                <w:szCs w:val="18"/>
              </w:rPr>
            </w:pPr>
            <w:r>
              <w:rPr>
                <w:rFonts w:ascii="仿宋" w:hAnsi="仿宋" w:eastAsia="仿宋"/>
                <w:color w:val="000000"/>
                <w:sz w:val="18"/>
                <w:szCs w:val="18"/>
              </w:rPr>
              <w:t>条目号</w:t>
            </w:r>
          </w:p>
        </w:tc>
        <w:tc>
          <w:tcPr>
            <w:tcW w:w="1760" w:type="pct"/>
            <w:vAlign w:val="center"/>
          </w:tcPr>
          <w:p w14:paraId="61BD56C2">
            <w:pPr>
              <w:jc w:val="center"/>
              <w:rPr>
                <w:rFonts w:ascii="仿宋" w:hAnsi="仿宋" w:eastAsia="仿宋"/>
                <w:color w:val="000000"/>
                <w:sz w:val="18"/>
                <w:szCs w:val="18"/>
              </w:rPr>
            </w:pPr>
            <w:r>
              <w:rPr>
                <w:rFonts w:hint="eastAsia" w:ascii="仿宋" w:hAnsi="仿宋" w:eastAsia="仿宋"/>
                <w:color w:val="000000"/>
                <w:sz w:val="18"/>
                <w:szCs w:val="18"/>
              </w:rPr>
              <w:t>采购</w:t>
            </w:r>
            <w:r>
              <w:rPr>
                <w:rFonts w:ascii="仿宋" w:hAnsi="仿宋" w:eastAsia="仿宋"/>
                <w:color w:val="000000"/>
                <w:sz w:val="18"/>
                <w:szCs w:val="18"/>
              </w:rPr>
              <w:t>文件的</w:t>
            </w:r>
            <w:r>
              <w:rPr>
                <w:rFonts w:hint="eastAsia" w:ascii="仿宋" w:hAnsi="仿宋" w:eastAsia="仿宋"/>
                <w:color w:val="000000"/>
                <w:sz w:val="18"/>
                <w:szCs w:val="18"/>
              </w:rPr>
              <w:t>服务规范书</w:t>
            </w:r>
            <w:r>
              <w:rPr>
                <w:rFonts w:ascii="仿宋" w:hAnsi="仿宋" w:eastAsia="仿宋"/>
                <w:color w:val="000000"/>
                <w:sz w:val="18"/>
                <w:szCs w:val="18"/>
              </w:rPr>
              <w:t>条款</w:t>
            </w:r>
          </w:p>
        </w:tc>
        <w:tc>
          <w:tcPr>
            <w:tcW w:w="1677" w:type="pct"/>
            <w:vAlign w:val="center"/>
          </w:tcPr>
          <w:p w14:paraId="617F88BA">
            <w:pPr>
              <w:jc w:val="center"/>
              <w:rPr>
                <w:rFonts w:ascii="仿宋" w:hAnsi="仿宋" w:eastAsia="仿宋"/>
                <w:color w:val="000000"/>
                <w:sz w:val="18"/>
                <w:szCs w:val="18"/>
              </w:rPr>
            </w:pPr>
            <w:r>
              <w:rPr>
                <w:rFonts w:hint="eastAsia" w:ascii="仿宋" w:hAnsi="仿宋" w:eastAsia="仿宋"/>
                <w:color w:val="000000"/>
                <w:sz w:val="18"/>
                <w:szCs w:val="18"/>
              </w:rPr>
              <w:t>应答文件</w:t>
            </w:r>
            <w:r>
              <w:rPr>
                <w:rFonts w:ascii="仿宋" w:hAnsi="仿宋" w:eastAsia="仿宋"/>
                <w:color w:val="000000"/>
                <w:sz w:val="18"/>
                <w:szCs w:val="18"/>
              </w:rPr>
              <w:t>的</w:t>
            </w:r>
            <w:r>
              <w:rPr>
                <w:rFonts w:hint="eastAsia" w:ascii="仿宋" w:hAnsi="仿宋" w:eastAsia="仿宋"/>
                <w:color w:val="000000"/>
                <w:sz w:val="18"/>
                <w:szCs w:val="18"/>
              </w:rPr>
              <w:t>服务规范书</w:t>
            </w:r>
            <w:r>
              <w:rPr>
                <w:rFonts w:ascii="仿宋" w:hAnsi="仿宋" w:eastAsia="仿宋"/>
                <w:color w:val="000000"/>
                <w:sz w:val="18"/>
                <w:szCs w:val="18"/>
              </w:rPr>
              <w:t>条款</w:t>
            </w:r>
          </w:p>
        </w:tc>
        <w:tc>
          <w:tcPr>
            <w:tcW w:w="313" w:type="pct"/>
            <w:vAlign w:val="center"/>
          </w:tcPr>
          <w:p w14:paraId="21D15C7B">
            <w:pPr>
              <w:jc w:val="center"/>
              <w:rPr>
                <w:rFonts w:ascii="仿宋" w:hAnsi="仿宋" w:eastAsia="仿宋"/>
                <w:color w:val="000000"/>
                <w:sz w:val="18"/>
                <w:szCs w:val="18"/>
              </w:rPr>
            </w:pPr>
            <w:r>
              <w:rPr>
                <w:rFonts w:ascii="仿宋" w:hAnsi="仿宋" w:eastAsia="仿宋"/>
                <w:color w:val="000000"/>
                <w:sz w:val="18"/>
                <w:szCs w:val="18"/>
              </w:rPr>
              <w:t>说明</w:t>
            </w:r>
          </w:p>
        </w:tc>
      </w:tr>
      <w:tr w14:paraId="5147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06" w:type="pct"/>
            <w:vAlign w:val="center"/>
          </w:tcPr>
          <w:p w14:paraId="4706CFEB">
            <w:pPr>
              <w:rPr>
                <w:rFonts w:ascii="仿宋" w:hAnsi="仿宋" w:eastAsia="仿宋"/>
                <w:color w:val="000000"/>
                <w:sz w:val="18"/>
                <w:szCs w:val="18"/>
              </w:rPr>
            </w:pPr>
          </w:p>
        </w:tc>
        <w:tc>
          <w:tcPr>
            <w:tcW w:w="844" w:type="pct"/>
            <w:vAlign w:val="center"/>
          </w:tcPr>
          <w:p w14:paraId="25BA254E">
            <w:pPr>
              <w:jc w:val="center"/>
              <w:rPr>
                <w:rFonts w:ascii="仿宋" w:hAnsi="仿宋" w:eastAsia="仿宋"/>
                <w:color w:val="000000"/>
                <w:sz w:val="18"/>
                <w:szCs w:val="18"/>
              </w:rPr>
            </w:pPr>
          </w:p>
        </w:tc>
        <w:tc>
          <w:tcPr>
            <w:tcW w:w="1760" w:type="pct"/>
            <w:vAlign w:val="center"/>
          </w:tcPr>
          <w:p w14:paraId="15716149">
            <w:pPr>
              <w:jc w:val="center"/>
              <w:rPr>
                <w:rFonts w:ascii="仿宋" w:hAnsi="仿宋" w:eastAsia="仿宋"/>
                <w:color w:val="000000"/>
                <w:sz w:val="18"/>
                <w:szCs w:val="18"/>
              </w:rPr>
            </w:pPr>
          </w:p>
        </w:tc>
        <w:tc>
          <w:tcPr>
            <w:tcW w:w="1677" w:type="pct"/>
            <w:vAlign w:val="center"/>
          </w:tcPr>
          <w:p w14:paraId="2442ACCC">
            <w:pPr>
              <w:jc w:val="center"/>
              <w:rPr>
                <w:rFonts w:ascii="仿宋" w:hAnsi="仿宋" w:eastAsia="仿宋"/>
                <w:color w:val="000000"/>
                <w:sz w:val="18"/>
                <w:szCs w:val="18"/>
              </w:rPr>
            </w:pPr>
          </w:p>
        </w:tc>
        <w:tc>
          <w:tcPr>
            <w:tcW w:w="313" w:type="pct"/>
            <w:vAlign w:val="center"/>
          </w:tcPr>
          <w:p w14:paraId="0EAE8F85">
            <w:pPr>
              <w:jc w:val="center"/>
              <w:rPr>
                <w:rFonts w:ascii="仿宋" w:hAnsi="仿宋" w:eastAsia="仿宋"/>
                <w:color w:val="000000"/>
                <w:sz w:val="18"/>
                <w:szCs w:val="18"/>
              </w:rPr>
            </w:pPr>
          </w:p>
        </w:tc>
      </w:tr>
      <w:tr w14:paraId="4B268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06" w:type="pct"/>
            <w:vAlign w:val="center"/>
          </w:tcPr>
          <w:p w14:paraId="207760E3">
            <w:pPr>
              <w:rPr>
                <w:rFonts w:ascii="仿宋" w:hAnsi="仿宋" w:eastAsia="仿宋"/>
                <w:color w:val="000000"/>
                <w:sz w:val="18"/>
                <w:szCs w:val="18"/>
              </w:rPr>
            </w:pPr>
          </w:p>
        </w:tc>
        <w:tc>
          <w:tcPr>
            <w:tcW w:w="844" w:type="pct"/>
            <w:vAlign w:val="center"/>
          </w:tcPr>
          <w:p w14:paraId="1D7AF768">
            <w:pPr>
              <w:jc w:val="center"/>
              <w:rPr>
                <w:rFonts w:ascii="仿宋" w:hAnsi="仿宋" w:eastAsia="仿宋"/>
                <w:color w:val="000000"/>
                <w:sz w:val="18"/>
                <w:szCs w:val="18"/>
              </w:rPr>
            </w:pPr>
          </w:p>
        </w:tc>
        <w:tc>
          <w:tcPr>
            <w:tcW w:w="1760" w:type="pct"/>
            <w:vAlign w:val="center"/>
          </w:tcPr>
          <w:p w14:paraId="48CDEB9C">
            <w:pPr>
              <w:jc w:val="center"/>
              <w:rPr>
                <w:rFonts w:ascii="仿宋" w:hAnsi="仿宋" w:eastAsia="仿宋"/>
                <w:color w:val="000000"/>
                <w:sz w:val="18"/>
                <w:szCs w:val="18"/>
              </w:rPr>
            </w:pPr>
          </w:p>
        </w:tc>
        <w:tc>
          <w:tcPr>
            <w:tcW w:w="1677" w:type="pct"/>
            <w:vAlign w:val="center"/>
          </w:tcPr>
          <w:p w14:paraId="218CE0F3">
            <w:pPr>
              <w:jc w:val="center"/>
              <w:rPr>
                <w:rFonts w:ascii="仿宋" w:hAnsi="仿宋" w:eastAsia="仿宋"/>
                <w:color w:val="000000"/>
                <w:sz w:val="18"/>
                <w:szCs w:val="18"/>
              </w:rPr>
            </w:pPr>
          </w:p>
        </w:tc>
        <w:tc>
          <w:tcPr>
            <w:tcW w:w="313" w:type="pct"/>
            <w:vAlign w:val="center"/>
          </w:tcPr>
          <w:p w14:paraId="04FB769A">
            <w:pPr>
              <w:jc w:val="center"/>
              <w:rPr>
                <w:rFonts w:ascii="仿宋" w:hAnsi="仿宋" w:eastAsia="仿宋"/>
                <w:color w:val="000000"/>
                <w:sz w:val="18"/>
                <w:szCs w:val="18"/>
              </w:rPr>
            </w:pPr>
          </w:p>
        </w:tc>
      </w:tr>
      <w:tr w14:paraId="4F55F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06" w:type="pct"/>
            <w:vAlign w:val="center"/>
          </w:tcPr>
          <w:p w14:paraId="62E7FB75">
            <w:pPr>
              <w:rPr>
                <w:rFonts w:ascii="仿宋" w:hAnsi="仿宋" w:eastAsia="仿宋"/>
                <w:color w:val="000000"/>
                <w:sz w:val="18"/>
                <w:szCs w:val="18"/>
              </w:rPr>
            </w:pPr>
          </w:p>
        </w:tc>
        <w:tc>
          <w:tcPr>
            <w:tcW w:w="844" w:type="pct"/>
            <w:vAlign w:val="center"/>
          </w:tcPr>
          <w:p w14:paraId="3805629D">
            <w:pPr>
              <w:jc w:val="center"/>
              <w:rPr>
                <w:rFonts w:ascii="仿宋" w:hAnsi="仿宋" w:eastAsia="仿宋"/>
                <w:color w:val="000000"/>
                <w:sz w:val="18"/>
                <w:szCs w:val="18"/>
              </w:rPr>
            </w:pPr>
          </w:p>
        </w:tc>
        <w:tc>
          <w:tcPr>
            <w:tcW w:w="1760" w:type="pct"/>
            <w:vAlign w:val="center"/>
          </w:tcPr>
          <w:p w14:paraId="0286ED80">
            <w:pPr>
              <w:jc w:val="center"/>
              <w:rPr>
                <w:rFonts w:ascii="仿宋" w:hAnsi="仿宋" w:eastAsia="仿宋"/>
                <w:color w:val="000000"/>
                <w:sz w:val="18"/>
                <w:szCs w:val="18"/>
              </w:rPr>
            </w:pPr>
          </w:p>
        </w:tc>
        <w:tc>
          <w:tcPr>
            <w:tcW w:w="1677" w:type="pct"/>
            <w:vAlign w:val="center"/>
          </w:tcPr>
          <w:p w14:paraId="1125CF17">
            <w:pPr>
              <w:jc w:val="center"/>
              <w:rPr>
                <w:rFonts w:ascii="仿宋" w:hAnsi="仿宋" w:eastAsia="仿宋"/>
                <w:color w:val="000000"/>
                <w:sz w:val="18"/>
                <w:szCs w:val="18"/>
              </w:rPr>
            </w:pPr>
          </w:p>
        </w:tc>
        <w:tc>
          <w:tcPr>
            <w:tcW w:w="313" w:type="pct"/>
            <w:vAlign w:val="center"/>
          </w:tcPr>
          <w:p w14:paraId="2ED2CCEE">
            <w:pPr>
              <w:jc w:val="center"/>
              <w:rPr>
                <w:rFonts w:ascii="仿宋" w:hAnsi="仿宋" w:eastAsia="仿宋"/>
                <w:color w:val="000000"/>
                <w:sz w:val="18"/>
                <w:szCs w:val="18"/>
              </w:rPr>
            </w:pPr>
          </w:p>
        </w:tc>
      </w:tr>
      <w:tr w14:paraId="61609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06" w:type="pct"/>
            <w:vAlign w:val="center"/>
          </w:tcPr>
          <w:p w14:paraId="0E967488">
            <w:pPr>
              <w:rPr>
                <w:rFonts w:ascii="仿宋" w:hAnsi="仿宋" w:eastAsia="仿宋"/>
                <w:color w:val="000000"/>
                <w:sz w:val="18"/>
                <w:szCs w:val="18"/>
              </w:rPr>
            </w:pPr>
          </w:p>
        </w:tc>
        <w:tc>
          <w:tcPr>
            <w:tcW w:w="844" w:type="pct"/>
            <w:vAlign w:val="center"/>
          </w:tcPr>
          <w:p w14:paraId="40E8D9E9">
            <w:pPr>
              <w:jc w:val="center"/>
              <w:rPr>
                <w:rFonts w:ascii="仿宋" w:hAnsi="仿宋" w:eastAsia="仿宋"/>
                <w:color w:val="000000"/>
                <w:sz w:val="18"/>
                <w:szCs w:val="18"/>
              </w:rPr>
            </w:pPr>
          </w:p>
        </w:tc>
        <w:tc>
          <w:tcPr>
            <w:tcW w:w="1760" w:type="pct"/>
            <w:vAlign w:val="center"/>
          </w:tcPr>
          <w:p w14:paraId="0D2C5C4C">
            <w:pPr>
              <w:jc w:val="center"/>
              <w:rPr>
                <w:rFonts w:ascii="仿宋" w:hAnsi="仿宋" w:eastAsia="仿宋"/>
                <w:color w:val="000000"/>
                <w:sz w:val="18"/>
                <w:szCs w:val="18"/>
              </w:rPr>
            </w:pPr>
          </w:p>
        </w:tc>
        <w:tc>
          <w:tcPr>
            <w:tcW w:w="1677" w:type="pct"/>
            <w:vAlign w:val="center"/>
          </w:tcPr>
          <w:p w14:paraId="38CBA063">
            <w:pPr>
              <w:jc w:val="center"/>
              <w:rPr>
                <w:rFonts w:ascii="仿宋" w:hAnsi="仿宋" w:eastAsia="仿宋"/>
                <w:color w:val="000000"/>
                <w:sz w:val="18"/>
                <w:szCs w:val="18"/>
              </w:rPr>
            </w:pPr>
          </w:p>
        </w:tc>
        <w:tc>
          <w:tcPr>
            <w:tcW w:w="313" w:type="pct"/>
            <w:vAlign w:val="center"/>
          </w:tcPr>
          <w:p w14:paraId="67863CB8">
            <w:pPr>
              <w:jc w:val="center"/>
              <w:rPr>
                <w:rFonts w:ascii="仿宋" w:hAnsi="仿宋" w:eastAsia="仿宋"/>
                <w:color w:val="000000"/>
                <w:sz w:val="18"/>
                <w:szCs w:val="18"/>
              </w:rPr>
            </w:pPr>
          </w:p>
        </w:tc>
      </w:tr>
      <w:tr w14:paraId="4D71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06" w:type="pct"/>
            <w:vAlign w:val="center"/>
          </w:tcPr>
          <w:p w14:paraId="7BA5D385">
            <w:pPr>
              <w:rPr>
                <w:rFonts w:ascii="仿宋" w:hAnsi="仿宋" w:eastAsia="仿宋"/>
                <w:color w:val="000000"/>
                <w:sz w:val="18"/>
                <w:szCs w:val="18"/>
              </w:rPr>
            </w:pPr>
          </w:p>
        </w:tc>
        <w:tc>
          <w:tcPr>
            <w:tcW w:w="844" w:type="pct"/>
            <w:vAlign w:val="center"/>
          </w:tcPr>
          <w:p w14:paraId="53ED2E5E">
            <w:pPr>
              <w:jc w:val="center"/>
              <w:rPr>
                <w:rFonts w:ascii="仿宋" w:hAnsi="仿宋" w:eastAsia="仿宋"/>
                <w:color w:val="000000"/>
                <w:sz w:val="18"/>
                <w:szCs w:val="18"/>
              </w:rPr>
            </w:pPr>
          </w:p>
        </w:tc>
        <w:tc>
          <w:tcPr>
            <w:tcW w:w="1760" w:type="pct"/>
            <w:vAlign w:val="center"/>
          </w:tcPr>
          <w:p w14:paraId="60679E6D">
            <w:pPr>
              <w:jc w:val="center"/>
              <w:rPr>
                <w:rFonts w:ascii="仿宋" w:hAnsi="仿宋" w:eastAsia="仿宋"/>
                <w:color w:val="000000"/>
                <w:sz w:val="18"/>
                <w:szCs w:val="18"/>
              </w:rPr>
            </w:pPr>
          </w:p>
        </w:tc>
        <w:tc>
          <w:tcPr>
            <w:tcW w:w="1677" w:type="pct"/>
            <w:vAlign w:val="center"/>
          </w:tcPr>
          <w:p w14:paraId="3AFB6DFA">
            <w:pPr>
              <w:jc w:val="center"/>
              <w:rPr>
                <w:rFonts w:ascii="仿宋" w:hAnsi="仿宋" w:eastAsia="仿宋"/>
                <w:color w:val="000000"/>
                <w:sz w:val="18"/>
                <w:szCs w:val="18"/>
              </w:rPr>
            </w:pPr>
          </w:p>
        </w:tc>
        <w:tc>
          <w:tcPr>
            <w:tcW w:w="313" w:type="pct"/>
            <w:vAlign w:val="center"/>
          </w:tcPr>
          <w:p w14:paraId="2C574F06">
            <w:pPr>
              <w:jc w:val="center"/>
              <w:rPr>
                <w:rFonts w:ascii="仿宋" w:hAnsi="仿宋" w:eastAsia="仿宋"/>
                <w:color w:val="000000"/>
                <w:sz w:val="18"/>
                <w:szCs w:val="18"/>
              </w:rPr>
            </w:pPr>
          </w:p>
        </w:tc>
      </w:tr>
    </w:tbl>
    <w:p w14:paraId="6729847D">
      <w:pPr>
        <w:spacing w:after="120"/>
        <w:rPr>
          <w:rFonts w:ascii="仿宋" w:hAnsi="仿宋" w:eastAsia="仿宋"/>
          <w:color w:val="000000"/>
          <w:szCs w:val="21"/>
          <w:shd w:val="clear" w:color="auto" w:fill="FFFFFF"/>
        </w:rPr>
      </w:pPr>
    </w:p>
    <w:p w14:paraId="77E7E96A">
      <w:pPr>
        <w:spacing w:after="120" w:line="360" w:lineRule="auto"/>
        <w:rPr>
          <w:rFonts w:ascii="仿宋" w:hAnsi="仿宋" w:eastAsia="仿宋"/>
          <w:color w:val="000000"/>
          <w:szCs w:val="21"/>
          <w:shd w:val="clear" w:color="auto" w:fill="FFFFFF"/>
        </w:rPr>
      </w:pPr>
      <w:r>
        <w:rPr>
          <w:rFonts w:hint="eastAsia" w:ascii="仿宋" w:hAnsi="仿宋" w:eastAsia="仿宋"/>
          <w:color w:val="000000"/>
          <w:szCs w:val="21"/>
          <w:shd w:val="clear" w:color="auto" w:fill="FFFFFF"/>
        </w:rPr>
        <w:t>注：</w:t>
      </w:r>
    </w:p>
    <w:p w14:paraId="72AEA641">
      <w:pPr>
        <w:spacing w:line="360" w:lineRule="auto"/>
        <w:ind w:firstLine="420" w:firstLineChars="200"/>
        <w:rPr>
          <w:rFonts w:ascii="仿宋" w:hAnsi="仿宋" w:eastAsia="仿宋"/>
        </w:rPr>
      </w:pPr>
      <w:r>
        <w:rPr>
          <w:rFonts w:ascii="仿宋" w:hAnsi="仿宋" w:eastAsia="仿宋"/>
        </w:rPr>
        <w:t>1</w:t>
      </w:r>
      <w:r>
        <w:rPr>
          <w:rFonts w:hint="eastAsia" w:ascii="仿宋" w:hAnsi="仿宋" w:eastAsia="仿宋"/>
        </w:rPr>
        <w:t>、</w:t>
      </w:r>
      <w:r>
        <w:rPr>
          <w:rFonts w:ascii="仿宋" w:hAnsi="仿宋" w:eastAsia="仿宋"/>
        </w:rPr>
        <w:t>若本表为空，则表示</w:t>
      </w:r>
      <w:r>
        <w:rPr>
          <w:rFonts w:hint="eastAsia" w:ascii="仿宋" w:hAnsi="仿宋" w:eastAsia="仿宋"/>
        </w:rPr>
        <w:t>应答</w:t>
      </w:r>
      <w:r>
        <w:rPr>
          <w:rFonts w:ascii="仿宋" w:hAnsi="仿宋" w:eastAsia="仿宋"/>
        </w:rPr>
        <w:t>人完全满足</w:t>
      </w:r>
      <w:r>
        <w:rPr>
          <w:rFonts w:hint="eastAsia" w:ascii="仿宋" w:hAnsi="仿宋" w:eastAsia="仿宋"/>
        </w:rPr>
        <w:t>采购</w:t>
      </w:r>
      <w:r>
        <w:rPr>
          <w:rFonts w:ascii="仿宋" w:hAnsi="仿宋" w:eastAsia="仿宋"/>
        </w:rPr>
        <w:t>人相应要求。</w:t>
      </w:r>
    </w:p>
    <w:p w14:paraId="3EA6BBBA">
      <w:pPr>
        <w:spacing w:line="360" w:lineRule="auto"/>
        <w:ind w:firstLine="420" w:firstLineChars="200"/>
        <w:rPr>
          <w:rFonts w:ascii="仿宋" w:hAnsi="仿宋" w:eastAsia="仿宋"/>
        </w:rPr>
      </w:pPr>
      <w:r>
        <w:rPr>
          <w:rFonts w:hint="eastAsia" w:ascii="仿宋" w:hAnsi="仿宋" w:eastAsia="仿宋"/>
        </w:rPr>
        <w:t>2、应答人应当逐条对技术规范书条款，就应答文件对服务规范存在的偏差与例外逐条做出说明，并逐条进行点对点应答。应答人须对每一条款作出明确答复：</w:t>
      </w:r>
      <w:r>
        <w:rPr>
          <w:rFonts w:ascii="仿宋" w:hAnsi="仿宋" w:eastAsia="仿宋"/>
        </w:rPr>
        <w:t>满足、不满足、部分满足</w:t>
      </w:r>
      <w:r>
        <w:rPr>
          <w:rFonts w:hint="eastAsia" w:ascii="仿宋" w:hAnsi="仿宋" w:eastAsia="仿宋"/>
        </w:rPr>
        <w:t>（如果需要，可给出详细的应答内容），否则将可能被视为放弃应答。诸如“已知”、“理解”、“明白”或“同意”等这样非确切的答复是不可接受的。</w:t>
      </w:r>
      <w:r>
        <w:rPr>
          <w:rFonts w:ascii="仿宋" w:hAnsi="仿宋" w:eastAsia="仿宋"/>
        </w:rPr>
        <w:t xml:space="preserve"> </w:t>
      </w:r>
    </w:p>
    <w:p w14:paraId="04635D66">
      <w:pPr>
        <w:spacing w:line="360" w:lineRule="auto"/>
        <w:ind w:firstLine="420" w:firstLineChars="200"/>
        <w:rPr>
          <w:rFonts w:ascii="仿宋" w:hAnsi="仿宋" w:eastAsia="仿宋"/>
        </w:rPr>
      </w:pPr>
      <w:r>
        <w:rPr>
          <w:rFonts w:hint="eastAsia" w:ascii="仿宋" w:hAnsi="仿宋" w:eastAsia="仿宋"/>
        </w:rPr>
        <w:t>3、若应答人在《技术偏离表》中应答“全部满足”，但有额外的负向附加解释或说明，视为对该条款的偏离。</w:t>
      </w:r>
    </w:p>
    <w:p w14:paraId="1B9FEB9E">
      <w:pPr>
        <w:spacing w:line="360" w:lineRule="auto"/>
        <w:ind w:firstLine="420" w:firstLineChars="200"/>
        <w:rPr>
          <w:rFonts w:ascii="仿宋" w:hAnsi="仿宋" w:eastAsia="仿宋"/>
        </w:rPr>
      </w:pPr>
      <w:r>
        <w:rPr>
          <w:rFonts w:ascii="仿宋" w:hAnsi="仿宋" w:eastAsia="仿宋"/>
        </w:rPr>
        <w:t>4</w:t>
      </w:r>
      <w:r>
        <w:rPr>
          <w:rFonts w:hint="eastAsia" w:ascii="仿宋" w:hAnsi="仿宋" w:eastAsia="仿宋"/>
        </w:rPr>
        <w:t>、即使本表为空，也需在应答文件中提供。</w:t>
      </w:r>
    </w:p>
    <w:p w14:paraId="3E39B8F1">
      <w:pPr>
        <w:spacing w:line="360" w:lineRule="auto"/>
        <w:ind w:firstLine="420" w:firstLineChars="200"/>
        <w:rPr>
          <w:rFonts w:ascii="仿宋" w:hAnsi="仿宋" w:eastAsia="仿宋"/>
          <w:b/>
        </w:rPr>
      </w:pPr>
      <w:r>
        <w:rPr>
          <w:rFonts w:ascii="仿宋" w:hAnsi="仿宋" w:eastAsia="仿宋"/>
          <w:bCs/>
        </w:rPr>
        <w:t>5</w:t>
      </w:r>
      <w:r>
        <w:rPr>
          <w:rFonts w:hint="eastAsia" w:ascii="仿宋" w:hAnsi="仿宋" w:eastAsia="仿宋"/>
          <w:bCs/>
        </w:rPr>
        <w:t>、</w:t>
      </w:r>
      <w:r>
        <w:rPr>
          <w:rFonts w:hint="eastAsia" w:ascii="仿宋" w:hAnsi="仿宋" w:eastAsia="仿宋"/>
          <w:color w:val="000000"/>
          <w:szCs w:val="21"/>
        </w:rPr>
        <w:t>如应答人提供的点对点应答文件与《技术偏离表》中的应答内容不一致，以《技术偏离表》中的内容为准。</w:t>
      </w:r>
    </w:p>
    <w:p w14:paraId="218D6482">
      <w:pPr>
        <w:spacing w:line="360" w:lineRule="auto"/>
        <w:ind w:right="420" w:firstLine="3675" w:firstLineChars="1750"/>
        <w:jc w:val="right"/>
        <w:rPr>
          <w:rFonts w:ascii="仿宋" w:hAnsi="仿宋" w:eastAsia="仿宋" w:cs="仿宋"/>
          <w:szCs w:val="21"/>
        </w:rPr>
      </w:pPr>
      <w:r>
        <w:rPr>
          <w:rFonts w:hint="eastAsia" w:ascii="仿宋" w:hAnsi="仿宋" w:eastAsia="仿宋" w:cs="仿宋"/>
          <w:szCs w:val="21"/>
        </w:rPr>
        <w:t>应</w:t>
      </w:r>
      <w:r>
        <w:rPr>
          <w:rFonts w:ascii="仿宋" w:hAnsi="仿宋" w:eastAsia="仿宋" w:cs="仿宋"/>
          <w:szCs w:val="21"/>
        </w:rPr>
        <w:t xml:space="preserve"> </w:t>
      </w:r>
      <w:r>
        <w:rPr>
          <w:rFonts w:hint="eastAsia" w:ascii="仿宋" w:hAnsi="仿宋" w:eastAsia="仿宋" w:cs="仿宋"/>
          <w:szCs w:val="21"/>
        </w:rPr>
        <w:t>答</w:t>
      </w:r>
      <w:r>
        <w:rPr>
          <w:rFonts w:ascii="仿宋" w:hAnsi="仿宋" w:eastAsia="仿宋" w:cs="仿宋"/>
          <w:szCs w:val="21"/>
        </w:rPr>
        <w:t xml:space="preserve"> </w:t>
      </w:r>
      <w:r>
        <w:rPr>
          <w:rFonts w:hint="eastAsia" w:ascii="仿宋" w:hAnsi="仿宋" w:eastAsia="仿宋" w:cs="仿宋"/>
          <w:szCs w:val="21"/>
        </w:rPr>
        <w:t>人：</w:t>
      </w:r>
      <w:r>
        <w:rPr>
          <w:rFonts w:hint="eastAsia" w:ascii="仿宋" w:hAnsi="仿宋" w:eastAsia="仿宋" w:cs="仿宋"/>
          <w:b/>
          <w:bCs/>
          <w:color w:val="FF0000"/>
          <w:szCs w:val="21"/>
        </w:rPr>
        <w:t xml:space="preserve">（盖单位章） </w:t>
      </w:r>
    </w:p>
    <w:p w14:paraId="6D3E508A">
      <w:pPr>
        <w:spacing w:line="360" w:lineRule="auto"/>
        <w:ind w:firstLine="3675" w:firstLineChars="1750"/>
        <w:jc w:val="right"/>
        <w:rPr>
          <w:rFonts w:ascii="仿宋" w:hAnsi="仿宋" w:eastAsia="仿宋" w:cs="仿宋"/>
          <w:szCs w:val="21"/>
        </w:rPr>
      </w:pPr>
      <w:r>
        <w:rPr>
          <w:rFonts w:hint="eastAsia" w:ascii="仿宋" w:hAnsi="仿宋" w:eastAsia="仿宋" w:cs="仿宋"/>
          <w:szCs w:val="21"/>
        </w:rPr>
        <w:t>法定代表人或其委托代理人：</w:t>
      </w:r>
      <w:r>
        <w:rPr>
          <w:rFonts w:hint="eastAsia" w:ascii="仿宋" w:hAnsi="仿宋" w:eastAsia="仿宋" w:cs="仿宋"/>
          <w:b/>
          <w:bCs/>
          <w:color w:val="FF0000"/>
          <w:szCs w:val="21"/>
        </w:rPr>
        <w:t>（签字）</w:t>
      </w:r>
      <w:r>
        <w:rPr>
          <w:rFonts w:hint="eastAsia" w:ascii="仿宋" w:hAnsi="仿宋" w:eastAsia="仿宋" w:cs="仿宋"/>
          <w:szCs w:val="21"/>
        </w:rPr>
        <w:t xml:space="preserve">                                     </w:t>
      </w:r>
    </w:p>
    <w:p w14:paraId="4A5F9801">
      <w:pPr>
        <w:wordWrap w:val="0"/>
        <w:topLinePunct/>
        <w:adjustRightInd w:val="0"/>
        <w:snapToGrid w:val="0"/>
        <w:spacing w:line="360" w:lineRule="auto"/>
        <w:jc w:val="right"/>
        <w:rPr>
          <w:rFonts w:ascii="仿宋" w:hAnsi="仿宋" w:eastAsia="仿宋" w:cs="仿宋"/>
          <w:szCs w:val="21"/>
        </w:rPr>
      </w:pPr>
      <w:r>
        <w:rPr>
          <w:rFonts w:hint="eastAsia" w:ascii="仿宋" w:hAnsi="仿宋" w:eastAsia="仿宋" w:cs="仿宋"/>
          <w:szCs w:val="21"/>
        </w:rPr>
        <w:t>年月日</w:t>
      </w:r>
    </w:p>
    <w:p w14:paraId="6B5DDC6F">
      <w:pPr>
        <w:pStyle w:val="40"/>
        <w:tabs>
          <w:tab w:val="left" w:pos="588"/>
        </w:tabs>
        <w:snapToGrid w:val="0"/>
        <w:spacing w:before="120" w:after="120" w:line="440" w:lineRule="exact"/>
        <w:jc w:val="left"/>
        <w:outlineLvl w:val="9"/>
        <w:rPr>
          <w:rFonts w:hint="eastAsia" w:ascii="仿宋" w:hAnsi="仿宋" w:eastAsia="仿宋"/>
          <w:sz w:val="24"/>
          <w:szCs w:val="28"/>
        </w:rPr>
        <w:sectPr>
          <w:pgSz w:w="11906" w:h="16838"/>
          <w:pgMar w:top="1440" w:right="1701" w:bottom="1440" w:left="1701" w:header="851" w:footer="992" w:gutter="0"/>
          <w:cols w:space="720" w:num="1"/>
          <w:titlePg/>
          <w:docGrid w:type="lines" w:linePitch="380" w:charSpace="0"/>
        </w:sectPr>
      </w:pPr>
    </w:p>
    <w:p w14:paraId="628CDDF2">
      <w:pPr>
        <w:pStyle w:val="40"/>
        <w:tabs>
          <w:tab w:val="left" w:pos="588"/>
        </w:tabs>
        <w:snapToGrid w:val="0"/>
        <w:spacing w:before="120" w:after="120" w:line="440" w:lineRule="exact"/>
        <w:jc w:val="left"/>
        <w:outlineLvl w:val="1"/>
        <w:rPr>
          <w:rFonts w:ascii="仿宋" w:hAnsi="仿宋" w:eastAsia="仿宋"/>
          <w:sz w:val="24"/>
          <w:szCs w:val="28"/>
        </w:rPr>
      </w:pPr>
      <w:bookmarkStart w:id="509" w:name="_Toc3861"/>
      <w:r>
        <w:rPr>
          <w:rFonts w:hint="eastAsia" w:ascii="仿宋" w:hAnsi="仿宋" w:eastAsia="仿宋"/>
          <w:sz w:val="24"/>
          <w:szCs w:val="28"/>
        </w:rPr>
        <w:t>11.</w:t>
      </w:r>
      <w:r>
        <w:rPr>
          <w:rFonts w:ascii="仿宋" w:hAnsi="仿宋" w:eastAsia="仿宋"/>
          <w:sz w:val="24"/>
          <w:szCs w:val="28"/>
        </w:rPr>
        <w:t>其他</w:t>
      </w:r>
      <w:r>
        <w:rPr>
          <w:rFonts w:hint="eastAsia" w:ascii="仿宋" w:hAnsi="仿宋" w:eastAsia="仿宋"/>
          <w:sz w:val="24"/>
          <w:szCs w:val="28"/>
        </w:rPr>
        <w:t>证明</w:t>
      </w:r>
      <w:r>
        <w:rPr>
          <w:rFonts w:ascii="仿宋" w:hAnsi="仿宋" w:eastAsia="仿宋"/>
          <w:sz w:val="24"/>
          <w:szCs w:val="28"/>
        </w:rPr>
        <w:t>文件</w:t>
      </w:r>
      <w:bookmarkEnd w:id="508"/>
      <w:bookmarkEnd w:id="509"/>
    </w:p>
    <w:p w14:paraId="5FEFCE8E">
      <w:pPr>
        <w:spacing w:line="360" w:lineRule="auto"/>
        <w:ind w:firstLine="420" w:firstLineChars="200"/>
        <w:rPr>
          <w:rFonts w:ascii="仿宋" w:hAnsi="仿宋" w:eastAsia="仿宋"/>
          <w:szCs w:val="21"/>
        </w:rPr>
      </w:pPr>
      <w:r>
        <w:rPr>
          <w:rFonts w:hint="eastAsia" w:ascii="仿宋" w:hAnsi="仿宋" w:eastAsia="仿宋"/>
          <w:szCs w:val="21"/>
        </w:rPr>
        <w:t>1.</w:t>
      </w:r>
      <w:r>
        <w:rPr>
          <w:rFonts w:hint="eastAsia"/>
        </w:rPr>
        <w:t xml:space="preserve"> </w:t>
      </w:r>
      <w:r>
        <w:rPr>
          <w:rFonts w:hint="eastAsia" w:ascii="仿宋" w:hAnsi="仿宋" w:eastAsia="仿宋"/>
          <w:szCs w:val="21"/>
        </w:rPr>
        <w:t>应答人为在中华人民共和国境内依法注册的独立法人或其他组织。（提供相关证明材料，如营业执照等）</w:t>
      </w:r>
    </w:p>
    <w:p w14:paraId="5F1714E2">
      <w:pPr>
        <w:spacing w:line="360" w:lineRule="auto"/>
        <w:ind w:firstLine="420" w:firstLineChars="200"/>
        <w:rPr>
          <w:rFonts w:hint="eastAsia" w:ascii="仿宋" w:hAnsi="仿宋" w:eastAsia="宋体"/>
          <w:szCs w:val="21"/>
          <w:lang w:eastAsia="zh-CN"/>
        </w:rPr>
      </w:pPr>
      <w:r>
        <w:rPr>
          <w:rFonts w:hint="eastAsia" w:ascii="仿宋" w:hAnsi="仿宋" w:eastAsia="仿宋"/>
          <w:szCs w:val="21"/>
        </w:rPr>
        <w:t>2.</w:t>
      </w:r>
      <w:r>
        <w:rPr>
          <w:rFonts w:hint="eastAsia"/>
        </w:rPr>
        <w:t xml:space="preserve"> </w:t>
      </w:r>
      <w:r>
        <w:rPr>
          <w:rFonts w:hint="eastAsia" w:ascii="仿宋" w:hAnsi="仿宋" w:eastAsia="仿宋"/>
          <w:szCs w:val="21"/>
          <w:lang w:eastAsia="zh-CN"/>
        </w:rPr>
        <w:t>应答人可开具增值税专用发票（须提供可开具增值税专用发票的凭证或承诺）</w:t>
      </w:r>
    </w:p>
    <w:p w14:paraId="58C9FA38">
      <w:pPr>
        <w:spacing w:line="360" w:lineRule="auto"/>
        <w:ind w:firstLine="420" w:firstLineChars="200"/>
        <w:rPr>
          <w:rFonts w:ascii="仿宋" w:hAnsi="仿宋" w:eastAsia="仿宋"/>
          <w:szCs w:val="21"/>
        </w:rPr>
      </w:pPr>
      <w:r>
        <w:rPr>
          <w:rFonts w:ascii="仿宋" w:hAnsi="仿宋" w:eastAsia="仿宋"/>
          <w:szCs w:val="21"/>
        </w:rPr>
        <w:t xml:space="preserve">3. </w:t>
      </w:r>
      <w:r>
        <w:rPr>
          <w:rFonts w:hint="eastAsia" w:ascii="仿宋" w:hAnsi="仿宋" w:eastAsia="仿宋"/>
          <w:szCs w:val="21"/>
        </w:rPr>
        <w:t>承诺书</w:t>
      </w:r>
    </w:p>
    <w:p w14:paraId="237AC3A3">
      <w:pPr>
        <w:spacing w:line="360" w:lineRule="auto"/>
        <w:ind w:firstLine="420" w:firstLineChars="200"/>
        <w:rPr>
          <w:rFonts w:ascii="仿宋" w:hAnsi="仿宋" w:eastAsia="仿宋"/>
          <w:szCs w:val="21"/>
        </w:rPr>
      </w:pPr>
      <w:r>
        <w:rPr>
          <w:rFonts w:ascii="仿宋" w:hAnsi="仿宋" w:eastAsia="仿宋"/>
          <w:szCs w:val="21"/>
        </w:rPr>
        <w:t>4</w:t>
      </w: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技术应答、比选文件</w:t>
      </w:r>
      <w:r>
        <w:rPr>
          <w:rFonts w:ascii="仿宋" w:hAnsi="仿宋" w:eastAsia="仿宋"/>
          <w:szCs w:val="21"/>
        </w:rPr>
        <w:t>需要的其他内容。</w:t>
      </w:r>
    </w:p>
    <w:p w14:paraId="437F4754">
      <w:pPr>
        <w:widowControl/>
        <w:jc w:val="left"/>
        <w:rPr>
          <w:rFonts w:ascii="仿宋" w:hAnsi="仿宋" w:eastAsia="仿宋"/>
          <w:szCs w:val="21"/>
        </w:rPr>
      </w:pPr>
      <w:r>
        <w:rPr>
          <w:rFonts w:ascii="仿宋" w:hAnsi="仿宋" w:eastAsia="仿宋"/>
          <w:szCs w:val="21"/>
        </w:rPr>
        <w:br w:type="page"/>
      </w:r>
    </w:p>
    <w:p w14:paraId="53D5456A">
      <w:pPr>
        <w:pStyle w:val="4"/>
        <w:numPr>
          <w:ilvl w:val="0"/>
          <w:numId w:val="0"/>
        </w:numPr>
        <w:outlineLvl w:val="9"/>
        <w:rPr>
          <w:rFonts w:hint="eastAsia" w:ascii="仿宋" w:hAnsi="仿宋" w:eastAsia="仿宋"/>
          <w:b/>
          <w:sz w:val="24"/>
          <w:szCs w:val="28"/>
        </w:rPr>
        <w:sectPr>
          <w:pgSz w:w="11906" w:h="16838"/>
          <w:pgMar w:top="1440" w:right="1701" w:bottom="1440" w:left="1701" w:header="851" w:footer="992" w:gutter="0"/>
          <w:cols w:space="720" w:num="1"/>
          <w:titlePg/>
          <w:docGrid w:type="lines" w:linePitch="380" w:charSpace="0"/>
        </w:sectPr>
      </w:pPr>
      <w:bookmarkStart w:id="510" w:name="_Toc53216693"/>
      <w:bookmarkStart w:id="511" w:name="_Toc41480535"/>
    </w:p>
    <w:p w14:paraId="116D7932">
      <w:pPr>
        <w:pStyle w:val="4"/>
        <w:numPr>
          <w:ilvl w:val="0"/>
          <w:numId w:val="0"/>
        </w:numPr>
        <w:rPr>
          <w:rFonts w:ascii="仿宋" w:hAnsi="仿宋" w:eastAsia="仿宋"/>
          <w:b/>
          <w:sz w:val="24"/>
          <w:szCs w:val="28"/>
        </w:rPr>
      </w:pPr>
      <w:bookmarkStart w:id="512" w:name="_Toc5902"/>
      <w:r>
        <w:rPr>
          <w:rFonts w:hint="eastAsia" w:ascii="仿宋" w:hAnsi="仿宋" w:eastAsia="仿宋"/>
          <w:b/>
          <w:sz w:val="24"/>
          <w:szCs w:val="28"/>
        </w:rPr>
        <w:t>12.业绩</w:t>
      </w:r>
      <w:bookmarkEnd w:id="510"/>
      <w:bookmarkEnd w:id="511"/>
      <w:bookmarkEnd w:id="512"/>
    </w:p>
    <w:p w14:paraId="3A828F94">
      <w:pPr>
        <w:jc w:val="center"/>
        <w:rPr>
          <w:rFonts w:ascii="仿宋" w:hAnsi="仿宋" w:eastAsia="仿宋"/>
          <w:b/>
          <w:color w:val="000000" w:themeColor="text1"/>
          <w:sz w:val="22"/>
        </w:rPr>
      </w:pPr>
      <w:r>
        <w:rPr>
          <w:rFonts w:hint="eastAsia" w:ascii="仿宋" w:hAnsi="仿宋" w:eastAsia="仿宋"/>
          <w:b/>
          <w:color w:val="000000" w:themeColor="text1"/>
          <w:sz w:val="22"/>
        </w:rPr>
        <w:t>同类项目业绩汇总表</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5"/>
        <w:gridCol w:w="1093"/>
        <w:gridCol w:w="948"/>
        <w:gridCol w:w="1172"/>
        <w:gridCol w:w="709"/>
        <w:gridCol w:w="1458"/>
        <w:gridCol w:w="1099"/>
        <w:gridCol w:w="1091"/>
        <w:gridCol w:w="575"/>
      </w:tblGrid>
      <w:tr w14:paraId="7EE5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14:paraId="2B3D7CDD">
            <w:pPr>
              <w:spacing w:beforeLines="40" w:afterLines="40" w:line="360" w:lineRule="auto"/>
              <w:jc w:val="center"/>
              <w:rPr>
                <w:rFonts w:ascii="仿宋" w:hAnsi="仿宋" w:eastAsia="仿宋"/>
                <w:szCs w:val="21"/>
              </w:rPr>
            </w:pPr>
            <w:r>
              <w:rPr>
                <w:rFonts w:hint="eastAsia" w:ascii="仿宋" w:hAnsi="仿宋" w:eastAsia="仿宋"/>
                <w:szCs w:val="21"/>
              </w:rPr>
              <w:t>序号</w:t>
            </w:r>
          </w:p>
        </w:tc>
        <w:tc>
          <w:tcPr>
            <w:tcW w:w="1093" w:type="dxa"/>
            <w:tcBorders>
              <w:top w:val="single" w:color="auto" w:sz="4" w:space="0"/>
              <w:left w:val="single" w:color="auto" w:sz="4" w:space="0"/>
              <w:bottom w:val="single" w:color="auto" w:sz="4" w:space="0"/>
              <w:right w:val="single" w:color="auto" w:sz="4" w:space="0"/>
            </w:tcBorders>
            <w:vAlign w:val="center"/>
          </w:tcPr>
          <w:p w14:paraId="664E5672">
            <w:pPr>
              <w:spacing w:beforeLines="40" w:afterLines="40" w:line="360" w:lineRule="auto"/>
              <w:jc w:val="center"/>
              <w:rPr>
                <w:rFonts w:ascii="仿宋" w:hAnsi="仿宋" w:eastAsia="仿宋"/>
                <w:szCs w:val="21"/>
              </w:rPr>
            </w:pPr>
            <w:r>
              <w:rPr>
                <w:rFonts w:hint="eastAsia" w:ascii="仿宋" w:hAnsi="仿宋" w:eastAsia="仿宋"/>
                <w:szCs w:val="21"/>
              </w:rPr>
              <w:t>合同名称</w:t>
            </w:r>
          </w:p>
        </w:tc>
        <w:tc>
          <w:tcPr>
            <w:tcW w:w="948" w:type="dxa"/>
            <w:tcBorders>
              <w:top w:val="single" w:color="auto" w:sz="4" w:space="0"/>
              <w:left w:val="single" w:color="auto" w:sz="4" w:space="0"/>
              <w:bottom w:val="single" w:color="auto" w:sz="4" w:space="0"/>
              <w:right w:val="single" w:color="auto" w:sz="4" w:space="0"/>
            </w:tcBorders>
            <w:vAlign w:val="center"/>
          </w:tcPr>
          <w:p w14:paraId="76A5F218">
            <w:pPr>
              <w:spacing w:beforeLines="40" w:afterLines="40" w:line="360" w:lineRule="auto"/>
              <w:jc w:val="center"/>
              <w:rPr>
                <w:rFonts w:ascii="仿宋" w:hAnsi="仿宋" w:eastAsia="仿宋"/>
                <w:szCs w:val="21"/>
              </w:rPr>
            </w:pPr>
            <w:r>
              <w:rPr>
                <w:rFonts w:hint="eastAsia" w:ascii="仿宋" w:hAnsi="仿宋" w:eastAsia="仿宋"/>
                <w:szCs w:val="21"/>
              </w:rPr>
              <w:t>合同签订时间</w:t>
            </w:r>
          </w:p>
        </w:tc>
        <w:tc>
          <w:tcPr>
            <w:tcW w:w="1172" w:type="dxa"/>
            <w:tcBorders>
              <w:top w:val="single" w:color="auto" w:sz="4" w:space="0"/>
              <w:left w:val="single" w:color="auto" w:sz="4" w:space="0"/>
              <w:bottom w:val="single" w:color="auto" w:sz="4" w:space="0"/>
              <w:right w:val="single" w:color="auto" w:sz="4" w:space="0"/>
            </w:tcBorders>
            <w:vAlign w:val="center"/>
          </w:tcPr>
          <w:p w14:paraId="4D3ABCCE">
            <w:pPr>
              <w:spacing w:beforeLines="40" w:afterLines="40" w:line="360" w:lineRule="auto"/>
              <w:jc w:val="center"/>
              <w:rPr>
                <w:rFonts w:ascii="仿宋" w:hAnsi="仿宋" w:eastAsia="仿宋"/>
                <w:szCs w:val="21"/>
              </w:rPr>
            </w:pPr>
            <w:r>
              <w:rPr>
                <w:rFonts w:hint="eastAsia" w:ascii="仿宋" w:hAnsi="仿宋" w:eastAsia="仿宋"/>
                <w:szCs w:val="21"/>
              </w:rPr>
              <w:t>合同金额</w:t>
            </w:r>
          </w:p>
          <w:p w14:paraId="6C3FFD10">
            <w:pPr>
              <w:spacing w:beforeLines="40" w:afterLines="40" w:line="360" w:lineRule="auto"/>
              <w:jc w:val="center"/>
              <w:rPr>
                <w:rFonts w:ascii="仿宋" w:hAnsi="仿宋" w:eastAsia="仿宋"/>
                <w:szCs w:val="21"/>
              </w:rPr>
            </w:pPr>
            <w:r>
              <w:rPr>
                <w:rFonts w:hint="eastAsia" w:ascii="仿宋" w:hAnsi="仿宋" w:eastAsia="仿宋"/>
                <w:szCs w:val="21"/>
              </w:rPr>
              <w:t>（万元）</w:t>
            </w:r>
          </w:p>
        </w:tc>
        <w:tc>
          <w:tcPr>
            <w:tcW w:w="709" w:type="dxa"/>
            <w:tcBorders>
              <w:top w:val="single" w:color="auto" w:sz="4" w:space="0"/>
              <w:left w:val="single" w:color="auto" w:sz="4" w:space="0"/>
              <w:bottom w:val="single" w:color="auto" w:sz="4" w:space="0"/>
              <w:right w:val="single" w:color="auto" w:sz="4" w:space="0"/>
            </w:tcBorders>
            <w:vAlign w:val="center"/>
          </w:tcPr>
          <w:p w14:paraId="5A38ACA3">
            <w:pPr>
              <w:pStyle w:val="91"/>
              <w:ind w:firstLine="0" w:firstLineChars="0"/>
              <w:rPr>
                <w:rFonts w:ascii="仿宋" w:hAnsi="仿宋" w:eastAsia="仿宋"/>
                <w:sz w:val="21"/>
              </w:rPr>
            </w:pPr>
            <w:r>
              <w:rPr>
                <w:rFonts w:hint="eastAsia" w:ascii="仿宋" w:hAnsi="仿宋" w:eastAsia="仿宋"/>
                <w:sz w:val="21"/>
              </w:rPr>
              <w:t>合同买方</w:t>
            </w:r>
          </w:p>
        </w:tc>
        <w:tc>
          <w:tcPr>
            <w:tcW w:w="1458" w:type="dxa"/>
            <w:tcBorders>
              <w:top w:val="single" w:color="auto" w:sz="4" w:space="0"/>
              <w:left w:val="single" w:color="auto" w:sz="4" w:space="0"/>
              <w:bottom w:val="single" w:color="auto" w:sz="4" w:space="0"/>
              <w:right w:val="single" w:color="auto" w:sz="4" w:space="0"/>
            </w:tcBorders>
            <w:vAlign w:val="center"/>
          </w:tcPr>
          <w:p w14:paraId="2F8F1D17">
            <w:pPr>
              <w:spacing w:beforeLines="40" w:afterLines="40" w:line="360" w:lineRule="auto"/>
              <w:jc w:val="center"/>
              <w:rPr>
                <w:rFonts w:ascii="仿宋" w:hAnsi="仿宋" w:eastAsia="仿宋"/>
                <w:szCs w:val="21"/>
              </w:rPr>
            </w:pPr>
            <w:r>
              <w:rPr>
                <w:rFonts w:hint="eastAsia" w:ascii="仿宋" w:hAnsi="仿宋" w:eastAsia="仿宋"/>
                <w:szCs w:val="21"/>
              </w:rPr>
              <w:t>证明人</w:t>
            </w:r>
          </w:p>
          <w:p w14:paraId="6E9EAA33">
            <w:pPr>
              <w:spacing w:beforeLines="40" w:afterLines="40" w:line="360" w:lineRule="auto"/>
              <w:jc w:val="center"/>
              <w:rPr>
                <w:rFonts w:ascii="仿宋" w:hAnsi="仿宋" w:eastAsia="仿宋"/>
                <w:szCs w:val="21"/>
              </w:rPr>
            </w:pPr>
            <w:r>
              <w:rPr>
                <w:rFonts w:hint="eastAsia" w:ascii="仿宋" w:hAnsi="仿宋" w:eastAsia="仿宋"/>
                <w:szCs w:val="21"/>
              </w:rPr>
              <w:t>（姓名）</w:t>
            </w:r>
          </w:p>
        </w:tc>
        <w:tc>
          <w:tcPr>
            <w:tcW w:w="1099" w:type="dxa"/>
            <w:tcBorders>
              <w:top w:val="single" w:color="auto" w:sz="4" w:space="0"/>
              <w:left w:val="single" w:color="auto" w:sz="4" w:space="0"/>
              <w:bottom w:val="single" w:color="auto" w:sz="4" w:space="0"/>
              <w:right w:val="single" w:color="auto" w:sz="4" w:space="0"/>
            </w:tcBorders>
            <w:vAlign w:val="center"/>
          </w:tcPr>
          <w:p w14:paraId="44582424">
            <w:pPr>
              <w:spacing w:beforeLines="40" w:afterLines="40" w:line="360" w:lineRule="auto"/>
              <w:jc w:val="center"/>
              <w:rPr>
                <w:rFonts w:ascii="仿宋" w:hAnsi="仿宋" w:eastAsia="仿宋"/>
                <w:szCs w:val="21"/>
              </w:rPr>
            </w:pPr>
            <w:r>
              <w:rPr>
                <w:rFonts w:hint="eastAsia" w:ascii="仿宋" w:hAnsi="仿宋" w:eastAsia="仿宋"/>
                <w:szCs w:val="21"/>
              </w:rPr>
              <w:t>联系方式</w:t>
            </w:r>
          </w:p>
        </w:tc>
        <w:tc>
          <w:tcPr>
            <w:tcW w:w="1091" w:type="dxa"/>
            <w:tcBorders>
              <w:top w:val="single" w:color="auto" w:sz="4" w:space="0"/>
              <w:left w:val="single" w:color="auto" w:sz="4" w:space="0"/>
              <w:bottom w:val="single" w:color="auto" w:sz="4" w:space="0"/>
              <w:right w:val="single" w:color="auto" w:sz="4" w:space="0"/>
            </w:tcBorders>
            <w:vAlign w:val="center"/>
          </w:tcPr>
          <w:p w14:paraId="12D8A292">
            <w:pPr>
              <w:spacing w:beforeLines="40" w:afterLines="40" w:line="360" w:lineRule="auto"/>
              <w:jc w:val="center"/>
              <w:rPr>
                <w:rFonts w:ascii="仿宋" w:hAnsi="仿宋" w:eastAsia="仿宋"/>
                <w:szCs w:val="21"/>
              </w:rPr>
            </w:pPr>
            <w:r>
              <w:rPr>
                <w:rFonts w:hint="eastAsia" w:ascii="仿宋" w:hAnsi="仿宋" w:eastAsia="仿宋"/>
                <w:szCs w:val="21"/>
              </w:rPr>
              <w:t>合同对应的页码</w:t>
            </w:r>
          </w:p>
        </w:tc>
        <w:tc>
          <w:tcPr>
            <w:tcW w:w="0" w:type="auto"/>
            <w:tcBorders>
              <w:top w:val="single" w:color="auto" w:sz="4" w:space="0"/>
              <w:left w:val="single" w:color="auto" w:sz="4" w:space="0"/>
              <w:bottom w:val="single" w:color="auto" w:sz="4" w:space="0"/>
              <w:right w:val="single" w:color="auto" w:sz="4" w:space="0"/>
            </w:tcBorders>
            <w:vAlign w:val="center"/>
          </w:tcPr>
          <w:p w14:paraId="57F7B9E8">
            <w:pPr>
              <w:spacing w:beforeLines="40" w:afterLines="40" w:line="360" w:lineRule="auto"/>
              <w:jc w:val="center"/>
              <w:rPr>
                <w:rFonts w:ascii="仿宋" w:hAnsi="仿宋" w:eastAsia="仿宋"/>
                <w:szCs w:val="21"/>
              </w:rPr>
            </w:pPr>
            <w:r>
              <w:rPr>
                <w:rFonts w:hint="eastAsia" w:ascii="仿宋" w:hAnsi="仿宋" w:eastAsia="仿宋"/>
                <w:szCs w:val="21"/>
              </w:rPr>
              <w:t>备注</w:t>
            </w:r>
          </w:p>
        </w:tc>
      </w:tr>
      <w:tr w14:paraId="3504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14:paraId="4F0791F3">
            <w:pPr>
              <w:pStyle w:val="91"/>
              <w:ind w:firstLine="0" w:firstLineChars="0"/>
              <w:rPr>
                <w:rFonts w:ascii="仿宋" w:hAnsi="仿宋" w:eastAsia="仿宋"/>
                <w:sz w:val="21"/>
              </w:rPr>
            </w:pPr>
          </w:p>
        </w:tc>
        <w:tc>
          <w:tcPr>
            <w:tcW w:w="1093" w:type="dxa"/>
            <w:tcBorders>
              <w:top w:val="single" w:color="auto" w:sz="4" w:space="0"/>
              <w:left w:val="single" w:color="auto" w:sz="4" w:space="0"/>
              <w:bottom w:val="single" w:color="auto" w:sz="4" w:space="0"/>
              <w:right w:val="single" w:color="auto" w:sz="4" w:space="0"/>
            </w:tcBorders>
            <w:vAlign w:val="center"/>
          </w:tcPr>
          <w:p w14:paraId="67E7081C">
            <w:pPr>
              <w:pStyle w:val="91"/>
              <w:ind w:firstLine="0" w:firstLineChars="0"/>
              <w:rPr>
                <w:rFonts w:ascii="仿宋" w:hAnsi="仿宋" w:eastAsia="仿宋"/>
                <w:sz w:val="21"/>
              </w:rPr>
            </w:pPr>
          </w:p>
        </w:tc>
        <w:tc>
          <w:tcPr>
            <w:tcW w:w="948" w:type="dxa"/>
            <w:tcBorders>
              <w:top w:val="single" w:color="auto" w:sz="4" w:space="0"/>
              <w:left w:val="single" w:color="auto" w:sz="4" w:space="0"/>
              <w:bottom w:val="single" w:color="auto" w:sz="4" w:space="0"/>
              <w:right w:val="single" w:color="auto" w:sz="4" w:space="0"/>
            </w:tcBorders>
            <w:vAlign w:val="center"/>
          </w:tcPr>
          <w:p w14:paraId="7C057516">
            <w:pPr>
              <w:pStyle w:val="91"/>
              <w:ind w:firstLine="0" w:firstLineChars="0"/>
              <w:rPr>
                <w:rFonts w:ascii="仿宋" w:hAnsi="仿宋" w:eastAsia="仿宋"/>
                <w:sz w:val="21"/>
              </w:rPr>
            </w:pPr>
          </w:p>
        </w:tc>
        <w:tc>
          <w:tcPr>
            <w:tcW w:w="1172" w:type="dxa"/>
            <w:tcBorders>
              <w:top w:val="single" w:color="auto" w:sz="4" w:space="0"/>
              <w:left w:val="single" w:color="auto" w:sz="4" w:space="0"/>
              <w:bottom w:val="single" w:color="auto" w:sz="4" w:space="0"/>
              <w:right w:val="single" w:color="auto" w:sz="4" w:space="0"/>
            </w:tcBorders>
            <w:vAlign w:val="center"/>
          </w:tcPr>
          <w:p w14:paraId="2CFA2599">
            <w:pPr>
              <w:pStyle w:val="91"/>
              <w:ind w:firstLine="0" w:firstLineChars="0"/>
              <w:rPr>
                <w:rFonts w:ascii="仿宋" w:hAnsi="仿宋" w:eastAsia="仿宋"/>
                <w:sz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AA66F6F">
            <w:pPr>
              <w:pStyle w:val="91"/>
              <w:ind w:firstLine="0" w:firstLineChars="0"/>
              <w:rPr>
                <w:rFonts w:ascii="仿宋" w:hAnsi="仿宋" w:eastAsia="仿宋"/>
                <w:sz w:val="21"/>
              </w:rPr>
            </w:pPr>
          </w:p>
        </w:tc>
        <w:tc>
          <w:tcPr>
            <w:tcW w:w="1458" w:type="dxa"/>
            <w:tcBorders>
              <w:top w:val="single" w:color="auto" w:sz="4" w:space="0"/>
              <w:left w:val="single" w:color="auto" w:sz="4" w:space="0"/>
              <w:bottom w:val="single" w:color="auto" w:sz="4" w:space="0"/>
              <w:right w:val="single" w:color="auto" w:sz="4" w:space="0"/>
            </w:tcBorders>
            <w:vAlign w:val="center"/>
          </w:tcPr>
          <w:p w14:paraId="5F2ACEDB">
            <w:pPr>
              <w:pStyle w:val="91"/>
              <w:ind w:firstLine="0" w:firstLineChars="0"/>
              <w:rPr>
                <w:rFonts w:ascii="仿宋" w:hAnsi="仿宋" w:eastAsia="仿宋"/>
                <w:sz w:val="21"/>
              </w:rPr>
            </w:pPr>
          </w:p>
        </w:tc>
        <w:tc>
          <w:tcPr>
            <w:tcW w:w="1099" w:type="dxa"/>
            <w:tcBorders>
              <w:top w:val="single" w:color="auto" w:sz="4" w:space="0"/>
              <w:left w:val="single" w:color="auto" w:sz="4" w:space="0"/>
              <w:bottom w:val="single" w:color="auto" w:sz="4" w:space="0"/>
              <w:right w:val="single" w:color="auto" w:sz="4" w:space="0"/>
            </w:tcBorders>
            <w:vAlign w:val="center"/>
          </w:tcPr>
          <w:p w14:paraId="4661DC10">
            <w:pPr>
              <w:pStyle w:val="91"/>
              <w:ind w:firstLine="0" w:firstLineChars="0"/>
              <w:rPr>
                <w:rFonts w:ascii="仿宋" w:hAnsi="仿宋" w:eastAsia="仿宋"/>
                <w:sz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057D46C7">
            <w:pPr>
              <w:pStyle w:val="91"/>
              <w:ind w:firstLine="0" w:firstLineChars="0"/>
              <w:rPr>
                <w:rFonts w:ascii="仿宋" w:hAnsi="仿宋" w:eastAsia="仿宋"/>
                <w:sz w:val="21"/>
              </w:rPr>
            </w:pPr>
          </w:p>
        </w:tc>
        <w:tc>
          <w:tcPr>
            <w:tcW w:w="0" w:type="auto"/>
            <w:tcBorders>
              <w:top w:val="single" w:color="auto" w:sz="4" w:space="0"/>
              <w:left w:val="single" w:color="auto" w:sz="4" w:space="0"/>
              <w:bottom w:val="single" w:color="auto" w:sz="4" w:space="0"/>
              <w:right w:val="single" w:color="auto" w:sz="4" w:space="0"/>
            </w:tcBorders>
            <w:vAlign w:val="center"/>
          </w:tcPr>
          <w:p w14:paraId="297C8AA9">
            <w:pPr>
              <w:pStyle w:val="91"/>
              <w:ind w:firstLine="0" w:firstLineChars="0"/>
              <w:rPr>
                <w:rFonts w:ascii="仿宋" w:hAnsi="仿宋" w:eastAsia="仿宋"/>
                <w:sz w:val="21"/>
              </w:rPr>
            </w:pPr>
          </w:p>
        </w:tc>
      </w:tr>
      <w:tr w14:paraId="2E72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14:paraId="2F14B716">
            <w:pPr>
              <w:pStyle w:val="91"/>
              <w:ind w:firstLine="0" w:firstLineChars="0"/>
              <w:rPr>
                <w:rFonts w:ascii="仿宋" w:hAnsi="仿宋" w:eastAsia="仿宋"/>
                <w:sz w:val="21"/>
              </w:rPr>
            </w:pPr>
          </w:p>
        </w:tc>
        <w:tc>
          <w:tcPr>
            <w:tcW w:w="1093" w:type="dxa"/>
            <w:tcBorders>
              <w:top w:val="single" w:color="auto" w:sz="4" w:space="0"/>
              <w:left w:val="single" w:color="auto" w:sz="4" w:space="0"/>
              <w:bottom w:val="single" w:color="auto" w:sz="4" w:space="0"/>
              <w:right w:val="single" w:color="auto" w:sz="4" w:space="0"/>
            </w:tcBorders>
            <w:vAlign w:val="center"/>
          </w:tcPr>
          <w:p w14:paraId="5BB138AE">
            <w:pPr>
              <w:pStyle w:val="91"/>
              <w:ind w:firstLine="0" w:firstLineChars="0"/>
              <w:rPr>
                <w:rFonts w:ascii="仿宋" w:hAnsi="仿宋" w:eastAsia="仿宋"/>
                <w:sz w:val="21"/>
              </w:rPr>
            </w:pPr>
          </w:p>
        </w:tc>
        <w:tc>
          <w:tcPr>
            <w:tcW w:w="948" w:type="dxa"/>
            <w:tcBorders>
              <w:top w:val="single" w:color="auto" w:sz="4" w:space="0"/>
              <w:left w:val="single" w:color="auto" w:sz="4" w:space="0"/>
              <w:bottom w:val="single" w:color="auto" w:sz="4" w:space="0"/>
              <w:right w:val="single" w:color="auto" w:sz="4" w:space="0"/>
            </w:tcBorders>
            <w:vAlign w:val="center"/>
          </w:tcPr>
          <w:p w14:paraId="687F9B96">
            <w:pPr>
              <w:pStyle w:val="91"/>
              <w:ind w:firstLine="0" w:firstLineChars="0"/>
              <w:rPr>
                <w:rFonts w:ascii="仿宋" w:hAnsi="仿宋" w:eastAsia="仿宋"/>
                <w:sz w:val="21"/>
              </w:rPr>
            </w:pPr>
          </w:p>
        </w:tc>
        <w:tc>
          <w:tcPr>
            <w:tcW w:w="1172" w:type="dxa"/>
            <w:tcBorders>
              <w:top w:val="single" w:color="auto" w:sz="4" w:space="0"/>
              <w:left w:val="single" w:color="auto" w:sz="4" w:space="0"/>
              <w:bottom w:val="single" w:color="auto" w:sz="4" w:space="0"/>
              <w:right w:val="single" w:color="auto" w:sz="4" w:space="0"/>
            </w:tcBorders>
            <w:vAlign w:val="center"/>
          </w:tcPr>
          <w:p w14:paraId="1802C8ED">
            <w:pPr>
              <w:pStyle w:val="91"/>
              <w:ind w:firstLine="0" w:firstLineChars="0"/>
              <w:rPr>
                <w:rFonts w:ascii="仿宋" w:hAnsi="仿宋" w:eastAsia="仿宋"/>
                <w:sz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EF27CBE">
            <w:pPr>
              <w:pStyle w:val="91"/>
              <w:ind w:firstLine="0" w:firstLineChars="0"/>
              <w:rPr>
                <w:rFonts w:ascii="仿宋" w:hAnsi="仿宋" w:eastAsia="仿宋"/>
                <w:sz w:val="21"/>
              </w:rPr>
            </w:pPr>
          </w:p>
        </w:tc>
        <w:tc>
          <w:tcPr>
            <w:tcW w:w="1458" w:type="dxa"/>
            <w:tcBorders>
              <w:top w:val="single" w:color="auto" w:sz="4" w:space="0"/>
              <w:left w:val="single" w:color="auto" w:sz="4" w:space="0"/>
              <w:bottom w:val="single" w:color="auto" w:sz="4" w:space="0"/>
              <w:right w:val="single" w:color="auto" w:sz="4" w:space="0"/>
            </w:tcBorders>
            <w:vAlign w:val="center"/>
          </w:tcPr>
          <w:p w14:paraId="79E3382D">
            <w:pPr>
              <w:pStyle w:val="91"/>
              <w:ind w:firstLine="0" w:firstLineChars="0"/>
              <w:rPr>
                <w:rFonts w:ascii="仿宋" w:hAnsi="仿宋" w:eastAsia="仿宋"/>
                <w:sz w:val="21"/>
              </w:rPr>
            </w:pPr>
          </w:p>
        </w:tc>
        <w:tc>
          <w:tcPr>
            <w:tcW w:w="1099" w:type="dxa"/>
            <w:tcBorders>
              <w:top w:val="single" w:color="auto" w:sz="4" w:space="0"/>
              <w:left w:val="single" w:color="auto" w:sz="4" w:space="0"/>
              <w:bottom w:val="single" w:color="auto" w:sz="4" w:space="0"/>
              <w:right w:val="single" w:color="auto" w:sz="4" w:space="0"/>
            </w:tcBorders>
            <w:vAlign w:val="center"/>
          </w:tcPr>
          <w:p w14:paraId="78B6DA7E">
            <w:pPr>
              <w:pStyle w:val="91"/>
              <w:ind w:firstLine="0" w:firstLineChars="0"/>
              <w:rPr>
                <w:rFonts w:ascii="仿宋" w:hAnsi="仿宋" w:eastAsia="仿宋"/>
                <w:sz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7B695C04">
            <w:pPr>
              <w:pStyle w:val="91"/>
              <w:ind w:firstLine="0" w:firstLineChars="0"/>
              <w:rPr>
                <w:rFonts w:ascii="仿宋" w:hAnsi="仿宋" w:eastAsia="仿宋"/>
                <w:sz w:val="21"/>
              </w:rPr>
            </w:pPr>
          </w:p>
        </w:tc>
        <w:tc>
          <w:tcPr>
            <w:tcW w:w="0" w:type="auto"/>
            <w:tcBorders>
              <w:top w:val="single" w:color="auto" w:sz="4" w:space="0"/>
              <w:left w:val="single" w:color="auto" w:sz="4" w:space="0"/>
              <w:bottom w:val="single" w:color="auto" w:sz="4" w:space="0"/>
              <w:right w:val="single" w:color="auto" w:sz="4" w:space="0"/>
            </w:tcBorders>
            <w:vAlign w:val="center"/>
          </w:tcPr>
          <w:p w14:paraId="3A5C40EA">
            <w:pPr>
              <w:pStyle w:val="91"/>
              <w:ind w:firstLine="0" w:firstLineChars="0"/>
              <w:rPr>
                <w:rFonts w:ascii="仿宋" w:hAnsi="仿宋" w:eastAsia="仿宋"/>
                <w:sz w:val="21"/>
              </w:rPr>
            </w:pPr>
          </w:p>
        </w:tc>
      </w:tr>
      <w:tr w14:paraId="5197D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14:paraId="575FAB78">
            <w:pPr>
              <w:pStyle w:val="91"/>
              <w:ind w:firstLine="0" w:firstLineChars="0"/>
              <w:rPr>
                <w:rFonts w:ascii="仿宋" w:hAnsi="仿宋" w:eastAsia="仿宋"/>
                <w:sz w:val="21"/>
              </w:rPr>
            </w:pPr>
          </w:p>
        </w:tc>
        <w:tc>
          <w:tcPr>
            <w:tcW w:w="1093" w:type="dxa"/>
            <w:tcBorders>
              <w:top w:val="single" w:color="auto" w:sz="4" w:space="0"/>
              <w:left w:val="single" w:color="auto" w:sz="4" w:space="0"/>
              <w:bottom w:val="single" w:color="auto" w:sz="4" w:space="0"/>
              <w:right w:val="single" w:color="auto" w:sz="4" w:space="0"/>
            </w:tcBorders>
            <w:vAlign w:val="center"/>
          </w:tcPr>
          <w:p w14:paraId="6793E2F7">
            <w:pPr>
              <w:pStyle w:val="91"/>
              <w:ind w:firstLine="0" w:firstLineChars="0"/>
              <w:rPr>
                <w:rFonts w:ascii="仿宋" w:hAnsi="仿宋" w:eastAsia="仿宋"/>
                <w:sz w:val="21"/>
              </w:rPr>
            </w:pPr>
          </w:p>
        </w:tc>
        <w:tc>
          <w:tcPr>
            <w:tcW w:w="948" w:type="dxa"/>
            <w:tcBorders>
              <w:top w:val="single" w:color="auto" w:sz="4" w:space="0"/>
              <w:left w:val="single" w:color="auto" w:sz="4" w:space="0"/>
              <w:bottom w:val="single" w:color="auto" w:sz="4" w:space="0"/>
              <w:right w:val="single" w:color="auto" w:sz="4" w:space="0"/>
            </w:tcBorders>
            <w:vAlign w:val="center"/>
          </w:tcPr>
          <w:p w14:paraId="2C0F5C6C">
            <w:pPr>
              <w:pStyle w:val="91"/>
              <w:ind w:firstLine="0" w:firstLineChars="0"/>
              <w:rPr>
                <w:rFonts w:ascii="仿宋" w:hAnsi="仿宋" w:eastAsia="仿宋"/>
                <w:sz w:val="21"/>
              </w:rPr>
            </w:pPr>
          </w:p>
        </w:tc>
        <w:tc>
          <w:tcPr>
            <w:tcW w:w="1172" w:type="dxa"/>
            <w:tcBorders>
              <w:top w:val="single" w:color="auto" w:sz="4" w:space="0"/>
              <w:left w:val="single" w:color="auto" w:sz="4" w:space="0"/>
              <w:bottom w:val="single" w:color="auto" w:sz="4" w:space="0"/>
              <w:right w:val="single" w:color="auto" w:sz="4" w:space="0"/>
            </w:tcBorders>
            <w:vAlign w:val="center"/>
          </w:tcPr>
          <w:p w14:paraId="7F991D7D">
            <w:pPr>
              <w:pStyle w:val="91"/>
              <w:ind w:firstLine="0" w:firstLineChars="0"/>
              <w:rPr>
                <w:rFonts w:ascii="仿宋" w:hAnsi="仿宋" w:eastAsia="仿宋"/>
                <w:sz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0E18804">
            <w:pPr>
              <w:pStyle w:val="91"/>
              <w:ind w:firstLine="0" w:firstLineChars="0"/>
              <w:rPr>
                <w:rFonts w:ascii="仿宋" w:hAnsi="仿宋" w:eastAsia="仿宋"/>
                <w:sz w:val="21"/>
              </w:rPr>
            </w:pPr>
          </w:p>
        </w:tc>
        <w:tc>
          <w:tcPr>
            <w:tcW w:w="1458" w:type="dxa"/>
            <w:tcBorders>
              <w:top w:val="single" w:color="auto" w:sz="4" w:space="0"/>
              <w:left w:val="single" w:color="auto" w:sz="4" w:space="0"/>
              <w:bottom w:val="single" w:color="auto" w:sz="4" w:space="0"/>
              <w:right w:val="single" w:color="auto" w:sz="4" w:space="0"/>
            </w:tcBorders>
            <w:vAlign w:val="center"/>
          </w:tcPr>
          <w:p w14:paraId="62329698">
            <w:pPr>
              <w:pStyle w:val="91"/>
              <w:ind w:firstLine="0" w:firstLineChars="0"/>
              <w:rPr>
                <w:rFonts w:ascii="仿宋" w:hAnsi="仿宋" w:eastAsia="仿宋"/>
                <w:sz w:val="21"/>
              </w:rPr>
            </w:pPr>
          </w:p>
        </w:tc>
        <w:tc>
          <w:tcPr>
            <w:tcW w:w="1099" w:type="dxa"/>
            <w:tcBorders>
              <w:top w:val="single" w:color="auto" w:sz="4" w:space="0"/>
              <w:left w:val="single" w:color="auto" w:sz="4" w:space="0"/>
              <w:bottom w:val="single" w:color="auto" w:sz="4" w:space="0"/>
              <w:right w:val="single" w:color="auto" w:sz="4" w:space="0"/>
            </w:tcBorders>
            <w:vAlign w:val="center"/>
          </w:tcPr>
          <w:p w14:paraId="608750C8">
            <w:pPr>
              <w:pStyle w:val="91"/>
              <w:ind w:firstLine="0" w:firstLineChars="0"/>
              <w:rPr>
                <w:rFonts w:ascii="仿宋" w:hAnsi="仿宋" w:eastAsia="仿宋"/>
                <w:sz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1A8515CF">
            <w:pPr>
              <w:pStyle w:val="91"/>
              <w:ind w:firstLine="0" w:firstLineChars="0"/>
              <w:rPr>
                <w:rFonts w:ascii="仿宋" w:hAnsi="仿宋" w:eastAsia="仿宋"/>
                <w:sz w:val="21"/>
              </w:rPr>
            </w:pPr>
          </w:p>
        </w:tc>
        <w:tc>
          <w:tcPr>
            <w:tcW w:w="0" w:type="auto"/>
            <w:tcBorders>
              <w:top w:val="single" w:color="auto" w:sz="4" w:space="0"/>
              <w:left w:val="single" w:color="auto" w:sz="4" w:space="0"/>
              <w:bottom w:val="single" w:color="auto" w:sz="4" w:space="0"/>
              <w:right w:val="single" w:color="auto" w:sz="4" w:space="0"/>
            </w:tcBorders>
            <w:vAlign w:val="center"/>
          </w:tcPr>
          <w:p w14:paraId="21D28379">
            <w:pPr>
              <w:pStyle w:val="91"/>
              <w:ind w:firstLine="0" w:firstLineChars="0"/>
              <w:rPr>
                <w:rFonts w:ascii="仿宋" w:hAnsi="仿宋" w:eastAsia="仿宋"/>
                <w:sz w:val="21"/>
              </w:rPr>
            </w:pPr>
          </w:p>
        </w:tc>
      </w:tr>
      <w:tr w14:paraId="4A11F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9"/>
            <w:tcBorders>
              <w:top w:val="single" w:color="auto" w:sz="4" w:space="0"/>
              <w:left w:val="single" w:color="auto" w:sz="4" w:space="0"/>
              <w:bottom w:val="single" w:color="auto" w:sz="4" w:space="0"/>
              <w:right w:val="single" w:color="auto" w:sz="4" w:space="0"/>
            </w:tcBorders>
            <w:vAlign w:val="center"/>
          </w:tcPr>
          <w:p w14:paraId="3CC7A7EB">
            <w:pPr>
              <w:pStyle w:val="91"/>
              <w:ind w:firstLine="0" w:firstLineChars="0"/>
              <w:jc w:val="center"/>
              <w:rPr>
                <w:rFonts w:ascii="仿宋" w:hAnsi="仿宋" w:eastAsia="仿宋"/>
                <w:sz w:val="21"/>
                <w:u w:val="single"/>
              </w:rPr>
            </w:pPr>
            <w:r>
              <w:rPr>
                <w:rFonts w:hint="eastAsia" w:ascii="仿宋" w:hAnsi="仿宋" w:eastAsia="仿宋"/>
                <w:sz w:val="21"/>
              </w:rPr>
              <w:t>合同金额合计：人民币万元</w:t>
            </w:r>
          </w:p>
        </w:tc>
      </w:tr>
    </w:tbl>
    <w:p w14:paraId="353827AE">
      <w:pPr>
        <w:spacing w:line="360" w:lineRule="auto"/>
        <w:rPr>
          <w:rFonts w:hint="eastAsia" w:ascii="仿宋" w:hAnsi="仿宋" w:eastAsia="仿宋"/>
        </w:rPr>
      </w:pPr>
      <w:r>
        <w:rPr>
          <w:rFonts w:hint="eastAsia" w:ascii="仿宋" w:hAnsi="仿宋" w:eastAsia="仿宋"/>
        </w:rPr>
        <w:t>注：提供框架合同业绩证明材料的：</w:t>
      </w:r>
    </w:p>
    <w:p w14:paraId="05E363C9">
      <w:pPr>
        <w:spacing w:line="360" w:lineRule="auto"/>
        <w:rPr>
          <w:rFonts w:hint="eastAsia" w:ascii="仿宋" w:hAnsi="仿宋" w:eastAsia="仿宋"/>
        </w:rPr>
      </w:pPr>
      <w:r>
        <w:rPr>
          <w:rFonts w:hint="eastAsia" w:ascii="仿宋" w:hAnsi="仿宋" w:eastAsia="仿宋"/>
        </w:rPr>
        <w:t>（1）应答人必须提供框架合同扫描件，框架合同扫描件必须涵盖以下页面：框架合同封面、框架合同服务内容、框架合同金额及框架合同大签页，同时提供框架合同下的有效订单或有效结算单据或对应发票扫描件，订单或结算单据应有甲方盖章；</w:t>
      </w:r>
    </w:p>
    <w:p w14:paraId="134A2738">
      <w:pPr>
        <w:spacing w:line="360" w:lineRule="auto"/>
        <w:rPr>
          <w:rFonts w:hint="eastAsia" w:ascii="仿宋" w:hAnsi="仿宋" w:eastAsia="仿宋"/>
        </w:rPr>
      </w:pPr>
      <w:r>
        <w:rPr>
          <w:rFonts w:hint="eastAsia" w:ascii="仿宋" w:hAnsi="仿宋" w:eastAsia="仿宋"/>
        </w:rPr>
        <w:t>（2）框架合同业绩认定时间以有效订单、结算单发出时间或对应发票开具时间为准（订单、结算单、发票时间不得早于框架合同签订时间；订单时间应在框架合同有效期内）；</w:t>
      </w:r>
    </w:p>
    <w:p w14:paraId="4E911597">
      <w:pPr>
        <w:spacing w:line="360" w:lineRule="auto"/>
        <w:rPr>
          <w:rFonts w:hint="eastAsia" w:ascii="仿宋" w:hAnsi="仿宋" w:eastAsia="仿宋"/>
        </w:rPr>
      </w:pPr>
      <w:r>
        <w:rPr>
          <w:rFonts w:hint="eastAsia" w:ascii="仿宋" w:hAnsi="仿宋" w:eastAsia="仿宋"/>
        </w:rPr>
        <w:t>（3）框架合同的业绩认定金额应以有效订单、结算单或对应发票的累计金额为准。如同一框架合同下同时提供了订单、结算单和发票中的两类或三类单据，则按照订单、结算单、发票的优先顺序，仅计算其中一种单据的累计金额，具体以优先类型的单据为准。</w:t>
      </w:r>
    </w:p>
    <w:p w14:paraId="5068E504">
      <w:pPr>
        <w:spacing w:line="360" w:lineRule="auto"/>
        <w:rPr>
          <w:rFonts w:hint="eastAsia" w:ascii="仿宋" w:hAnsi="仿宋" w:eastAsia="仿宋"/>
        </w:rPr>
      </w:pPr>
      <w:r>
        <w:rPr>
          <w:rFonts w:hint="eastAsia" w:ascii="仿宋" w:hAnsi="仿宋" w:eastAsia="仿宋"/>
        </w:rPr>
        <w:t>提供单项合同业绩证明材料的：</w:t>
      </w:r>
    </w:p>
    <w:p w14:paraId="07C5FFE5">
      <w:pPr>
        <w:spacing w:line="360" w:lineRule="auto"/>
        <w:rPr>
          <w:rFonts w:hint="eastAsia" w:ascii="仿宋" w:hAnsi="仿宋" w:eastAsia="仿宋"/>
        </w:rPr>
      </w:pPr>
      <w:r>
        <w:rPr>
          <w:rFonts w:hint="eastAsia" w:ascii="仿宋" w:hAnsi="仿宋" w:eastAsia="仿宋"/>
        </w:rPr>
        <w:t>（1）应答人必须提供单项合同扫描件，单项合同必须涵盖以下页面：单项合同封面、单项合同服务内容、单项合同金额及合同大签页；</w:t>
      </w:r>
    </w:p>
    <w:p w14:paraId="2FB25BB6">
      <w:pPr>
        <w:spacing w:line="360" w:lineRule="auto"/>
        <w:rPr>
          <w:rFonts w:hint="eastAsia" w:ascii="仿宋" w:hAnsi="仿宋" w:eastAsia="仿宋"/>
        </w:rPr>
      </w:pPr>
      <w:r>
        <w:rPr>
          <w:rFonts w:hint="eastAsia" w:ascii="仿宋" w:hAnsi="仿宋" w:eastAsia="仿宋"/>
        </w:rPr>
        <w:t>（2）单项合同业绩认定时间以签订时间为准；</w:t>
      </w:r>
    </w:p>
    <w:p w14:paraId="4D5C6521">
      <w:pPr>
        <w:spacing w:line="360" w:lineRule="auto"/>
        <w:rPr>
          <w:rFonts w:hint="eastAsia" w:ascii="仿宋" w:hAnsi="仿宋" w:eastAsia="仿宋"/>
        </w:rPr>
      </w:pPr>
      <w:r>
        <w:rPr>
          <w:rFonts w:hint="eastAsia" w:ascii="仿宋" w:hAnsi="仿宋" w:eastAsia="仿宋"/>
        </w:rPr>
        <w:t>（3）单项合同业绩认定金额以单项合同签订金额为准。</w:t>
      </w:r>
    </w:p>
    <w:p w14:paraId="0A47C3C0">
      <w:pPr>
        <w:spacing w:line="360" w:lineRule="auto"/>
        <w:rPr>
          <w:rFonts w:ascii="仿宋" w:hAnsi="仿宋" w:eastAsia="仿宋"/>
        </w:rPr>
      </w:pPr>
      <w:r>
        <w:rPr>
          <w:rFonts w:hint="eastAsia" w:ascii="仿宋" w:hAnsi="仿宋" w:eastAsia="仿宋"/>
        </w:rPr>
        <w:t>以上证明材料，若双方签订日期不一致，则以签订日期后者为准，体现单方日期的以该日期为准，双方签订日期均未体现的不予认可。</w:t>
      </w:r>
    </w:p>
    <w:p w14:paraId="364EFA23">
      <w:pPr>
        <w:widowControl/>
        <w:spacing w:line="360" w:lineRule="auto"/>
        <w:jc w:val="left"/>
        <w:rPr>
          <w:rFonts w:ascii="仿宋" w:hAnsi="仿宋" w:eastAsia="仿宋"/>
          <w:spacing w:val="-4"/>
          <w:szCs w:val="21"/>
        </w:rPr>
      </w:pPr>
    </w:p>
    <w:p w14:paraId="532A8592">
      <w:pPr>
        <w:rPr>
          <w:rFonts w:ascii="仿宋" w:hAnsi="仿宋" w:eastAsia="仿宋"/>
          <w:b/>
          <w:szCs w:val="18"/>
        </w:rPr>
      </w:pPr>
      <w:r>
        <w:rPr>
          <w:rFonts w:ascii="仿宋" w:hAnsi="仿宋" w:eastAsia="仿宋"/>
          <w:sz w:val="24"/>
        </w:rPr>
        <w:br w:type="page"/>
      </w:r>
    </w:p>
    <w:p w14:paraId="4B71D972">
      <w:pPr>
        <w:pStyle w:val="4"/>
        <w:numPr>
          <w:ilvl w:val="0"/>
          <w:numId w:val="0"/>
        </w:numPr>
        <w:outlineLvl w:val="9"/>
        <w:rPr>
          <w:rFonts w:ascii="仿宋" w:hAnsi="仿宋" w:eastAsia="仿宋"/>
          <w:b/>
          <w:bCs w:val="0"/>
          <w:sz w:val="24"/>
          <w:szCs w:val="24"/>
        </w:rPr>
        <w:sectPr>
          <w:pgSz w:w="11906" w:h="16838"/>
          <w:pgMar w:top="1440" w:right="1701" w:bottom="1440" w:left="1701" w:header="851" w:footer="992" w:gutter="0"/>
          <w:cols w:space="720" w:num="1"/>
          <w:titlePg/>
          <w:docGrid w:type="lines" w:linePitch="380" w:charSpace="0"/>
        </w:sectPr>
      </w:pPr>
      <w:bookmarkStart w:id="513" w:name="_Toc515271708"/>
    </w:p>
    <w:p w14:paraId="74024453">
      <w:pPr>
        <w:pStyle w:val="4"/>
        <w:numPr>
          <w:ilvl w:val="0"/>
          <w:numId w:val="0"/>
        </w:numPr>
        <w:rPr>
          <w:rFonts w:ascii="仿宋" w:hAnsi="仿宋" w:eastAsia="仿宋" w:cs="宋体"/>
          <w:b/>
          <w:bCs w:val="0"/>
          <w:sz w:val="24"/>
          <w:szCs w:val="24"/>
        </w:rPr>
      </w:pPr>
      <w:bookmarkStart w:id="514" w:name="_Toc28244"/>
      <w:r>
        <w:rPr>
          <w:rFonts w:ascii="仿宋" w:hAnsi="仿宋" w:eastAsia="仿宋"/>
          <w:b/>
          <w:bCs w:val="0"/>
          <w:sz w:val="24"/>
          <w:szCs w:val="24"/>
        </w:rPr>
        <w:t>1</w:t>
      </w:r>
      <w:bookmarkEnd w:id="497"/>
      <w:bookmarkEnd w:id="498"/>
      <w:bookmarkEnd w:id="513"/>
      <w:r>
        <w:rPr>
          <w:rFonts w:hint="eastAsia" w:ascii="仿宋" w:hAnsi="仿宋" w:eastAsia="仿宋" w:cs="宋体"/>
          <w:b/>
          <w:bCs w:val="0"/>
          <w:sz w:val="24"/>
          <w:szCs w:val="24"/>
        </w:rPr>
        <w:t>3.项目人员配置表</w:t>
      </w:r>
      <w:bookmarkEnd w:id="514"/>
    </w:p>
    <w:p w14:paraId="187CC198">
      <w:pPr>
        <w:jc w:val="center"/>
        <w:rPr>
          <w:rFonts w:ascii="仿宋" w:hAnsi="仿宋" w:eastAsia="仿宋"/>
          <w:sz w:val="20"/>
          <w:szCs w:val="22"/>
        </w:rPr>
      </w:pPr>
      <w:r>
        <w:rPr>
          <w:rFonts w:ascii="仿宋" w:hAnsi="仿宋" w:eastAsia="仿宋"/>
          <w:b/>
          <w:sz w:val="24"/>
        </w:rPr>
        <w:t>附表</w:t>
      </w:r>
      <w:r>
        <w:rPr>
          <w:rFonts w:hint="eastAsia" w:ascii="仿宋" w:hAnsi="仿宋" w:eastAsia="仿宋"/>
          <w:b/>
          <w:sz w:val="24"/>
        </w:rPr>
        <w:t>6-</w:t>
      </w:r>
      <w:r>
        <w:rPr>
          <w:rFonts w:ascii="仿宋" w:hAnsi="仿宋" w:eastAsia="仿宋"/>
          <w:b/>
          <w:sz w:val="24"/>
        </w:rPr>
        <w:t>13</w:t>
      </w:r>
      <w:r>
        <w:rPr>
          <w:rFonts w:hint="eastAsia" w:ascii="仿宋" w:hAnsi="仿宋" w:eastAsia="仿宋"/>
          <w:b/>
          <w:sz w:val="24"/>
        </w:rPr>
        <w:t>-1</w:t>
      </w:r>
      <w:r>
        <w:rPr>
          <w:rFonts w:ascii="仿宋" w:hAnsi="仿宋" w:eastAsia="仿宋"/>
          <w:b/>
          <w:sz w:val="24"/>
        </w:rPr>
        <w:t>：</w:t>
      </w:r>
      <w:r>
        <w:rPr>
          <w:rFonts w:hint="eastAsia" w:ascii="仿宋" w:hAnsi="仿宋" w:eastAsia="仿宋"/>
          <w:b/>
          <w:sz w:val="24"/>
        </w:rPr>
        <w:t>项目组成员</w:t>
      </w:r>
      <w:r>
        <w:rPr>
          <w:rFonts w:ascii="仿宋" w:hAnsi="仿宋" w:eastAsia="仿宋"/>
          <w:b/>
          <w:sz w:val="24"/>
        </w:rPr>
        <w:t>简历表</w:t>
      </w:r>
    </w:p>
    <w:tbl>
      <w:tblPr>
        <w:tblStyle w:val="4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1"/>
        <w:gridCol w:w="637"/>
        <w:gridCol w:w="637"/>
        <w:gridCol w:w="637"/>
        <w:gridCol w:w="1067"/>
        <w:gridCol w:w="1276"/>
        <w:gridCol w:w="1985"/>
        <w:gridCol w:w="708"/>
      </w:tblGrid>
      <w:tr w14:paraId="01FE6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675" w:type="dxa"/>
            <w:vAlign w:val="center"/>
          </w:tcPr>
          <w:p w14:paraId="3BD26640">
            <w:pPr>
              <w:jc w:val="center"/>
              <w:rPr>
                <w:rFonts w:ascii="仿宋" w:hAnsi="仿宋" w:eastAsia="仿宋"/>
                <w:sz w:val="20"/>
                <w:szCs w:val="20"/>
              </w:rPr>
            </w:pPr>
            <w:r>
              <w:rPr>
                <w:rFonts w:hint="eastAsia" w:ascii="仿宋" w:hAnsi="仿宋" w:eastAsia="仿宋"/>
                <w:sz w:val="20"/>
                <w:szCs w:val="20"/>
              </w:rPr>
              <w:t>序号</w:t>
            </w:r>
          </w:p>
        </w:tc>
        <w:tc>
          <w:tcPr>
            <w:tcW w:w="991" w:type="dxa"/>
            <w:vAlign w:val="center"/>
          </w:tcPr>
          <w:p w14:paraId="612B65E4">
            <w:pPr>
              <w:jc w:val="center"/>
              <w:rPr>
                <w:rFonts w:ascii="仿宋" w:hAnsi="仿宋" w:eastAsia="仿宋"/>
                <w:sz w:val="20"/>
                <w:szCs w:val="20"/>
              </w:rPr>
            </w:pPr>
            <w:r>
              <w:rPr>
                <w:rFonts w:hint="eastAsia" w:ascii="仿宋" w:hAnsi="仿宋" w:eastAsia="仿宋"/>
                <w:sz w:val="20"/>
                <w:szCs w:val="20"/>
              </w:rPr>
              <w:t>姓名</w:t>
            </w:r>
          </w:p>
        </w:tc>
        <w:tc>
          <w:tcPr>
            <w:tcW w:w="637" w:type="dxa"/>
            <w:vAlign w:val="center"/>
          </w:tcPr>
          <w:p w14:paraId="6548B4A9">
            <w:pPr>
              <w:jc w:val="center"/>
              <w:rPr>
                <w:rFonts w:ascii="仿宋" w:hAnsi="仿宋" w:eastAsia="仿宋"/>
                <w:sz w:val="20"/>
                <w:szCs w:val="20"/>
              </w:rPr>
            </w:pPr>
            <w:r>
              <w:rPr>
                <w:rFonts w:hint="eastAsia" w:ascii="仿宋" w:hAnsi="仿宋" w:eastAsia="仿宋"/>
                <w:sz w:val="20"/>
                <w:szCs w:val="20"/>
              </w:rPr>
              <w:t>性别</w:t>
            </w:r>
          </w:p>
        </w:tc>
        <w:tc>
          <w:tcPr>
            <w:tcW w:w="637" w:type="dxa"/>
            <w:vAlign w:val="center"/>
          </w:tcPr>
          <w:p w14:paraId="3DF13E66">
            <w:pPr>
              <w:jc w:val="center"/>
              <w:rPr>
                <w:rFonts w:ascii="仿宋" w:hAnsi="仿宋" w:eastAsia="仿宋"/>
                <w:sz w:val="20"/>
                <w:szCs w:val="20"/>
              </w:rPr>
            </w:pPr>
            <w:r>
              <w:rPr>
                <w:rFonts w:hint="eastAsia" w:ascii="仿宋" w:hAnsi="仿宋" w:eastAsia="仿宋"/>
                <w:sz w:val="20"/>
                <w:szCs w:val="20"/>
              </w:rPr>
              <w:t>年龄</w:t>
            </w:r>
          </w:p>
        </w:tc>
        <w:tc>
          <w:tcPr>
            <w:tcW w:w="637" w:type="dxa"/>
            <w:vAlign w:val="center"/>
          </w:tcPr>
          <w:p w14:paraId="72503108">
            <w:pPr>
              <w:jc w:val="center"/>
              <w:rPr>
                <w:rFonts w:ascii="仿宋" w:hAnsi="仿宋" w:eastAsia="仿宋"/>
                <w:sz w:val="20"/>
                <w:szCs w:val="20"/>
              </w:rPr>
            </w:pPr>
            <w:r>
              <w:rPr>
                <w:rFonts w:hint="eastAsia" w:ascii="仿宋" w:hAnsi="仿宋" w:eastAsia="仿宋"/>
                <w:sz w:val="20"/>
                <w:szCs w:val="20"/>
              </w:rPr>
              <w:t>学历</w:t>
            </w:r>
          </w:p>
        </w:tc>
        <w:tc>
          <w:tcPr>
            <w:tcW w:w="1067" w:type="dxa"/>
            <w:vAlign w:val="center"/>
          </w:tcPr>
          <w:p w14:paraId="43D6382A">
            <w:pPr>
              <w:jc w:val="center"/>
              <w:rPr>
                <w:rFonts w:ascii="仿宋" w:hAnsi="仿宋" w:eastAsia="仿宋"/>
                <w:sz w:val="20"/>
                <w:szCs w:val="20"/>
              </w:rPr>
            </w:pPr>
            <w:r>
              <w:rPr>
                <w:rFonts w:hint="eastAsia" w:ascii="仿宋" w:hAnsi="仿宋" w:eastAsia="仿宋"/>
                <w:sz w:val="20"/>
                <w:szCs w:val="20"/>
              </w:rPr>
              <w:t>资格证书</w:t>
            </w:r>
          </w:p>
        </w:tc>
        <w:tc>
          <w:tcPr>
            <w:tcW w:w="1276" w:type="dxa"/>
            <w:vAlign w:val="center"/>
          </w:tcPr>
          <w:p w14:paraId="1B6BF73B">
            <w:pPr>
              <w:jc w:val="center"/>
              <w:rPr>
                <w:rFonts w:ascii="仿宋" w:hAnsi="仿宋" w:eastAsia="仿宋"/>
                <w:sz w:val="20"/>
                <w:szCs w:val="20"/>
              </w:rPr>
            </w:pPr>
            <w:r>
              <w:rPr>
                <w:rFonts w:hint="eastAsia" w:ascii="仿宋" w:hAnsi="仿宋" w:eastAsia="仿宋"/>
                <w:sz w:val="20"/>
                <w:szCs w:val="20"/>
              </w:rPr>
              <w:t>拟任职务</w:t>
            </w:r>
          </w:p>
        </w:tc>
        <w:tc>
          <w:tcPr>
            <w:tcW w:w="1985" w:type="dxa"/>
            <w:vAlign w:val="center"/>
          </w:tcPr>
          <w:p w14:paraId="4C1B78CE">
            <w:pPr>
              <w:jc w:val="center"/>
              <w:rPr>
                <w:rFonts w:ascii="仿宋" w:hAnsi="仿宋" w:eastAsia="仿宋"/>
                <w:sz w:val="20"/>
                <w:szCs w:val="20"/>
              </w:rPr>
            </w:pPr>
            <w:r>
              <w:rPr>
                <w:rFonts w:hint="eastAsia" w:ascii="仿宋" w:hAnsi="仿宋" w:eastAsia="仿宋"/>
                <w:sz w:val="20"/>
                <w:szCs w:val="20"/>
              </w:rPr>
              <w:t>从事专业管理或</w:t>
            </w:r>
            <w:r>
              <w:rPr>
                <w:rFonts w:ascii="仿宋" w:hAnsi="仿宋" w:eastAsia="仿宋"/>
                <w:sz w:val="20"/>
                <w:szCs w:val="20"/>
              </w:rPr>
              <w:t>技术</w:t>
            </w:r>
            <w:r>
              <w:rPr>
                <w:rFonts w:hint="eastAsia" w:ascii="仿宋" w:hAnsi="仿宋" w:eastAsia="仿宋"/>
                <w:sz w:val="20"/>
                <w:szCs w:val="20"/>
              </w:rPr>
              <w:t>服务简历、年限</w:t>
            </w:r>
          </w:p>
        </w:tc>
        <w:tc>
          <w:tcPr>
            <w:tcW w:w="708" w:type="dxa"/>
            <w:vAlign w:val="center"/>
          </w:tcPr>
          <w:p w14:paraId="1CFC77C5">
            <w:pPr>
              <w:rPr>
                <w:rFonts w:ascii="仿宋" w:hAnsi="仿宋" w:eastAsia="仿宋"/>
                <w:sz w:val="20"/>
                <w:szCs w:val="20"/>
              </w:rPr>
            </w:pPr>
            <w:r>
              <w:rPr>
                <w:rFonts w:hint="eastAsia" w:ascii="仿宋" w:hAnsi="仿宋" w:eastAsia="仿宋"/>
                <w:sz w:val="20"/>
                <w:szCs w:val="20"/>
              </w:rPr>
              <w:t>备注</w:t>
            </w:r>
          </w:p>
        </w:tc>
      </w:tr>
      <w:tr w14:paraId="34E03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14:paraId="652895F1">
            <w:pPr>
              <w:jc w:val="center"/>
              <w:rPr>
                <w:rFonts w:ascii="仿宋" w:hAnsi="仿宋" w:eastAsia="仿宋"/>
                <w:sz w:val="20"/>
                <w:szCs w:val="20"/>
              </w:rPr>
            </w:pPr>
            <w:r>
              <w:rPr>
                <w:rFonts w:hint="eastAsia" w:ascii="仿宋" w:hAnsi="仿宋" w:eastAsia="仿宋"/>
                <w:sz w:val="20"/>
                <w:szCs w:val="20"/>
              </w:rPr>
              <w:t>1</w:t>
            </w:r>
          </w:p>
        </w:tc>
        <w:tc>
          <w:tcPr>
            <w:tcW w:w="991" w:type="dxa"/>
            <w:vAlign w:val="center"/>
          </w:tcPr>
          <w:p w14:paraId="11354BAE">
            <w:pPr>
              <w:jc w:val="center"/>
              <w:rPr>
                <w:rFonts w:ascii="仿宋" w:hAnsi="仿宋" w:eastAsia="仿宋"/>
                <w:sz w:val="20"/>
                <w:szCs w:val="20"/>
              </w:rPr>
            </w:pPr>
          </w:p>
        </w:tc>
        <w:tc>
          <w:tcPr>
            <w:tcW w:w="637" w:type="dxa"/>
            <w:vAlign w:val="center"/>
          </w:tcPr>
          <w:p w14:paraId="7FCB2ACB">
            <w:pPr>
              <w:jc w:val="center"/>
              <w:rPr>
                <w:rFonts w:ascii="仿宋" w:hAnsi="仿宋" w:eastAsia="仿宋"/>
                <w:sz w:val="20"/>
                <w:szCs w:val="20"/>
              </w:rPr>
            </w:pPr>
          </w:p>
        </w:tc>
        <w:tc>
          <w:tcPr>
            <w:tcW w:w="637" w:type="dxa"/>
            <w:vAlign w:val="center"/>
          </w:tcPr>
          <w:p w14:paraId="6E3F219B">
            <w:pPr>
              <w:jc w:val="center"/>
              <w:rPr>
                <w:rFonts w:ascii="仿宋" w:hAnsi="仿宋" w:eastAsia="仿宋"/>
                <w:sz w:val="20"/>
                <w:szCs w:val="20"/>
              </w:rPr>
            </w:pPr>
          </w:p>
        </w:tc>
        <w:tc>
          <w:tcPr>
            <w:tcW w:w="637" w:type="dxa"/>
            <w:vAlign w:val="center"/>
          </w:tcPr>
          <w:p w14:paraId="608EBCF0">
            <w:pPr>
              <w:jc w:val="center"/>
              <w:rPr>
                <w:rFonts w:ascii="仿宋" w:hAnsi="仿宋" w:eastAsia="仿宋"/>
                <w:sz w:val="20"/>
                <w:szCs w:val="20"/>
              </w:rPr>
            </w:pPr>
          </w:p>
        </w:tc>
        <w:tc>
          <w:tcPr>
            <w:tcW w:w="1067" w:type="dxa"/>
            <w:vAlign w:val="center"/>
          </w:tcPr>
          <w:p w14:paraId="2422ABD8">
            <w:pPr>
              <w:jc w:val="center"/>
              <w:rPr>
                <w:rFonts w:ascii="仿宋" w:hAnsi="仿宋" w:eastAsia="仿宋"/>
                <w:sz w:val="20"/>
                <w:szCs w:val="20"/>
              </w:rPr>
            </w:pPr>
          </w:p>
        </w:tc>
        <w:tc>
          <w:tcPr>
            <w:tcW w:w="1276" w:type="dxa"/>
            <w:vAlign w:val="center"/>
          </w:tcPr>
          <w:p w14:paraId="095542EA">
            <w:pPr>
              <w:jc w:val="center"/>
              <w:rPr>
                <w:rFonts w:ascii="仿宋" w:hAnsi="仿宋" w:eastAsia="仿宋"/>
                <w:sz w:val="20"/>
                <w:szCs w:val="20"/>
              </w:rPr>
            </w:pPr>
          </w:p>
        </w:tc>
        <w:tc>
          <w:tcPr>
            <w:tcW w:w="1985" w:type="dxa"/>
            <w:vAlign w:val="center"/>
          </w:tcPr>
          <w:p w14:paraId="3D5FDF27">
            <w:pPr>
              <w:jc w:val="center"/>
              <w:rPr>
                <w:rFonts w:ascii="仿宋" w:hAnsi="仿宋" w:eastAsia="仿宋"/>
                <w:sz w:val="20"/>
                <w:szCs w:val="20"/>
              </w:rPr>
            </w:pPr>
          </w:p>
        </w:tc>
        <w:tc>
          <w:tcPr>
            <w:tcW w:w="708" w:type="dxa"/>
            <w:vAlign w:val="center"/>
          </w:tcPr>
          <w:p w14:paraId="13B92D43">
            <w:pPr>
              <w:jc w:val="center"/>
              <w:rPr>
                <w:rFonts w:ascii="仿宋" w:hAnsi="仿宋" w:eastAsia="仿宋"/>
                <w:sz w:val="20"/>
                <w:szCs w:val="20"/>
              </w:rPr>
            </w:pPr>
          </w:p>
        </w:tc>
      </w:tr>
      <w:tr w14:paraId="14E70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14:paraId="5A6DD0EB">
            <w:pPr>
              <w:jc w:val="center"/>
              <w:rPr>
                <w:rFonts w:ascii="仿宋" w:hAnsi="仿宋" w:eastAsia="仿宋"/>
                <w:sz w:val="20"/>
                <w:szCs w:val="20"/>
              </w:rPr>
            </w:pPr>
            <w:r>
              <w:rPr>
                <w:rFonts w:hint="eastAsia" w:ascii="仿宋" w:hAnsi="仿宋" w:eastAsia="仿宋"/>
                <w:sz w:val="20"/>
                <w:szCs w:val="20"/>
              </w:rPr>
              <w:t>2</w:t>
            </w:r>
          </w:p>
        </w:tc>
        <w:tc>
          <w:tcPr>
            <w:tcW w:w="991" w:type="dxa"/>
            <w:vAlign w:val="center"/>
          </w:tcPr>
          <w:p w14:paraId="1409595B">
            <w:pPr>
              <w:jc w:val="center"/>
              <w:rPr>
                <w:rFonts w:ascii="仿宋" w:hAnsi="仿宋" w:eastAsia="仿宋"/>
                <w:sz w:val="20"/>
                <w:szCs w:val="20"/>
              </w:rPr>
            </w:pPr>
          </w:p>
        </w:tc>
        <w:tc>
          <w:tcPr>
            <w:tcW w:w="637" w:type="dxa"/>
            <w:vAlign w:val="center"/>
          </w:tcPr>
          <w:p w14:paraId="6629423B">
            <w:pPr>
              <w:jc w:val="center"/>
              <w:rPr>
                <w:rFonts w:ascii="仿宋" w:hAnsi="仿宋" w:eastAsia="仿宋"/>
                <w:sz w:val="20"/>
                <w:szCs w:val="20"/>
              </w:rPr>
            </w:pPr>
          </w:p>
        </w:tc>
        <w:tc>
          <w:tcPr>
            <w:tcW w:w="637" w:type="dxa"/>
            <w:vAlign w:val="center"/>
          </w:tcPr>
          <w:p w14:paraId="67E4E8D0">
            <w:pPr>
              <w:jc w:val="center"/>
              <w:rPr>
                <w:rFonts w:ascii="仿宋" w:hAnsi="仿宋" w:eastAsia="仿宋"/>
                <w:sz w:val="20"/>
                <w:szCs w:val="20"/>
              </w:rPr>
            </w:pPr>
          </w:p>
        </w:tc>
        <w:tc>
          <w:tcPr>
            <w:tcW w:w="637" w:type="dxa"/>
            <w:vAlign w:val="center"/>
          </w:tcPr>
          <w:p w14:paraId="63403095">
            <w:pPr>
              <w:jc w:val="center"/>
              <w:rPr>
                <w:rFonts w:ascii="仿宋" w:hAnsi="仿宋" w:eastAsia="仿宋"/>
                <w:sz w:val="20"/>
                <w:szCs w:val="20"/>
              </w:rPr>
            </w:pPr>
          </w:p>
        </w:tc>
        <w:tc>
          <w:tcPr>
            <w:tcW w:w="1067" w:type="dxa"/>
            <w:vAlign w:val="center"/>
          </w:tcPr>
          <w:p w14:paraId="6E69C546">
            <w:pPr>
              <w:jc w:val="center"/>
              <w:rPr>
                <w:rFonts w:ascii="仿宋" w:hAnsi="仿宋" w:eastAsia="仿宋"/>
                <w:sz w:val="20"/>
                <w:szCs w:val="20"/>
              </w:rPr>
            </w:pPr>
          </w:p>
        </w:tc>
        <w:tc>
          <w:tcPr>
            <w:tcW w:w="1276" w:type="dxa"/>
            <w:vAlign w:val="center"/>
          </w:tcPr>
          <w:p w14:paraId="32F07EC1">
            <w:pPr>
              <w:jc w:val="center"/>
              <w:rPr>
                <w:rFonts w:ascii="仿宋" w:hAnsi="仿宋" w:eastAsia="仿宋"/>
                <w:b/>
                <w:sz w:val="20"/>
                <w:szCs w:val="20"/>
              </w:rPr>
            </w:pPr>
          </w:p>
        </w:tc>
        <w:tc>
          <w:tcPr>
            <w:tcW w:w="1985" w:type="dxa"/>
            <w:vAlign w:val="center"/>
          </w:tcPr>
          <w:p w14:paraId="13764AB9">
            <w:pPr>
              <w:jc w:val="center"/>
              <w:rPr>
                <w:rFonts w:ascii="仿宋" w:hAnsi="仿宋" w:eastAsia="仿宋"/>
                <w:sz w:val="20"/>
                <w:szCs w:val="20"/>
              </w:rPr>
            </w:pPr>
          </w:p>
        </w:tc>
        <w:tc>
          <w:tcPr>
            <w:tcW w:w="708" w:type="dxa"/>
            <w:vAlign w:val="center"/>
          </w:tcPr>
          <w:p w14:paraId="68ED16BF">
            <w:pPr>
              <w:jc w:val="center"/>
              <w:rPr>
                <w:rFonts w:ascii="仿宋" w:hAnsi="仿宋" w:eastAsia="仿宋"/>
                <w:sz w:val="20"/>
                <w:szCs w:val="20"/>
              </w:rPr>
            </w:pPr>
          </w:p>
        </w:tc>
      </w:tr>
      <w:tr w14:paraId="2DCD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75" w:type="dxa"/>
            <w:vAlign w:val="center"/>
          </w:tcPr>
          <w:p w14:paraId="5C73138D">
            <w:pPr>
              <w:jc w:val="center"/>
              <w:rPr>
                <w:rFonts w:ascii="仿宋" w:hAnsi="仿宋" w:eastAsia="仿宋"/>
                <w:sz w:val="20"/>
                <w:szCs w:val="20"/>
              </w:rPr>
            </w:pPr>
            <w:r>
              <w:rPr>
                <w:rFonts w:hint="eastAsia" w:ascii="仿宋" w:hAnsi="仿宋" w:eastAsia="仿宋"/>
                <w:b/>
                <w:sz w:val="20"/>
                <w:szCs w:val="20"/>
              </w:rPr>
              <w:t>…</w:t>
            </w:r>
          </w:p>
        </w:tc>
        <w:tc>
          <w:tcPr>
            <w:tcW w:w="991" w:type="dxa"/>
            <w:vAlign w:val="center"/>
          </w:tcPr>
          <w:p w14:paraId="5AF0B1BD">
            <w:pPr>
              <w:jc w:val="center"/>
              <w:rPr>
                <w:rFonts w:ascii="仿宋" w:hAnsi="仿宋" w:eastAsia="仿宋"/>
                <w:sz w:val="20"/>
                <w:szCs w:val="20"/>
              </w:rPr>
            </w:pPr>
          </w:p>
        </w:tc>
        <w:tc>
          <w:tcPr>
            <w:tcW w:w="637" w:type="dxa"/>
            <w:vAlign w:val="center"/>
          </w:tcPr>
          <w:p w14:paraId="6966F12A">
            <w:pPr>
              <w:jc w:val="center"/>
              <w:rPr>
                <w:rFonts w:ascii="仿宋" w:hAnsi="仿宋" w:eastAsia="仿宋"/>
                <w:sz w:val="20"/>
                <w:szCs w:val="20"/>
              </w:rPr>
            </w:pPr>
          </w:p>
        </w:tc>
        <w:tc>
          <w:tcPr>
            <w:tcW w:w="637" w:type="dxa"/>
            <w:vAlign w:val="center"/>
          </w:tcPr>
          <w:p w14:paraId="54810537">
            <w:pPr>
              <w:jc w:val="center"/>
              <w:rPr>
                <w:rFonts w:ascii="仿宋" w:hAnsi="仿宋" w:eastAsia="仿宋"/>
                <w:sz w:val="20"/>
                <w:szCs w:val="20"/>
              </w:rPr>
            </w:pPr>
          </w:p>
        </w:tc>
        <w:tc>
          <w:tcPr>
            <w:tcW w:w="637" w:type="dxa"/>
            <w:vAlign w:val="center"/>
          </w:tcPr>
          <w:p w14:paraId="186F1BDD">
            <w:pPr>
              <w:jc w:val="center"/>
              <w:rPr>
                <w:rFonts w:ascii="仿宋" w:hAnsi="仿宋" w:eastAsia="仿宋"/>
                <w:sz w:val="20"/>
                <w:szCs w:val="20"/>
              </w:rPr>
            </w:pPr>
          </w:p>
        </w:tc>
        <w:tc>
          <w:tcPr>
            <w:tcW w:w="1067" w:type="dxa"/>
            <w:vAlign w:val="center"/>
          </w:tcPr>
          <w:p w14:paraId="121FF3F1">
            <w:pPr>
              <w:jc w:val="center"/>
              <w:rPr>
                <w:rFonts w:ascii="仿宋" w:hAnsi="仿宋" w:eastAsia="仿宋"/>
                <w:sz w:val="20"/>
                <w:szCs w:val="20"/>
              </w:rPr>
            </w:pPr>
          </w:p>
        </w:tc>
        <w:tc>
          <w:tcPr>
            <w:tcW w:w="1276" w:type="dxa"/>
            <w:vAlign w:val="center"/>
          </w:tcPr>
          <w:p w14:paraId="3C4670A0">
            <w:pPr>
              <w:jc w:val="center"/>
              <w:rPr>
                <w:rFonts w:ascii="仿宋" w:hAnsi="仿宋" w:eastAsia="仿宋"/>
                <w:sz w:val="20"/>
                <w:szCs w:val="20"/>
              </w:rPr>
            </w:pPr>
          </w:p>
        </w:tc>
        <w:tc>
          <w:tcPr>
            <w:tcW w:w="1985" w:type="dxa"/>
            <w:vAlign w:val="center"/>
          </w:tcPr>
          <w:p w14:paraId="2A196E48">
            <w:pPr>
              <w:jc w:val="center"/>
              <w:rPr>
                <w:rFonts w:ascii="仿宋" w:hAnsi="仿宋" w:eastAsia="仿宋"/>
                <w:sz w:val="20"/>
                <w:szCs w:val="20"/>
              </w:rPr>
            </w:pPr>
          </w:p>
        </w:tc>
        <w:tc>
          <w:tcPr>
            <w:tcW w:w="708" w:type="dxa"/>
            <w:vAlign w:val="center"/>
          </w:tcPr>
          <w:p w14:paraId="3008AC30">
            <w:pPr>
              <w:jc w:val="center"/>
              <w:rPr>
                <w:rFonts w:ascii="仿宋" w:hAnsi="仿宋" w:eastAsia="仿宋"/>
                <w:sz w:val="20"/>
                <w:szCs w:val="20"/>
              </w:rPr>
            </w:pPr>
          </w:p>
        </w:tc>
      </w:tr>
    </w:tbl>
    <w:p w14:paraId="13051303">
      <w:pPr>
        <w:rPr>
          <w:rFonts w:ascii="仿宋" w:hAnsi="仿宋" w:eastAsia="仿宋"/>
          <w:szCs w:val="21"/>
        </w:rPr>
      </w:pPr>
      <w:r>
        <w:rPr>
          <w:rFonts w:hint="eastAsia" w:ascii="仿宋" w:hAnsi="仿宋" w:eastAsia="仿宋" w:cs="宋体"/>
          <w:color w:val="000000"/>
          <w:kern w:val="0"/>
          <w:szCs w:val="21"/>
        </w:rPr>
        <w:t>人员组织计划：按技术规范书及详细评审表要求为本项目提供项目组成员，项目组成员配备充足合理，提供服务团队人员明细。中选后应当按照此表列出的人员配备到项目中，未经采购人同意不得更换。</w:t>
      </w:r>
    </w:p>
    <w:p w14:paraId="1A8A1E6E">
      <w:pPr>
        <w:widowControl/>
        <w:jc w:val="left"/>
        <w:rPr>
          <w:rFonts w:ascii="仿宋" w:hAnsi="仿宋" w:eastAsia="仿宋"/>
          <w:b/>
          <w:sz w:val="24"/>
        </w:rPr>
      </w:pPr>
      <w:r>
        <w:rPr>
          <w:rFonts w:ascii="仿宋" w:hAnsi="仿宋" w:eastAsia="仿宋"/>
          <w:b/>
          <w:bCs/>
          <w:sz w:val="24"/>
        </w:rPr>
        <w:br w:type="page"/>
      </w:r>
    </w:p>
    <w:p w14:paraId="661AE3D5">
      <w:pPr>
        <w:pStyle w:val="4"/>
        <w:numPr>
          <w:ilvl w:val="0"/>
          <w:numId w:val="0"/>
        </w:numPr>
        <w:outlineLvl w:val="9"/>
        <w:rPr>
          <w:rFonts w:hint="eastAsia" w:ascii="仿宋" w:hAnsi="仿宋" w:eastAsia="仿宋" w:cs="宋体"/>
          <w:b/>
          <w:bCs w:val="0"/>
          <w:sz w:val="24"/>
          <w:szCs w:val="24"/>
        </w:rPr>
        <w:sectPr>
          <w:pgSz w:w="11906" w:h="16838"/>
          <w:pgMar w:top="1440" w:right="1701" w:bottom="1440" w:left="1701" w:header="851" w:footer="992" w:gutter="0"/>
          <w:cols w:space="720" w:num="1"/>
          <w:titlePg/>
          <w:docGrid w:type="lines" w:linePitch="380" w:charSpace="0"/>
        </w:sectPr>
      </w:pPr>
    </w:p>
    <w:p w14:paraId="2BA5E3E8">
      <w:pPr>
        <w:pStyle w:val="4"/>
        <w:numPr>
          <w:ilvl w:val="0"/>
          <w:numId w:val="0"/>
        </w:numPr>
        <w:rPr>
          <w:rFonts w:ascii="仿宋" w:hAnsi="仿宋" w:eastAsia="仿宋" w:cs="宋体"/>
          <w:b/>
          <w:bCs w:val="0"/>
          <w:sz w:val="24"/>
          <w:szCs w:val="24"/>
        </w:rPr>
      </w:pPr>
      <w:bookmarkStart w:id="515" w:name="_Toc32672"/>
      <w:r>
        <w:rPr>
          <w:rFonts w:hint="eastAsia" w:ascii="仿宋" w:hAnsi="仿宋" w:eastAsia="仿宋" w:cs="宋体"/>
          <w:b/>
          <w:bCs w:val="0"/>
          <w:sz w:val="24"/>
          <w:szCs w:val="24"/>
        </w:rPr>
        <w:t>14.</w:t>
      </w:r>
      <w:r>
        <w:rPr>
          <w:rFonts w:ascii="仿宋" w:hAnsi="仿宋" w:eastAsia="仿宋" w:cs="宋体"/>
          <w:b/>
          <w:bCs w:val="0"/>
          <w:sz w:val="24"/>
          <w:szCs w:val="24"/>
        </w:rPr>
        <w:t>银行账户确认函</w:t>
      </w:r>
      <w:bookmarkEnd w:id="515"/>
    </w:p>
    <w:p w14:paraId="061FA354">
      <w:pPr>
        <w:spacing w:line="480" w:lineRule="auto"/>
        <w:jc w:val="center"/>
        <w:rPr>
          <w:rFonts w:ascii="仿宋" w:hAnsi="仿宋" w:eastAsia="仿宋"/>
          <w:b/>
          <w:sz w:val="36"/>
          <w:szCs w:val="36"/>
        </w:rPr>
      </w:pPr>
      <w:r>
        <w:rPr>
          <w:rFonts w:hint="eastAsia" w:ascii="仿宋" w:hAnsi="仿宋" w:eastAsia="仿宋"/>
          <w:b/>
          <w:sz w:val="36"/>
          <w:szCs w:val="36"/>
        </w:rPr>
        <w:t>供应商银行账户信息维护确认函</w:t>
      </w:r>
    </w:p>
    <w:p w14:paraId="1431AD42">
      <w:pPr>
        <w:spacing w:line="360" w:lineRule="auto"/>
        <w:rPr>
          <w:rFonts w:ascii="仿宋" w:hAnsi="仿宋" w:eastAsia="仿宋"/>
          <w:sz w:val="24"/>
        </w:rPr>
      </w:pPr>
    </w:p>
    <w:p w14:paraId="26540814">
      <w:pPr>
        <w:spacing w:line="360" w:lineRule="auto"/>
        <w:rPr>
          <w:rFonts w:ascii="仿宋" w:hAnsi="仿宋" w:eastAsia="仿宋"/>
          <w:sz w:val="24"/>
        </w:rPr>
      </w:pPr>
      <w:r>
        <w:rPr>
          <w:rFonts w:hint="eastAsia" w:ascii="仿宋" w:hAnsi="仿宋" w:eastAsia="仿宋"/>
          <w:sz w:val="24"/>
          <w:lang w:eastAsia="zh-CN"/>
        </w:rPr>
        <w:t>中国移动通信集团江苏有限公司徐州分公司</w:t>
      </w:r>
      <w:r>
        <w:rPr>
          <w:rFonts w:hint="eastAsia" w:ascii="仿宋" w:hAnsi="仿宋" w:eastAsia="仿宋"/>
          <w:sz w:val="24"/>
        </w:rPr>
        <w:t>：</w:t>
      </w:r>
    </w:p>
    <w:p w14:paraId="52B9033B">
      <w:pPr>
        <w:spacing w:line="360" w:lineRule="auto"/>
        <w:rPr>
          <w:rFonts w:ascii="仿宋" w:hAnsi="仿宋" w:eastAsia="仿宋"/>
          <w:sz w:val="24"/>
        </w:rPr>
      </w:pPr>
      <w:r>
        <w:rPr>
          <w:rFonts w:ascii="仿宋" w:hAnsi="仿宋" w:eastAsia="仿宋"/>
          <w:sz w:val="24"/>
        </w:rPr>
        <w:tab/>
      </w:r>
      <w:r>
        <w:rPr>
          <w:rFonts w:hint="eastAsia" w:ascii="仿宋" w:hAnsi="仿宋" w:eastAsia="仿宋"/>
          <w:sz w:val="24"/>
        </w:rPr>
        <w:t>贵我公司之前发生的所有合同项下的所有款项，贵司既可以向合同约定的账户支付，也可以由中国移动通信集团江苏有限公司或其分公司支付至以下账户：</w:t>
      </w:r>
    </w:p>
    <w:p w14:paraId="0D581847">
      <w:pPr>
        <w:spacing w:line="360" w:lineRule="auto"/>
        <w:ind w:firstLine="435"/>
        <w:rPr>
          <w:rFonts w:ascii="仿宋" w:hAnsi="仿宋" w:eastAsia="仿宋"/>
          <w:sz w:val="24"/>
          <w:u w:val="single"/>
        </w:rPr>
      </w:pPr>
      <w:r>
        <w:rPr>
          <w:rFonts w:hint="eastAsia" w:ascii="仿宋" w:hAnsi="仿宋" w:eastAsia="仿宋"/>
          <w:sz w:val="24"/>
        </w:rPr>
        <w:t>账户名称：</w:t>
      </w:r>
    </w:p>
    <w:p w14:paraId="0B4A171F">
      <w:pPr>
        <w:spacing w:line="360" w:lineRule="auto"/>
        <w:ind w:firstLine="435"/>
        <w:rPr>
          <w:rFonts w:ascii="仿宋" w:hAnsi="仿宋" w:eastAsia="仿宋"/>
          <w:sz w:val="24"/>
          <w:u w:val="single"/>
        </w:rPr>
      </w:pPr>
      <w:r>
        <w:rPr>
          <w:rFonts w:hint="eastAsia" w:ascii="仿宋" w:hAnsi="仿宋" w:eastAsia="仿宋"/>
          <w:sz w:val="24"/>
        </w:rPr>
        <w:t>开户行：</w:t>
      </w:r>
    </w:p>
    <w:p w14:paraId="3A4CC0B4">
      <w:pPr>
        <w:spacing w:line="360" w:lineRule="auto"/>
        <w:ind w:firstLine="435"/>
        <w:rPr>
          <w:rFonts w:ascii="仿宋" w:hAnsi="仿宋" w:eastAsia="仿宋"/>
          <w:sz w:val="24"/>
          <w:u w:val="single"/>
        </w:rPr>
      </w:pPr>
      <w:r>
        <w:rPr>
          <w:rFonts w:hint="eastAsia" w:ascii="仿宋" w:hAnsi="仿宋" w:eastAsia="仿宋"/>
          <w:sz w:val="24"/>
        </w:rPr>
        <w:t>账号：</w:t>
      </w:r>
    </w:p>
    <w:p w14:paraId="72C11F48">
      <w:pPr>
        <w:spacing w:line="360" w:lineRule="auto"/>
        <w:ind w:firstLine="435"/>
        <w:rPr>
          <w:rFonts w:ascii="仿宋" w:hAnsi="仿宋" w:eastAsia="仿宋"/>
          <w:sz w:val="24"/>
          <w:u w:val="single"/>
        </w:rPr>
      </w:pPr>
      <w:r>
        <w:rPr>
          <w:rFonts w:hint="eastAsia" w:ascii="仿宋" w:hAnsi="仿宋" w:eastAsia="仿宋"/>
          <w:sz w:val="24"/>
        </w:rPr>
        <w:t>统一社会信用代码：</w:t>
      </w:r>
    </w:p>
    <w:p w14:paraId="62A4F710">
      <w:pPr>
        <w:spacing w:line="360" w:lineRule="auto"/>
        <w:ind w:firstLine="435"/>
        <w:rPr>
          <w:rFonts w:ascii="仿宋" w:hAnsi="仿宋" w:eastAsia="仿宋"/>
          <w:sz w:val="24"/>
          <w:u w:val="single"/>
        </w:rPr>
      </w:pPr>
      <w:r>
        <w:rPr>
          <w:rFonts w:hint="eastAsia" w:ascii="仿宋" w:hAnsi="仿宋" w:eastAsia="仿宋"/>
          <w:sz w:val="24"/>
        </w:rPr>
        <w:t>国税纳税人识别号：（无统一社会信用代码时填写）</w:t>
      </w:r>
    </w:p>
    <w:p w14:paraId="2869F60D">
      <w:pPr>
        <w:spacing w:line="360" w:lineRule="auto"/>
        <w:ind w:firstLine="435"/>
        <w:rPr>
          <w:rFonts w:ascii="仿宋" w:hAnsi="仿宋" w:eastAsia="仿宋"/>
          <w:sz w:val="24"/>
        </w:rPr>
      </w:pPr>
      <w:r>
        <w:rPr>
          <w:rFonts w:hint="eastAsia" w:ascii="仿宋" w:hAnsi="仿宋" w:eastAsia="仿宋"/>
          <w:sz w:val="24"/>
        </w:rPr>
        <w:t>组织机构代码：（无统一社会信用代码时填写）</w:t>
      </w:r>
    </w:p>
    <w:p w14:paraId="59F19AA3">
      <w:pPr>
        <w:spacing w:line="360" w:lineRule="auto"/>
        <w:ind w:firstLine="435"/>
        <w:rPr>
          <w:rFonts w:ascii="仿宋" w:hAnsi="仿宋" w:eastAsia="仿宋"/>
          <w:sz w:val="24"/>
        </w:rPr>
      </w:pPr>
      <w:r>
        <w:rPr>
          <w:rFonts w:hint="eastAsia" w:ascii="仿宋" w:hAnsi="仿宋" w:eastAsia="仿宋"/>
          <w:sz w:val="24"/>
        </w:rPr>
        <w:t>贵公司按上述两种方式中的任意一种支付均表明贵公司已完成支付义务。因本函要求的付款行为所产生的一切责任和风险均由我方承担。</w:t>
      </w:r>
    </w:p>
    <w:p w14:paraId="66AD1B3C">
      <w:pPr>
        <w:spacing w:line="360" w:lineRule="auto"/>
        <w:ind w:firstLine="435"/>
        <w:rPr>
          <w:rFonts w:ascii="仿宋" w:hAnsi="仿宋" w:eastAsia="仿宋"/>
          <w:sz w:val="24"/>
        </w:rPr>
      </w:pPr>
      <w:r>
        <w:rPr>
          <w:rFonts w:hint="eastAsia" w:ascii="仿宋" w:hAnsi="仿宋" w:eastAsia="仿宋"/>
          <w:sz w:val="24"/>
        </w:rPr>
        <w:t>我方同时承诺，贵我双方其后产生的合同，除非合同中明确约定排除本确认函的适用，否则贵司均可以按照本确认函的要求支付。</w:t>
      </w:r>
    </w:p>
    <w:p w14:paraId="6697710C">
      <w:pPr>
        <w:spacing w:line="360" w:lineRule="auto"/>
        <w:ind w:firstLine="435"/>
        <w:rPr>
          <w:rFonts w:ascii="仿宋" w:hAnsi="仿宋" w:eastAsia="仿宋"/>
          <w:sz w:val="24"/>
        </w:rPr>
      </w:pPr>
      <w:r>
        <w:rPr>
          <w:rFonts w:hint="eastAsia" w:ascii="仿宋" w:hAnsi="仿宋" w:eastAsia="仿宋"/>
          <w:sz w:val="24"/>
        </w:rPr>
        <w:t>本确认函不可撤销。</w:t>
      </w:r>
    </w:p>
    <w:p w14:paraId="47BB59DD">
      <w:pPr>
        <w:spacing w:line="360" w:lineRule="auto"/>
        <w:ind w:firstLine="435"/>
        <w:rPr>
          <w:rFonts w:ascii="仿宋" w:hAnsi="仿宋" w:eastAsia="仿宋"/>
          <w:sz w:val="24"/>
        </w:rPr>
      </w:pPr>
    </w:p>
    <w:p w14:paraId="7A033B2C">
      <w:pPr>
        <w:tabs>
          <w:tab w:val="left" w:pos="4320"/>
        </w:tabs>
        <w:spacing w:line="360" w:lineRule="auto"/>
        <w:ind w:firstLine="435"/>
        <w:rPr>
          <w:rFonts w:ascii="仿宋" w:hAnsi="仿宋" w:eastAsia="仿宋"/>
          <w:sz w:val="24"/>
        </w:rPr>
      </w:pPr>
      <w:r>
        <w:rPr>
          <w:rFonts w:ascii="仿宋" w:hAnsi="仿宋" w:eastAsia="仿宋"/>
          <w:sz w:val="24"/>
        </w:rPr>
        <w:tab/>
      </w:r>
      <w:r>
        <w:rPr>
          <w:rFonts w:hint="eastAsia" w:ascii="仿宋" w:hAnsi="仿宋" w:eastAsia="仿宋"/>
          <w:sz w:val="24"/>
        </w:rPr>
        <w:t>委托方：</w:t>
      </w:r>
      <w:r>
        <w:rPr>
          <w:rFonts w:hint="eastAsia" w:ascii="仿宋" w:hAnsi="仿宋" w:eastAsia="仿宋"/>
          <w:color w:val="FF0000"/>
          <w:sz w:val="24"/>
          <w:u w:val="single"/>
        </w:rPr>
        <w:t>（公章）</w:t>
      </w:r>
    </w:p>
    <w:p w14:paraId="0CFAB0F3">
      <w:pPr>
        <w:spacing w:line="360" w:lineRule="auto"/>
        <w:ind w:firstLine="435"/>
        <w:jc w:val="right"/>
        <w:rPr>
          <w:rFonts w:ascii="仿宋" w:hAnsi="仿宋" w:eastAsia="仿宋"/>
          <w:sz w:val="24"/>
          <w:u w:val="single"/>
        </w:rPr>
      </w:pPr>
      <w:r>
        <w:rPr>
          <w:rFonts w:hint="eastAsia" w:ascii="仿宋" w:hAnsi="仿宋" w:eastAsia="仿宋"/>
          <w:sz w:val="24"/>
        </w:rPr>
        <w:t>日期：</w:t>
      </w:r>
      <w:r>
        <w:rPr>
          <w:rFonts w:ascii="仿宋" w:hAnsi="仿宋" w:eastAsia="仿宋"/>
          <w:sz w:val="24"/>
          <w:u w:val="single"/>
        </w:rPr>
        <w:t>___                     ___</w:t>
      </w:r>
    </w:p>
    <w:p w14:paraId="05A5A6AD">
      <w:pPr>
        <w:widowControl/>
        <w:jc w:val="left"/>
        <w:rPr>
          <w:rFonts w:ascii="仿宋" w:hAnsi="仿宋" w:eastAsia="仿宋"/>
          <w:b/>
          <w:bCs/>
          <w:sz w:val="24"/>
        </w:rPr>
      </w:pPr>
      <w:bookmarkStart w:id="516" w:name="_Toc15482957"/>
      <w:bookmarkStart w:id="517" w:name="_Toc8635141"/>
      <w:r>
        <w:rPr>
          <w:rFonts w:ascii="仿宋" w:hAnsi="仿宋" w:eastAsia="仿宋"/>
          <w:b/>
          <w:sz w:val="24"/>
        </w:rPr>
        <w:br w:type="page"/>
      </w:r>
    </w:p>
    <w:p w14:paraId="4ACF3F45">
      <w:pPr>
        <w:pStyle w:val="4"/>
        <w:numPr>
          <w:ilvl w:val="0"/>
          <w:numId w:val="0"/>
        </w:numPr>
        <w:outlineLvl w:val="9"/>
        <w:rPr>
          <w:rFonts w:hint="eastAsia" w:ascii="仿宋" w:hAnsi="仿宋" w:eastAsia="仿宋"/>
          <w:b/>
          <w:sz w:val="24"/>
          <w:szCs w:val="24"/>
        </w:rPr>
        <w:sectPr>
          <w:pgSz w:w="11906" w:h="16838"/>
          <w:pgMar w:top="1440" w:right="1701" w:bottom="1440" w:left="1701" w:header="851" w:footer="992" w:gutter="0"/>
          <w:cols w:space="720" w:num="1"/>
          <w:titlePg/>
          <w:docGrid w:type="lines" w:linePitch="380" w:charSpace="0"/>
        </w:sectPr>
      </w:pPr>
    </w:p>
    <w:p w14:paraId="524E0858">
      <w:pPr>
        <w:pStyle w:val="4"/>
        <w:numPr>
          <w:ilvl w:val="0"/>
          <w:numId w:val="0"/>
        </w:numPr>
        <w:rPr>
          <w:rFonts w:ascii="仿宋" w:hAnsi="仿宋" w:eastAsia="仿宋" w:cs="宋体"/>
          <w:b/>
          <w:bCs w:val="0"/>
          <w:sz w:val="24"/>
          <w:szCs w:val="24"/>
        </w:rPr>
      </w:pPr>
      <w:bookmarkStart w:id="518" w:name="_Toc6232"/>
      <w:r>
        <w:rPr>
          <w:rFonts w:hint="eastAsia" w:ascii="仿宋" w:hAnsi="仿宋" w:eastAsia="仿宋"/>
          <w:b/>
          <w:sz w:val="24"/>
          <w:szCs w:val="24"/>
        </w:rPr>
        <w:t>1</w:t>
      </w:r>
      <w:r>
        <w:rPr>
          <w:rFonts w:hint="eastAsia" w:ascii="仿宋" w:hAnsi="仿宋" w:eastAsia="仿宋" w:cs="宋体"/>
          <w:b/>
          <w:bCs w:val="0"/>
          <w:sz w:val="24"/>
          <w:szCs w:val="24"/>
        </w:rPr>
        <w:t>5.供应商综合信息登记表</w:t>
      </w:r>
      <w:bookmarkEnd w:id="518"/>
    </w:p>
    <w:tbl>
      <w:tblPr>
        <w:tblStyle w:val="42"/>
        <w:tblW w:w="8796" w:type="dxa"/>
        <w:jc w:val="center"/>
        <w:tblLayout w:type="fixed"/>
        <w:tblCellMar>
          <w:top w:w="0" w:type="dxa"/>
          <w:left w:w="108" w:type="dxa"/>
          <w:bottom w:w="0" w:type="dxa"/>
          <w:right w:w="108" w:type="dxa"/>
        </w:tblCellMar>
      </w:tblPr>
      <w:tblGrid>
        <w:gridCol w:w="2160"/>
        <w:gridCol w:w="1240"/>
        <w:gridCol w:w="3267"/>
        <w:gridCol w:w="2129"/>
      </w:tblGrid>
      <w:tr w14:paraId="6C8608E9">
        <w:tblPrEx>
          <w:tblCellMar>
            <w:top w:w="0" w:type="dxa"/>
            <w:left w:w="108" w:type="dxa"/>
            <w:bottom w:w="0" w:type="dxa"/>
            <w:right w:w="108" w:type="dxa"/>
          </w:tblCellMar>
        </w:tblPrEx>
        <w:trPr>
          <w:trHeight w:val="600" w:hRule="atLeast"/>
          <w:jc w:val="center"/>
        </w:trPr>
        <w:tc>
          <w:tcPr>
            <w:tcW w:w="8796" w:type="dxa"/>
            <w:gridSpan w:val="4"/>
            <w:tcBorders>
              <w:top w:val="nil"/>
              <w:left w:val="nil"/>
              <w:bottom w:val="nil"/>
              <w:right w:val="nil"/>
            </w:tcBorders>
            <w:shd w:val="clear" w:color="auto" w:fill="auto"/>
            <w:vAlign w:val="center"/>
          </w:tcPr>
          <w:p w14:paraId="216348CC">
            <w:pPr>
              <w:widowControl/>
              <w:jc w:val="center"/>
              <w:rPr>
                <w:rFonts w:ascii="仿宋" w:hAnsi="仿宋" w:eastAsia="仿宋" w:cs="宋体"/>
                <w:b/>
                <w:bCs/>
                <w:kern w:val="0"/>
                <w:sz w:val="36"/>
                <w:szCs w:val="36"/>
              </w:rPr>
            </w:pPr>
            <w:r>
              <w:rPr>
                <w:rFonts w:ascii="仿宋" w:hAnsi="仿宋" w:eastAsia="仿宋"/>
                <w:szCs w:val="21"/>
              </w:rPr>
              <w:br w:type="page"/>
            </w:r>
            <w:r>
              <w:rPr>
                <w:rFonts w:ascii="仿宋" w:hAnsi="仿宋" w:eastAsia="仿宋"/>
                <w:szCs w:val="21"/>
              </w:rPr>
              <w:br w:type="page"/>
            </w:r>
            <w:r>
              <w:rPr>
                <w:rFonts w:hint="eastAsia" w:ascii="仿宋" w:hAnsi="仿宋" w:eastAsia="仿宋" w:cs="宋体"/>
                <w:b/>
                <w:bCs/>
                <w:kern w:val="0"/>
                <w:sz w:val="36"/>
                <w:szCs w:val="36"/>
              </w:rPr>
              <w:t>供应商综合信息登记表</w:t>
            </w:r>
          </w:p>
        </w:tc>
      </w:tr>
      <w:tr w14:paraId="21654C57">
        <w:tblPrEx>
          <w:tblCellMar>
            <w:top w:w="0" w:type="dxa"/>
            <w:left w:w="108" w:type="dxa"/>
            <w:bottom w:w="0" w:type="dxa"/>
            <w:right w:w="108" w:type="dxa"/>
          </w:tblCellMar>
        </w:tblPrEx>
        <w:trPr>
          <w:trHeight w:val="480" w:hRule="atLeast"/>
          <w:jc w:val="center"/>
        </w:trPr>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14:paraId="1C4FA5CE">
            <w:pPr>
              <w:widowControl/>
              <w:jc w:val="center"/>
              <w:rPr>
                <w:rFonts w:ascii="仿宋" w:hAnsi="仿宋" w:eastAsia="仿宋" w:cs="宋体"/>
                <w:b/>
                <w:bCs/>
                <w:kern w:val="0"/>
                <w:sz w:val="28"/>
                <w:szCs w:val="28"/>
              </w:rPr>
            </w:pPr>
            <w:r>
              <w:rPr>
                <w:rFonts w:hint="eastAsia" w:ascii="仿宋" w:hAnsi="仿宋" w:eastAsia="仿宋" w:cs="宋体"/>
                <w:b/>
                <w:bCs/>
                <w:kern w:val="0"/>
                <w:sz w:val="28"/>
                <w:szCs w:val="28"/>
              </w:rPr>
              <w:t>信息名称</w:t>
            </w:r>
          </w:p>
        </w:tc>
        <w:tc>
          <w:tcPr>
            <w:tcW w:w="1240" w:type="dxa"/>
            <w:tcBorders>
              <w:top w:val="single" w:color="auto" w:sz="4" w:space="0"/>
              <w:left w:val="nil"/>
              <w:bottom w:val="single" w:color="auto" w:sz="4" w:space="0"/>
              <w:right w:val="single" w:color="auto" w:sz="4" w:space="0"/>
            </w:tcBorders>
            <w:shd w:val="clear" w:color="auto" w:fill="auto"/>
            <w:vAlign w:val="center"/>
          </w:tcPr>
          <w:p w14:paraId="7E8B7F31">
            <w:pPr>
              <w:widowControl/>
              <w:jc w:val="center"/>
              <w:rPr>
                <w:rFonts w:ascii="仿宋" w:hAnsi="仿宋" w:eastAsia="仿宋" w:cs="宋体"/>
                <w:b/>
                <w:bCs/>
                <w:kern w:val="0"/>
                <w:sz w:val="28"/>
                <w:szCs w:val="28"/>
              </w:rPr>
            </w:pPr>
            <w:r>
              <w:rPr>
                <w:rFonts w:hint="eastAsia" w:ascii="仿宋" w:hAnsi="仿宋" w:eastAsia="仿宋" w:cs="宋体"/>
                <w:b/>
                <w:bCs/>
                <w:kern w:val="0"/>
                <w:sz w:val="28"/>
                <w:szCs w:val="28"/>
              </w:rPr>
              <w:t>信息值</w:t>
            </w:r>
          </w:p>
        </w:tc>
        <w:tc>
          <w:tcPr>
            <w:tcW w:w="3267" w:type="dxa"/>
            <w:tcBorders>
              <w:top w:val="single" w:color="auto" w:sz="4" w:space="0"/>
              <w:left w:val="nil"/>
              <w:bottom w:val="single" w:color="auto" w:sz="4" w:space="0"/>
              <w:right w:val="single" w:color="auto" w:sz="4" w:space="0"/>
            </w:tcBorders>
            <w:shd w:val="clear" w:color="auto" w:fill="auto"/>
            <w:vAlign w:val="center"/>
          </w:tcPr>
          <w:p w14:paraId="449A229D">
            <w:pPr>
              <w:widowControl/>
              <w:jc w:val="center"/>
              <w:rPr>
                <w:rFonts w:ascii="仿宋" w:hAnsi="仿宋" w:eastAsia="仿宋" w:cs="宋体"/>
                <w:b/>
                <w:bCs/>
                <w:kern w:val="0"/>
                <w:sz w:val="28"/>
                <w:szCs w:val="28"/>
              </w:rPr>
            </w:pPr>
            <w:r>
              <w:rPr>
                <w:rFonts w:hint="eastAsia" w:ascii="仿宋" w:hAnsi="仿宋" w:eastAsia="仿宋" w:cs="宋体"/>
                <w:b/>
                <w:bCs/>
                <w:kern w:val="0"/>
                <w:sz w:val="28"/>
                <w:szCs w:val="28"/>
              </w:rPr>
              <w:t>信息名称</w:t>
            </w:r>
          </w:p>
        </w:tc>
        <w:tc>
          <w:tcPr>
            <w:tcW w:w="2129" w:type="dxa"/>
            <w:tcBorders>
              <w:top w:val="single" w:color="auto" w:sz="4" w:space="0"/>
              <w:left w:val="nil"/>
              <w:bottom w:val="single" w:color="auto" w:sz="4" w:space="0"/>
              <w:right w:val="single" w:color="auto" w:sz="4" w:space="0"/>
            </w:tcBorders>
            <w:shd w:val="clear" w:color="auto" w:fill="auto"/>
            <w:vAlign w:val="center"/>
          </w:tcPr>
          <w:p w14:paraId="72E10169">
            <w:pPr>
              <w:widowControl/>
              <w:jc w:val="center"/>
              <w:rPr>
                <w:rFonts w:ascii="仿宋" w:hAnsi="仿宋" w:eastAsia="仿宋" w:cs="宋体"/>
                <w:b/>
                <w:bCs/>
                <w:kern w:val="0"/>
                <w:sz w:val="28"/>
                <w:szCs w:val="28"/>
              </w:rPr>
            </w:pPr>
            <w:r>
              <w:rPr>
                <w:rFonts w:hint="eastAsia" w:ascii="仿宋" w:hAnsi="仿宋" w:eastAsia="仿宋" w:cs="宋体"/>
                <w:b/>
                <w:bCs/>
                <w:kern w:val="0"/>
                <w:sz w:val="28"/>
                <w:szCs w:val="28"/>
              </w:rPr>
              <w:t>信息值</w:t>
            </w:r>
          </w:p>
        </w:tc>
      </w:tr>
      <w:tr w14:paraId="51DD3492">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466C9C15">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工商注册名称</w:t>
            </w:r>
          </w:p>
        </w:tc>
        <w:tc>
          <w:tcPr>
            <w:tcW w:w="1240" w:type="dxa"/>
            <w:tcBorders>
              <w:top w:val="nil"/>
              <w:left w:val="nil"/>
              <w:bottom w:val="single" w:color="auto" w:sz="4" w:space="0"/>
              <w:right w:val="single" w:color="auto" w:sz="4" w:space="0"/>
            </w:tcBorders>
            <w:shd w:val="clear" w:color="auto" w:fill="auto"/>
            <w:vAlign w:val="center"/>
          </w:tcPr>
          <w:p w14:paraId="3E7C4CC6">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26001A75">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注册时间</w:t>
            </w:r>
          </w:p>
        </w:tc>
        <w:tc>
          <w:tcPr>
            <w:tcW w:w="2129" w:type="dxa"/>
            <w:tcBorders>
              <w:top w:val="nil"/>
              <w:left w:val="nil"/>
              <w:bottom w:val="single" w:color="auto" w:sz="4" w:space="0"/>
              <w:right w:val="single" w:color="auto" w:sz="4" w:space="0"/>
            </w:tcBorders>
            <w:shd w:val="clear" w:color="auto" w:fill="auto"/>
            <w:vAlign w:val="center"/>
          </w:tcPr>
          <w:p w14:paraId="2F42DA6B">
            <w:pPr>
              <w:widowControl/>
              <w:jc w:val="center"/>
              <w:rPr>
                <w:rFonts w:ascii="仿宋" w:hAnsi="仿宋" w:eastAsia="仿宋" w:cs="宋体"/>
                <w:i/>
                <w:iCs/>
                <w:color w:val="0000FF"/>
                <w:kern w:val="0"/>
                <w:sz w:val="22"/>
                <w:szCs w:val="22"/>
              </w:rPr>
            </w:pPr>
          </w:p>
        </w:tc>
      </w:tr>
      <w:tr w14:paraId="360FDBBE">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1FBE5353">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工商注册地址</w:t>
            </w:r>
          </w:p>
        </w:tc>
        <w:tc>
          <w:tcPr>
            <w:tcW w:w="1240" w:type="dxa"/>
            <w:tcBorders>
              <w:top w:val="nil"/>
              <w:left w:val="nil"/>
              <w:bottom w:val="single" w:color="auto" w:sz="4" w:space="0"/>
              <w:right w:val="single" w:color="auto" w:sz="4" w:space="0"/>
            </w:tcBorders>
            <w:shd w:val="clear" w:color="auto" w:fill="auto"/>
            <w:vAlign w:val="center"/>
          </w:tcPr>
          <w:p w14:paraId="3DE17271">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75E60B32">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邮政编码</w:t>
            </w:r>
          </w:p>
        </w:tc>
        <w:tc>
          <w:tcPr>
            <w:tcW w:w="2129" w:type="dxa"/>
            <w:tcBorders>
              <w:top w:val="nil"/>
              <w:left w:val="nil"/>
              <w:bottom w:val="single" w:color="auto" w:sz="4" w:space="0"/>
              <w:right w:val="single" w:color="auto" w:sz="4" w:space="0"/>
            </w:tcBorders>
            <w:shd w:val="clear" w:color="auto" w:fill="auto"/>
            <w:vAlign w:val="center"/>
          </w:tcPr>
          <w:p w14:paraId="430C75B9">
            <w:pPr>
              <w:widowControl/>
              <w:jc w:val="center"/>
              <w:rPr>
                <w:rFonts w:ascii="仿宋" w:hAnsi="仿宋" w:eastAsia="仿宋" w:cs="宋体"/>
                <w:i/>
                <w:iCs/>
                <w:color w:val="0000FF"/>
                <w:kern w:val="0"/>
                <w:sz w:val="22"/>
                <w:szCs w:val="22"/>
              </w:rPr>
            </w:pPr>
          </w:p>
        </w:tc>
      </w:tr>
      <w:tr w14:paraId="1980B214">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0C80CF6A">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组织机构代码</w:t>
            </w:r>
          </w:p>
        </w:tc>
        <w:tc>
          <w:tcPr>
            <w:tcW w:w="1240" w:type="dxa"/>
            <w:tcBorders>
              <w:top w:val="nil"/>
              <w:left w:val="nil"/>
              <w:bottom w:val="single" w:color="auto" w:sz="4" w:space="0"/>
              <w:right w:val="single" w:color="auto" w:sz="4" w:space="0"/>
            </w:tcBorders>
            <w:shd w:val="clear" w:color="auto" w:fill="auto"/>
            <w:vAlign w:val="center"/>
          </w:tcPr>
          <w:p w14:paraId="563837ED">
            <w:pPr>
              <w:widowControl/>
              <w:jc w:val="left"/>
              <w:rPr>
                <w:rFonts w:ascii="仿宋" w:hAnsi="仿宋" w:eastAsia="仿宋"/>
                <w:i/>
                <w:iCs/>
                <w:color w:val="0000FF"/>
                <w:kern w:val="0"/>
                <w:sz w:val="22"/>
                <w:szCs w:val="22"/>
              </w:rPr>
            </w:pPr>
          </w:p>
        </w:tc>
        <w:tc>
          <w:tcPr>
            <w:tcW w:w="3267" w:type="dxa"/>
            <w:tcBorders>
              <w:top w:val="nil"/>
              <w:left w:val="nil"/>
              <w:bottom w:val="single" w:color="auto" w:sz="4" w:space="0"/>
              <w:right w:val="single" w:color="auto" w:sz="4" w:space="0"/>
            </w:tcBorders>
            <w:shd w:val="clear" w:color="000000" w:fill="FFFF00"/>
            <w:vAlign w:val="center"/>
          </w:tcPr>
          <w:p w14:paraId="545FF07F">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纳税资质</w:t>
            </w:r>
          </w:p>
        </w:tc>
        <w:tc>
          <w:tcPr>
            <w:tcW w:w="2129" w:type="dxa"/>
            <w:tcBorders>
              <w:top w:val="nil"/>
              <w:left w:val="nil"/>
              <w:bottom w:val="single" w:color="auto" w:sz="4" w:space="0"/>
              <w:right w:val="single" w:color="auto" w:sz="4" w:space="0"/>
            </w:tcBorders>
            <w:shd w:val="clear" w:color="auto" w:fill="auto"/>
            <w:vAlign w:val="center"/>
          </w:tcPr>
          <w:p w14:paraId="103B57CC">
            <w:pPr>
              <w:widowControl/>
              <w:jc w:val="center"/>
              <w:rPr>
                <w:rFonts w:ascii="仿宋" w:hAnsi="仿宋" w:eastAsia="仿宋" w:cs="宋体"/>
                <w:i/>
                <w:iCs/>
                <w:color w:val="0000FF"/>
                <w:kern w:val="0"/>
                <w:sz w:val="22"/>
                <w:szCs w:val="22"/>
              </w:rPr>
            </w:pPr>
          </w:p>
        </w:tc>
      </w:tr>
      <w:tr w14:paraId="0B1B6C5A">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6216346C">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税务登记号</w:t>
            </w:r>
          </w:p>
        </w:tc>
        <w:tc>
          <w:tcPr>
            <w:tcW w:w="1240" w:type="dxa"/>
            <w:tcBorders>
              <w:top w:val="nil"/>
              <w:left w:val="nil"/>
              <w:bottom w:val="single" w:color="auto" w:sz="4" w:space="0"/>
              <w:right w:val="single" w:color="auto" w:sz="4" w:space="0"/>
            </w:tcBorders>
            <w:shd w:val="clear" w:color="auto" w:fill="auto"/>
            <w:vAlign w:val="center"/>
          </w:tcPr>
          <w:p w14:paraId="16F9DC58">
            <w:pPr>
              <w:widowControl/>
              <w:jc w:val="left"/>
              <w:rPr>
                <w:rFonts w:ascii="仿宋" w:hAnsi="仿宋" w:eastAsia="仿宋"/>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67A31048">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集采供应商类型（一采/二采）</w:t>
            </w:r>
          </w:p>
        </w:tc>
        <w:tc>
          <w:tcPr>
            <w:tcW w:w="2129" w:type="dxa"/>
            <w:tcBorders>
              <w:top w:val="nil"/>
              <w:left w:val="nil"/>
              <w:bottom w:val="single" w:color="auto" w:sz="4" w:space="0"/>
              <w:right w:val="single" w:color="auto" w:sz="4" w:space="0"/>
            </w:tcBorders>
            <w:shd w:val="clear" w:color="auto" w:fill="auto"/>
            <w:vAlign w:val="center"/>
          </w:tcPr>
          <w:p w14:paraId="260E4D28">
            <w:pPr>
              <w:widowControl/>
              <w:jc w:val="center"/>
              <w:rPr>
                <w:rFonts w:ascii="仿宋" w:hAnsi="仿宋" w:eastAsia="仿宋" w:cs="宋体"/>
                <w:i/>
                <w:iCs/>
                <w:color w:val="0000FF"/>
                <w:kern w:val="0"/>
                <w:sz w:val="22"/>
                <w:szCs w:val="22"/>
              </w:rPr>
            </w:pPr>
            <w:r>
              <w:rPr>
                <w:rFonts w:hint="eastAsia" w:ascii="仿宋" w:hAnsi="仿宋" w:eastAsia="仿宋" w:cs="宋体"/>
                <w:i/>
                <w:iCs/>
                <w:color w:val="0000FF"/>
                <w:kern w:val="0"/>
                <w:sz w:val="22"/>
                <w:szCs w:val="22"/>
              </w:rPr>
              <w:t>/</w:t>
            </w:r>
          </w:p>
        </w:tc>
      </w:tr>
      <w:tr w14:paraId="6A0B1C3D">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58783D7C">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纳税人标识</w:t>
            </w:r>
          </w:p>
        </w:tc>
        <w:tc>
          <w:tcPr>
            <w:tcW w:w="1240" w:type="dxa"/>
            <w:tcBorders>
              <w:top w:val="nil"/>
              <w:left w:val="nil"/>
              <w:bottom w:val="single" w:color="auto" w:sz="4" w:space="0"/>
              <w:right w:val="single" w:color="auto" w:sz="4" w:space="0"/>
            </w:tcBorders>
            <w:shd w:val="clear" w:color="auto" w:fill="auto"/>
            <w:vAlign w:val="center"/>
          </w:tcPr>
          <w:p w14:paraId="74778A95">
            <w:pPr>
              <w:widowControl/>
              <w:jc w:val="left"/>
              <w:rPr>
                <w:rFonts w:ascii="仿宋" w:hAnsi="仿宋" w:eastAsia="仿宋"/>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24D159B1">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本次采购产品名称</w:t>
            </w:r>
          </w:p>
        </w:tc>
        <w:tc>
          <w:tcPr>
            <w:tcW w:w="2129" w:type="dxa"/>
            <w:tcBorders>
              <w:top w:val="nil"/>
              <w:left w:val="nil"/>
              <w:bottom w:val="single" w:color="auto" w:sz="4" w:space="0"/>
              <w:right w:val="single" w:color="auto" w:sz="4" w:space="0"/>
            </w:tcBorders>
            <w:shd w:val="clear" w:color="auto" w:fill="auto"/>
            <w:vAlign w:val="center"/>
          </w:tcPr>
          <w:p w14:paraId="2EAAEEB7">
            <w:pPr>
              <w:widowControl/>
              <w:jc w:val="center"/>
              <w:rPr>
                <w:rFonts w:ascii="仿宋" w:hAnsi="仿宋" w:eastAsia="仿宋" w:cs="宋体"/>
                <w:i/>
                <w:iCs/>
                <w:color w:val="0000FF"/>
                <w:kern w:val="0"/>
                <w:sz w:val="22"/>
                <w:szCs w:val="22"/>
              </w:rPr>
            </w:pPr>
            <w:r>
              <w:rPr>
                <w:rFonts w:hint="eastAsia" w:ascii="仿宋" w:hAnsi="仿宋" w:eastAsia="仿宋" w:cs="宋体"/>
                <w:i/>
                <w:iCs/>
                <w:color w:val="0000FF"/>
                <w:kern w:val="0"/>
                <w:sz w:val="22"/>
                <w:szCs w:val="22"/>
              </w:rPr>
              <w:t>/</w:t>
            </w:r>
          </w:p>
        </w:tc>
      </w:tr>
      <w:tr w14:paraId="74817A01">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1213E435">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法人代表</w:t>
            </w:r>
          </w:p>
        </w:tc>
        <w:tc>
          <w:tcPr>
            <w:tcW w:w="1240" w:type="dxa"/>
            <w:tcBorders>
              <w:top w:val="nil"/>
              <w:left w:val="nil"/>
              <w:bottom w:val="single" w:color="auto" w:sz="4" w:space="0"/>
              <w:right w:val="single" w:color="auto" w:sz="4" w:space="0"/>
            </w:tcBorders>
            <w:shd w:val="clear" w:color="auto" w:fill="auto"/>
            <w:vAlign w:val="center"/>
          </w:tcPr>
          <w:p w14:paraId="65F2F6F8">
            <w:pPr>
              <w:widowControl/>
              <w:jc w:val="left"/>
              <w:rPr>
                <w:rFonts w:ascii="仿宋" w:hAnsi="仿宋" w:eastAsia="仿宋"/>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1D0615EB">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企业网页</w:t>
            </w:r>
          </w:p>
        </w:tc>
        <w:tc>
          <w:tcPr>
            <w:tcW w:w="2129" w:type="dxa"/>
            <w:tcBorders>
              <w:top w:val="nil"/>
              <w:left w:val="nil"/>
              <w:bottom w:val="single" w:color="auto" w:sz="4" w:space="0"/>
              <w:right w:val="single" w:color="auto" w:sz="4" w:space="0"/>
            </w:tcBorders>
            <w:shd w:val="clear" w:color="auto" w:fill="auto"/>
            <w:vAlign w:val="center"/>
          </w:tcPr>
          <w:p w14:paraId="70099369">
            <w:pPr>
              <w:widowControl/>
              <w:jc w:val="center"/>
              <w:rPr>
                <w:rFonts w:ascii="仿宋" w:hAnsi="仿宋" w:eastAsia="仿宋" w:cs="宋体"/>
                <w:i/>
                <w:iCs/>
                <w:color w:val="0000FF"/>
                <w:kern w:val="0"/>
                <w:sz w:val="22"/>
                <w:szCs w:val="22"/>
                <w:u w:val="single"/>
              </w:rPr>
            </w:pPr>
          </w:p>
        </w:tc>
      </w:tr>
      <w:tr w14:paraId="661577C1">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6AA363EB">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联系人</w:t>
            </w:r>
          </w:p>
        </w:tc>
        <w:tc>
          <w:tcPr>
            <w:tcW w:w="1240" w:type="dxa"/>
            <w:tcBorders>
              <w:top w:val="nil"/>
              <w:left w:val="nil"/>
              <w:bottom w:val="single" w:color="auto" w:sz="4" w:space="0"/>
              <w:right w:val="single" w:color="auto" w:sz="4" w:space="0"/>
            </w:tcBorders>
            <w:shd w:val="clear" w:color="auto" w:fill="auto"/>
            <w:vAlign w:val="center"/>
          </w:tcPr>
          <w:p w14:paraId="6487CB09">
            <w:pPr>
              <w:widowControl/>
              <w:jc w:val="left"/>
              <w:rPr>
                <w:rFonts w:ascii="仿宋" w:hAnsi="仿宋" w:eastAsia="仿宋"/>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05EFFA91">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联系电话</w:t>
            </w:r>
          </w:p>
        </w:tc>
        <w:tc>
          <w:tcPr>
            <w:tcW w:w="2129" w:type="dxa"/>
            <w:tcBorders>
              <w:top w:val="nil"/>
              <w:left w:val="nil"/>
              <w:bottom w:val="single" w:color="auto" w:sz="4" w:space="0"/>
              <w:right w:val="single" w:color="auto" w:sz="4" w:space="0"/>
            </w:tcBorders>
            <w:shd w:val="clear" w:color="auto" w:fill="auto"/>
            <w:vAlign w:val="center"/>
          </w:tcPr>
          <w:p w14:paraId="5994627A">
            <w:pPr>
              <w:widowControl/>
              <w:jc w:val="center"/>
              <w:rPr>
                <w:rFonts w:ascii="仿宋" w:hAnsi="仿宋" w:eastAsia="仿宋"/>
                <w:i/>
                <w:iCs/>
                <w:color w:val="0000FF"/>
                <w:kern w:val="0"/>
                <w:sz w:val="22"/>
                <w:szCs w:val="22"/>
              </w:rPr>
            </w:pPr>
          </w:p>
        </w:tc>
      </w:tr>
      <w:tr w14:paraId="683F6090">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79F84036">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注册资金</w:t>
            </w:r>
          </w:p>
        </w:tc>
        <w:tc>
          <w:tcPr>
            <w:tcW w:w="1240" w:type="dxa"/>
            <w:tcBorders>
              <w:top w:val="nil"/>
              <w:left w:val="nil"/>
              <w:bottom w:val="single" w:color="auto" w:sz="4" w:space="0"/>
              <w:right w:val="single" w:color="auto" w:sz="4" w:space="0"/>
            </w:tcBorders>
            <w:shd w:val="clear" w:color="auto" w:fill="auto"/>
            <w:vAlign w:val="center"/>
          </w:tcPr>
          <w:p w14:paraId="6B53776B">
            <w:pPr>
              <w:widowControl/>
              <w:jc w:val="left"/>
              <w:rPr>
                <w:rFonts w:ascii="仿宋" w:hAnsi="仿宋" w:eastAsia="仿宋"/>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32F2535A">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现有固定资产总值</w:t>
            </w:r>
          </w:p>
        </w:tc>
        <w:tc>
          <w:tcPr>
            <w:tcW w:w="2129" w:type="dxa"/>
            <w:tcBorders>
              <w:top w:val="nil"/>
              <w:left w:val="nil"/>
              <w:bottom w:val="single" w:color="auto" w:sz="4" w:space="0"/>
              <w:right w:val="single" w:color="auto" w:sz="4" w:space="0"/>
            </w:tcBorders>
            <w:shd w:val="clear" w:color="auto" w:fill="auto"/>
            <w:vAlign w:val="center"/>
          </w:tcPr>
          <w:p w14:paraId="3F983E38">
            <w:pPr>
              <w:widowControl/>
              <w:jc w:val="center"/>
              <w:rPr>
                <w:rFonts w:ascii="仿宋" w:hAnsi="仿宋" w:eastAsia="仿宋" w:cs="宋体"/>
                <w:i/>
                <w:iCs/>
                <w:color w:val="0000FF"/>
                <w:kern w:val="0"/>
                <w:sz w:val="22"/>
                <w:szCs w:val="22"/>
              </w:rPr>
            </w:pPr>
          </w:p>
        </w:tc>
      </w:tr>
      <w:tr w14:paraId="54089322">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580935AE">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开户银行</w:t>
            </w:r>
          </w:p>
        </w:tc>
        <w:tc>
          <w:tcPr>
            <w:tcW w:w="1240" w:type="dxa"/>
            <w:tcBorders>
              <w:top w:val="nil"/>
              <w:left w:val="nil"/>
              <w:bottom w:val="single" w:color="auto" w:sz="4" w:space="0"/>
              <w:right w:val="single" w:color="auto" w:sz="4" w:space="0"/>
            </w:tcBorders>
            <w:shd w:val="clear" w:color="auto" w:fill="auto"/>
            <w:vAlign w:val="center"/>
          </w:tcPr>
          <w:p w14:paraId="3D4C613D">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000000" w:fill="FFFF00"/>
            <w:vAlign w:val="center"/>
          </w:tcPr>
          <w:p w14:paraId="6EF9FA17">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银行账号</w:t>
            </w:r>
          </w:p>
        </w:tc>
        <w:tc>
          <w:tcPr>
            <w:tcW w:w="2129" w:type="dxa"/>
            <w:tcBorders>
              <w:top w:val="nil"/>
              <w:left w:val="nil"/>
              <w:bottom w:val="single" w:color="auto" w:sz="4" w:space="0"/>
              <w:right w:val="single" w:color="auto" w:sz="4" w:space="0"/>
            </w:tcBorders>
            <w:shd w:val="clear" w:color="auto" w:fill="auto"/>
            <w:vAlign w:val="center"/>
          </w:tcPr>
          <w:p w14:paraId="2FB6F28E">
            <w:pPr>
              <w:widowControl/>
              <w:jc w:val="center"/>
              <w:rPr>
                <w:rFonts w:ascii="仿宋" w:hAnsi="仿宋" w:eastAsia="仿宋" w:cs="宋体"/>
                <w:i/>
                <w:iCs/>
                <w:color w:val="0000FF"/>
                <w:kern w:val="0"/>
                <w:sz w:val="22"/>
                <w:szCs w:val="22"/>
              </w:rPr>
            </w:pPr>
          </w:p>
        </w:tc>
      </w:tr>
      <w:tr w14:paraId="7F804EB2">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7B025950">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资信等级</w:t>
            </w:r>
          </w:p>
        </w:tc>
        <w:tc>
          <w:tcPr>
            <w:tcW w:w="1240" w:type="dxa"/>
            <w:tcBorders>
              <w:top w:val="nil"/>
              <w:left w:val="nil"/>
              <w:bottom w:val="single" w:color="auto" w:sz="4" w:space="0"/>
              <w:right w:val="single" w:color="auto" w:sz="4" w:space="0"/>
            </w:tcBorders>
            <w:shd w:val="clear" w:color="auto" w:fill="auto"/>
            <w:vAlign w:val="center"/>
          </w:tcPr>
          <w:p w14:paraId="303B0F8A">
            <w:pPr>
              <w:widowControl/>
              <w:jc w:val="left"/>
              <w:rPr>
                <w:rFonts w:ascii="仿宋" w:hAnsi="仿宋" w:eastAsia="仿宋" w:cs="宋体"/>
                <w:i/>
                <w:iCs/>
                <w:color w:val="0000FF"/>
                <w:kern w:val="0"/>
                <w:sz w:val="18"/>
                <w:szCs w:val="18"/>
              </w:rPr>
            </w:pPr>
          </w:p>
        </w:tc>
        <w:tc>
          <w:tcPr>
            <w:tcW w:w="3267" w:type="dxa"/>
            <w:tcBorders>
              <w:top w:val="nil"/>
              <w:left w:val="nil"/>
              <w:bottom w:val="single" w:color="auto" w:sz="4" w:space="0"/>
              <w:right w:val="single" w:color="auto" w:sz="4" w:space="0"/>
            </w:tcBorders>
            <w:shd w:val="clear" w:color="000000" w:fill="FFFF00"/>
            <w:vAlign w:val="center"/>
          </w:tcPr>
          <w:p w14:paraId="58441276">
            <w:pPr>
              <w:widowControl/>
              <w:jc w:val="left"/>
              <w:rPr>
                <w:rFonts w:ascii="仿宋" w:hAnsi="仿宋" w:eastAsia="仿宋" w:cs="宋体"/>
                <w:b/>
                <w:bCs/>
                <w:color w:val="FF0000"/>
                <w:kern w:val="0"/>
                <w:sz w:val="22"/>
                <w:szCs w:val="22"/>
              </w:rPr>
            </w:pPr>
            <w:r>
              <w:rPr>
                <w:rFonts w:hint="eastAsia" w:ascii="仿宋" w:hAnsi="仿宋" w:eastAsia="仿宋" w:cs="宋体"/>
                <w:b/>
                <w:bCs/>
                <w:color w:val="FF0000"/>
                <w:kern w:val="0"/>
                <w:sz w:val="22"/>
                <w:szCs w:val="22"/>
              </w:rPr>
              <w:t>银行联行号</w:t>
            </w:r>
          </w:p>
        </w:tc>
        <w:tc>
          <w:tcPr>
            <w:tcW w:w="2129" w:type="dxa"/>
            <w:tcBorders>
              <w:top w:val="nil"/>
              <w:left w:val="nil"/>
              <w:bottom w:val="single" w:color="auto" w:sz="4" w:space="0"/>
              <w:right w:val="single" w:color="auto" w:sz="4" w:space="0"/>
            </w:tcBorders>
            <w:shd w:val="clear" w:color="auto" w:fill="auto"/>
            <w:vAlign w:val="center"/>
          </w:tcPr>
          <w:p w14:paraId="77B77FF7">
            <w:pPr>
              <w:widowControl/>
              <w:jc w:val="center"/>
              <w:rPr>
                <w:rFonts w:ascii="仿宋" w:hAnsi="仿宋" w:eastAsia="仿宋" w:cs="宋体"/>
                <w:i/>
                <w:iCs/>
                <w:color w:val="0000FF"/>
                <w:kern w:val="0"/>
                <w:sz w:val="22"/>
                <w:szCs w:val="22"/>
              </w:rPr>
            </w:pPr>
          </w:p>
        </w:tc>
      </w:tr>
      <w:tr w14:paraId="53313D22">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522DD547">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厂房（或公司）面积</w:t>
            </w:r>
          </w:p>
        </w:tc>
        <w:tc>
          <w:tcPr>
            <w:tcW w:w="1240" w:type="dxa"/>
            <w:tcBorders>
              <w:top w:val="nil"/>
              <w:left w:val="nil"/>
              <w:bottom w:val="single" w:color="auto" w:sz="4" w:space="0"/>
              <w:right w:val="single" w:color="auto" w:sz="4" w:space="0"/>
            </w:tcBorders>
            <w:shd w:val="clear" w:color="auto" w:fill="auto"/>
            <w:vAlign w:val="center"/>
          </w:tcPr>
          <w:p w14:paraId="50B8AE05">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58F294B9">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企业性质</w:t>
            </w:r>
          </w:p>
        </w:tc>
        <w:tc>
          <w:tcPr>
            <w:tcW w:w="2129" w:type="dxa"/>
            <w:tcBorders>
              <w:top w:val="nil"/>
              <w:left w:val="nil"/>
              <w:bottom w:val="single" w:color="auto" w:sz="4" w:space="0"/>
              <w:right w:val="single" w:color="auto" w:sz="4" w:space="0"/>
            </w:tcBorders>
            <w:shd w:val="clear" w:color="auto" w:fill="auto"/>
            <w:vAlign w:val="center"/>
          </w:tcPr>
          <w:p w14:paraId="2714033A">
            <w:pPr>
              <w:widowControl/>
              <w:jc w:val="center"/>
              <w:rPr>
                <w:rFonts w:ascii="仿宋" w:hAnsi="仿宋" w:eastAsia="仿宋" w:cs="宋体"/>
                <w:i/>
                <w:iCs/>
                <w:color w:val="0000FF"/>
                <w:kern w:val="0"/>
                <w:sz w:val="18"/>
                <w:szCs w:val="18"/>
              </w:rPr>
            </w:pPr>
          </w:p>
        </w:tc>
      </w:tr>
      <w:tr w14:paraId="41B45238">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76B43B0A">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管理人员数量</w:t>
            </w:r>
          </w:p>
        </w:tc>
        <w:tc>
          <w:tcPr>
            <w:tcW w:w="1240" w:type="dxa"/>
            <w:tcBorders>
              <w:top w:val="nil"/>
              <w:left w:val="nil"/>
              <w:bottom w:val="single" w:color="auto" w:sz="4" w:space="0"/>
              <w:right w:val="single" w:color="auto" w:sz="4" w:space="0"/>
            </w:tcBorders>
            <w:shd w:val="clear" w:color="auto" w:fill="auto"/>
            <w:vAlign w:val="center"/>
          </w:tcPr>
          <w:p w14:paraId="21A7D50D">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3998E7B0">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员工总人数</w:t>
            </w:r>
          </w:p>
        </w:tc>
        <w:tc>
          <w:tcPr>
            <w:tcW w:w="2129" w:type="dxa"/>
            <w:tcBorders>
              <w:top w:val="nil"/>
              <w:left w:val="nil"/>
              <w:bottom w:val="single" w:color="auto" w:sz="4" w:space="0"/>
              <w:right w:val="single" w:color="auto" w:sz="4" w:space="0"/>
            </w:tcBorders>
            <w:shd w:val="clear" w:color="auto" w:fill="auto"/>
            <w:vAlign w:val="center"/>
          </w:tcPr>
          <w:p w14:paraId="6455B965">
            <w:pPr>
              <w:widowControl/>
              <w:jc w:val="center"/>
              <w:rPr>
                <w:rFonts w:ascii="仿宋" w:hAnsi="仿宋" w:eastAsia="仿宋" w:cs="宋体"/>
                <w:i/>
                <w:iCs/>
                <w:color w:val="0000FF"/>
                <w:kern w:val="0"/>
                <w:sz w:val="22"/>
                <w:szCs w:val="22"/>
              </w:rPr>
            </w:pPr>
          </w:p>
        </w:tc>
      </w:tr>
      <w:tr w14:paraId="54E5DE9C">
        <w:tblPrEx>
          <w:tblCellMar>
            <w:top w:w="0" w:type="dxa"/>
            <w:left w:w="108" w:type="dxa"/>
            <w:bottom w:w="0" w:type="dxa"/>
            <w:right w:w="108" w:type="dxa"/>
          </w:tblCellMar>
        </w:tblPrEx>
        <w:trPr>
          <w:trHeight w:val="69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63367887">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业务、产品或代理产品范围</w:t>
            </w:r>
          </w:p>
        </w:tc>
        <w:tc>
          <w:tcPr>
            <w:tcW w:w="1240" w:type="dxa"/>
            <w:tcBorders>
              <w:top w:val="nil"/>
              <w:left w:val="nil"/>
              <w:bottom w:val="single" w:color="auto" w:sz="4" w:space="0"/>
              <w:right w:val="single" w:color="auto" w:sz="4" w:space="0"/>
            </w:tcBorders>
            <w:shd w:val="clear" w:color="auto" w:fill="auto"/>
            <w:vAlign w:val="center"/>
          </w:tcPr>
          <w:p w14:paraId="7AE2DAD9">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7B3858C9">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技术人员数量</w:t>
            </w:r>
          </w:p>
        </w:tc>
        <w:tc>
          <w:tcPr>
            <w:tcW w:w="2129" w:type="dxa"/>
            <w:tcBorders>
              <w:top w:val="nil"/>
              <w:left w:val="nil"/>
              <w:bottom w:val="single" w:color="auto" w:sz="4" w:space="0"/>
              <w:right w:val="single" w:color="auto" w:sz="4" w:space="0"/>
            </w:tcBorders>
            <w:shd w:val="clear" w:color="auto" w:fill="auto"/>
            <w:vAlign w:val="center"/>
          </w:tcPr>
          <w:p w14:paraId="7AA49D94">
            <w:pPr>
              <w:widowControl/>
              <w:jc w:val="center"/>
              <w:rPr>
                <w:rFonts w:ascii="仿宋" w:hAnsi="仿宋" w:eastAsia="仿宋" w:cs="宋体"/>
                <w:i/>
                <w:iCs/>
                <w:color w:val="0000FF"/>
                <w:kern w:val="0"/>
                <w:sz w:val="22"/>
                <w:szCs w:val="22"/>
              </w:rPr>
            </w:pPr>
          </w:p>
        </w:tc>
      </w:tr>
      <w:tr w14:paraId="2E7E3FB3">
        <w:tblPrEx>
          <w:tblCellMar>
            <w:top w:w="0" w:type="dxa"/>
            <w:left w:w="108" w:type="dxa"/>
            <w:bottom w:w="0" w:type="dxa"/>
            <w:right w:w="108" w:type="dxa"/>
          </w:tblCellMar>
        </w:tblPrEx>
        <w:trPr>
          <w:trHeight w:val="60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22D7FEE2">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获得ISO9000认证时间/复审情况</w:t>
            </w:r>
          </w:p>
        </w:tc>
        <w:tc>
          <w:tcPr>
            <w:tcW w:w="1240" w:type="dxa"/>
            <w:tcBorders>
              <w:top w:val="nil"/>
              <w:left w:val="nil"/>
              <w:bottom w:val="single" w:color="auto" w:sz="4" w:space="0"/>
              <w:right w:val="single" w:color="auto" w:sz="4" w:space="0"/>
            </w:tcBorders>
            <w:shd w:val="clear" w:color="auto" w:fill="auto"/>
            <w:vAlign w:val="center"/>
          </w:tcPr>
          <w:p w14:paraId="3B391558">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0ECD1074">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上年度总销售额</w:t>
            </w:r>
            <w:r>
              <w:rPr>
                <w:rFonts w:ascii="仿宋" w:hAnsi="仿宋" w:eastAsia="仿宋"/>
                <w:b/>
                <w:bCs/>
                <w:kern w:val="0"/>
              </w:rPr>
              <w:t>/</w:t>
            </w:r>
            <w:r>
              <w:rPr>
                <w:rFonts w:hint="eastAsia" w:ascii="仿宋" w:hAnsi="仿宋" w:eastAsia="仿宋" w:cs="宋体"/>
                <w:b/>
                <w:bCs/>
                <w:kern w:val="0"/>
              </w:rPr>
              <w:t>对江苏移动销售额</w:t>
            </w:r>
          </w:p>
        </w:tc>
        <w:tc>
          <w:tcPr>
            <w:tcW w:w="2129" w:type="dxa"/>
            <w:tcBorders>
              <w:top w:val="nil"/>
              <w:left w:val="nil"/>
              <w:bottom w:val="single" w:color="auto" w:sz="4" w:space="0"/>
              <w:right w:val="single" w:color="auto" w:sz="4" w:space="0"/>
            </w:tcBorders>
            <w:shd w:val="clear" w:color="auto" w:fill="auto"/>
            <w:vAlign w:val="center"/>
          </w:tcPr>
          <w:p w14:paraId="7BDCFE76">
            <w:pPr>
              <w:widowControl/>
              <w:jc w:val="center"/>
              <w:rPr>
                <w:rFonts w:ascii="仿宋" w:hAnsi="仿宋" w:eastAsia="仿宋" w:cs="宋体"/>
                <w:i/>
                <w:iCs/>
                <w:color w:val="0000FF"/>
                <w:kern w:val="0"/>
                <w:sz w:val="22"/>
                <w:szCs w:val="22"/>
              </w:rPr>
            </w:pPr>
          </w:p>
        </w:tc>
      </w:tr>
      <w:tr w14:paraId="412D1843">
        <w:tblPrEx>
          <w:tblCellMar>
            <w:top w:w="0" w:type="dxa"/>
            <w:left w:w="108" w:type="dxa"/>
            <w:bottom w:w="0" w:type="dxa"/>
            <w:right w:w="108" w:type="dxa"/>
          </w:tblCellMar>
        </w:tblPrEx>
        <w:trPr>
          <w:trHeight w:val="480"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7FC94011">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行业资质</w:t>
            </w:r>
          </w:p>
        </w:tc>
        <w:tc>
          <w:tcPr>
            <w:tcW w:w="1240" w:type="dxa"/>
            <w:tcBorders>
              <w:top w:val="nil"/>
              <w:left w:val="nil"/>
              <w:bottom w:val="single" w:color="auto" w:sz="4" w:space="0"/>
              <w:right w:val="single" w:color="auto" w:sz="4" w:space="0"/>
            </w:tcBorders>
            <w:shd w:val="clear" w:color="auto" w:fill="auto"/>
            <w:vAlign w:val="center"/>
          </w:tcPr>
          <w:p w14:paraId="7AA5D2AA">
            <w:pPr>
              <w:widowControl/>
              <w:jc w:val="left"/>
              <w:rPr>
                <w:rFonts w:ascii="仿宋" w:hAnsi="仿宋" w:eastAsia="仿宋" w:cs="宋体"/>
                <w:i/>
                <w:iCs/>
                <w:color w:val="0000FF"/>
                <w:kern w:val="0"/>
                <w:sz w:val="22"/>
                <w:szCs w:val="22"/>
              </w:rPr>
            </w:pPr>
          </w:p>
        </w:tc>
        <w:tc>
          <w:tcPr>
            <w:tcW w:w="3267" w:type="dxa"/>
            <w:tcBorders>
              <w:top w:val="nil"/>
              <w:left w:val="nil"/>
              <w:bottom w:val="single" w:color="auto" w:sz="4" w:space="0"/>
              <w:right w:val="single" w:color="auto" w:sz="4" w:space="0"/>
            </w:tcBorders>
            <w:shd w:val="clear" w:color="auto" w:fill="auto"/>
            <w:vAlign w:val="center"/>
          </w:tcPr>
          <w:p w14:paraId="5F3432F6">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获得ISO14000认证时间/复审情况</w:t>
            </w:r>
          </w:p>
        </w:tc>
        <w:tc>
          <w:tcPr>
            <w:tcW w:w="2129" w:type="dxa"/>
            <w:tcBorders>
              <w:top w:val="nil"/>
              <w:left w:val="nil"/>
              <w:bottom w:val="single" w:color="auto" w:sz="4" w:space="0"/>
              <w:right w:val="single" w:color="auto" w:sz="4" w:space="0"/>
            </w:tcBorders>
            <w:shd w:val="clear" w:color="auto" w:fill="auto"/>
            <w:vAlign w:val="center"/>
          </w:tcPr>
          <w:p w14:paraId="41730C48">
            <w:pPr>
              <w:widowControl/>
              <w:jc w:val="center"/>
              <w:rPr>
                <w:rFonts w:ascii="仿宋" w:hAnsi="仿宋" w:eastAsia="仿宋" w:cs="宋体"/>
                <w:i/>
                <w:iCs/>
                <w:color w:val="0000FF"/>
                <w:kern w:val="0"/>
                <w:sz w:val="22"/>
                <w:szCs w:val="22"/>
              </w:rPr>
            </w:pPr>
          </w:p>
        </w:tc>
      </w:tr>
      <w:tr w14:paraId="1E87D9F2">
        <w:tblPrEx>
          <w:tblCellMar>
            <w:top w:w="0" w:type="dxa"/>
            <w:left w:w="108" w:type="dxa"/>
            <w:bottom w:w="0" w:type="dxa"/>
            <w:right w:w="108" w:type="dxa"/>
          </w:tblCellMar>
        </w:tblPrEx>
        <w:trPr>
          <w:trHeight w:val="705" w:hRule="atLeast"/>
          <w:jc w:val="center"/>
        </w:trPr>
        <w:tc>
          <w:tcPr>
            <w:tcW w:w="2160" w:type="dxa"/>
            <w:tcBorders>
              <w:top w:val="nil"/>
              <w:left w:val="single" w:color="auto" w:sz="4" w:space="0"/>
              <w:bottom w:val="single" w:color="auto" w:sz="4" w:space="0"/>
              <w:right w:val="single" w:color="auto" w:sz="4" w:space="0"/>
            </w:tcBorders>
            <w:shd w:val="clear" w:color="auto" w:fill="auto"/>
            <w:vAlign w:val="center"/>
          </w:tcPr>
          <w:p w14:paraId="1CF715E3">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获得3C认证时间/复审情况</w:t>
            </w:r>
          </w:p>
        </w:tc>
        <w:tc>
          <w:tcPr>
            <w:tcW w:w="1240" w:type="dxa"/>
            <w:tcBorders>
              <w:top w:val="nil"/>
              <w:left w:val="nil"/>
              <w:bottom w:val="single" w:color="auto" w:sz="4" w:space="0"/>
              <w:right w:val="single" w:color="auto" w:sz="4" w:space="0"/>
            </w:tcBorders>
            <w:shd w:val="clear" w:color="auto" w:fill="auto"/>
            <w:vAlign w:val="center"/>
          </w:tcPr>
          <w:p w14:paraId="2192B77D">
            <w:pPr>
              <w:widowControl/>
              <w:jc w:val="left"/>
              <w:rPr>
                <w:rFonts w:ascii="仿宋" w:hAnsi="仿宋" w:eastAsia="仿宋" w:cs="宋体"/>
                <w:i/>
                <w:iCs/>
                <w:color w:val="0000FF"/>
                <w:kern w:val="0"/>
                <w:sz w:val="22"/>
                <w:szCs w:val="22"/>
              </w:rPr>
            </w:pPr>
            <w:r>
              <w:rPr>
                <w:rFonts w:hint="eastAsia" w:ascii="仿宋" w:hAnsi="仿宋" w:eastAsia="仿宋" w:cs="宋体"/>
                <w:i/>
                <w:iCs/>
                <w:color w:val="0000FF"/>
                <w:kern w:val="0"/>
                <w:sz w:val="22"/>
                <w:szCs w:val="22"/>
              </w:rPr>
              <w:t>　</w:t>
            </w:r>
          </w:p>
        </w:tc>
        <w:tc>
          <w:tcPr>
            <w:tcW w:w="3267" w:type="dxa"/>
            <w:tcBorders>
              <w:top w:val="nil"/>
              <w:left w:val="nil"/>
              <w:bottom w:val="single" w:color="auto" w:sz="4" w:space="0"/>
              <w:right w:val="single" w:color="auto" w:sz="4" w:space="0"/>
            </w:tcBorders>
            <w:shd w:val="clear" w:color="auto" w:fill="auto"/>
            <w:vAlign w:val="center"/>
          </w:tcPr>
          <w:p w14:paraId="391ECF10">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自主知识产权情况</w:t>
            </w:r>
          </w:p>
        </w:tc>
        <w:tc>
          <w:tcPr>
            <w:tcW w:w="2129" w:type="dxa"/>
            <w:tcBorders>
              <w:top w:val="nil"/>
              <w:left w:val="nil"/>
              <w:bottom w:val="single" w:color="auto" w:sz="4" w:space="0"/>
              <w:right w:val="single" w:color="auto" w:sz="4" w:space="0"/>
            </w:tcBorders>
            <w:shd w:val="clear" w:color="auto" w:fill="auto"/>
            <w:vAlign w:val="center"/>
          </w:tcPr>
          <w:p w14:paraId="01972B4B">
            <w:pPr>
              <w:widowControl/>
              <w:jc w:val="left"/>
              <w:rPr>
                <w:rFonts w:ascii="仿宋" w:hAnsi="仿宋" w:eastAsia="仿宋" w:cs="宋体"/>
                <w:i/>
                <w:iCs/>
                <w:color w:val="0000FF"/>
                <w:kern w:val="0"/>
                <w:sz w:val="22"/>
                <w:szCs w:val="22"/>
              </w:rPr>
            </w:pPr>
            <w:r>
              <w:rPr>
                <w:rFonts w:hint="eastAsia" w:ascii="仿宋" w:hAnsi="仿宋" w:eastAsia="仿宋" w:cs="宋体"/>
                <w:i/>
                <w:iCs/>
                <w:color w:val="0000FF"/>
                <w:kern w:val="0"/>
                <w:sz w:val="22"/>
                <w:szCs w:val="22"/>
              </w:rPr>
              <w:t>　</w:t>
            </w:r>
          </w:p>
        </w:tc>
      </w:tr>
      <w:tr w14:paraId="1F670A19">
        <w:tblPrEx>
          <w:tblCellMar>
            <w:top w:w="0" w:type="dxa"/>
            <w:left w:w="108" w:type="dxa"/>
            <w:bottom w:w="0" w:type="dxa"/>
            <w:right w:w="108" w:type="dxa"/>
          </w:tblCellMar>
        </w:tblPrEx>
        <w:trPr>
          <w:trHeight w:val="330"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3FCAD45F">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寄送地址</w:t>
            </w:r>
          </w:p>
        </w:tc>
        <w:tc>
          <w:tcPr>
            <w:tcW w:w="1240" w:type="dxa"/>
            <w:tcBorders>
              <w:top w:val="nil"/>
              <w:left w:val="nil"/>
              <w:bottom w:val="single" w:color="auto" w:sz="4" w:space="0"/>
              <w:right w:val="single" w:color="auto" w:sz="4" w:space="0"/>
            </w:tcBorders>
            <w:shd w:val="clear" w:color="auto" w:fill="auto"/>
            <w:vAlign w:val="center"/>
          </w:tcPr>
          <w:p w14:paraId="5ABBFB11">
            <w:pPr>
              <w:widowControl/>
              <w:jc w:val="left"/>
              <w:rPr>
                <w:rFonts w:ascii="仿宋" w:hAnsi="仿宋" w:eastAsia="仿宋" w:cs="宋体"/>
                <w:b/>
                <w:bCs/>
                <w:kern w:val="0"/>
              </w:rPr>
            </w:pPr>
          </w:p>
        </w:tc>
        <w:tc>
          <w:tcPr>
            <w:tcW w:w="3267" w:type="dxa"/>
            <w:tcBorders>
              <w:top w:val="nil"/>
              <w:left w:val="nil"/>
              <w:bottom w:val="single" w:color="auto" w:sz="4" w:space="0"/>
              <w:right w:val="single" w:color="auto" w:sz="4" w:space="0"/>
            </w:tcBorders>
            <w:shd w:val="clear" w:color="auto" w:fill="auto"/>
            <w:vAlign w:val="center"/>
          </w:tcPr>
          <w:p w14:paraId="7E5F2F1D">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销售、服务体系                                (江苏办事处联系方式)</w:t>
            </w:r>
          </w:p>
        </w:tc>
        <w:tc>
          <w:tcPr>
            <w:tcW w:w="2129" w:type="dxa"/>
            <w:tcBorders>
              <w:top w:val="nil"/>
              <w:left w:val="nil"/>
              <w:bottom w:val="single" w:color="auto" w:sz="4" w:space="0"/>
              <w:right w:val="single" w:color="auto" w:sz="4" w:space="0"/>
            </w:tcBorders>
            <w:shd w:val="clear" w:color="auto" w:fill="auto"/>
            <w:vAlign w:val="center"/>
          </w:tcPr>
          <w:p w14:paraId="579EB3A0">
            <w:pPr>
              <w:widowControl/>
              <w:jc w:val="center"/>
              <w:rPr>
                <w:rFonts w:ascii="仿宋" w:hAnsi="仿宋" w:eastAsia="仿宋" w:cs="宋体"/>
                <w:i/>
                <w:iCs/>
                <w:color w:val="0000FF"/>
                <w:kern w:val="0"/>
                <w:sz w:val="22"/>
                <w:szCs w:val="22"/>
              </w:rPr>
            </w:pPr>
          </w:p>
        </w:tc>
      </w:tr>
      <w:tr w14:paraId="49368146">
        <w:tblPrEx>
          <w:tblCellMar>
            <w:top w:w="0" w:type="dxa"/>
            <w:left w:w="108" w:type="dxa"/>
            <w:bottom w:w="0" w:type="dxa"/>
            <w:right w:w="108" w:type="dxa"/>
          </w:tblCellMar>
        </w:tblPrEx>
        <w:trPr>
          <w:trHeight w:val="315"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649726DA">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项目联系人</w:t>
            </w:r>
          </w:p>
        </w:tc>
        <w:tc>
          <w:tcPr>
            <w:tcW w:w="1240" w:type="dxa"/>
            <w:tcBorders>
              <w:top w:val="nil"/>
              <w:left w:val="nil"/>
              <w:bottom w:val="single" w:color="auto" w:sz="4" w:space="0"/>
              <w:right w:val="single" w:color="auto" w:sz="4" w:space="0"/>
            </w:tcBorders>
            <w:shd w:val="clear" w:color="auto" w:fill="auto"/>
            <w:vAlign w:val="center"/>
          </w:tcPr>
          <w:p w14:paraId="143ECFF9">
            <w:pPr>
              <w:widowControl/>
              <w:jc w:val="left"/>
              <w:rPr>
                <w:rFonts w:ascii="仿宋" w:hAnsi="仿宋" w:eastAsia="仿宋" w:cs="宋体"/>
                <w:b/>
                <w:bCs/>
                <w:kern w:val="0"/>
                <w:sz w:val="22"/>
                <w:szCs w:val="22"/>
              </w:rPr>
            </w:pPr>
          </w:p>
        </w:tc>
        <w:tc>
          <w:tcPr>
            <w:tcW w:w="3267" w:type="dxa"/>
            <w:tcBorders>
              <w:top w:val="nil"/>
              <w:left w:val="nil"/>
              <w:bottom w:val="single" w:color="auto" w:sz="4" w:space="0"/>
              <w:right w:val="single" w:color="auto" w:sz="4" w:space="0"/>
            </w:tcBorders>
            <w:shd w:val="clear" w:color="000000" w:fill="FFFF00"/>
            <w:vAlign w:val="center"/>
          </w:tcPr>
          <w:p w14:paraId="6947486D">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企业固定电话</w:t>
            </w:r>
          </w:p>
        </w:tc>
        <w:tc>
          <w:tcPr>
            <w:tcW w:w="2129" w:type="dxa"/>
            <w:tcBorders>
              <w:top w:val="nil"/>
              <w:left w:val="nil"/>
              <w:bottom w:val="single" w:color="auto" w:sz="4" w:space="0"/>
              <w:right w:val="single" w:color="auto" w:sz="4" w:space="0"/>
            </w:tcBorders>
            <w:shd w:val="clear" w:color="auto" w:fill="auto"/>
            <w:vAlign w:val="center"/>
          </w:tcPr>
          <w:p w14:paraId="59772736">
            <w:pPr>
              <w:widowControl/>
              <w:jc w:val="center"/>
              <w:rPr>
                <w:rFonts w:ascii="仿宋" w:hAnsi="仿宋" w:eastAsia="仿宋" w:cs="宋体"/>
                <w:kern w:val="0"/>
              </w:rPr>
            </w:pPr>
          </w:p>
        </w:tc>
      </w:tr>
      <w:tr w14:paraId="7D68EC24">
        <w:tblPrEx>
          <w:tblCellMar>
            <w:top w:w="0" w:type="dxa"/>
            <w:left w:w="108" w:type="dxa"/>
            <w:bottom w:w="0" w:type="dxa"/>
            <w:right w:w="108" w:type="dxa"/>
          </w:tblCellMar>
        </w:tblPrEx>
        <w:trPr>
          <w:trHeight w:val="315" w:hRule="atLeast"/>
          <w:jc w:val="center"/>
        </w:trPr>
        <w:tc>
          <w:tcPr>
            <w:tcW w:w="2160" w:type="dxa"/>
            <w:tcBorders>
              <w:top w:val="nil"/>
              <w:left w:val="single" w:color="auto" w:sz="4" w:space="0"/>
              <w:bottom w:val="single" w:color="auto" w:sz="4" w:space="0"/>
              <w:right w:val="single" w:color="auto" w:sz="4" w:space="0"/>
            </w:tcBorders>
            <w:shd w:val="clear" w:color="000000" w:fill="FFFF00"/>
            <w:vAlign w:val="center"/>
          </w:tcPr>
          <w:p w14:paraId="76FB9B87">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电子邮箱</w:t>
            </w:r>
          </w:p>
        </w:tc>
        <w:tc>
          <w:tcPr>
            <w:tcW w:w="1240" w:type="dxa"/>
            <w:tcBorders>
              <w:top w:val="nil"/>
              <w:left w:val="nil"/>
              <w:bottom w:val="single" w:color="auto" w:sz="4" w:space="0"/>
              <w:right w:val="single" w:color="auto" w:sz="4" w:space="0"/>
            </w:tcBorders>
            <w:shd w:val="clear" w:color="auto" w:fill="auto"/>
            <w:vAlign w:val="center"/>
          </w:tcPr>
          <w:p w14:paraId="49860A25">
            <w:pPr>
              <w:widowControl/>
              <w:jc w:val="left"/>
              <w:rPr>
                <w:rFonts w:ascii="仿宋" w:hAnsi="仿宋" w:eastAsia="仿宋" w:cs="宋体"/>
                <w:b/>
                <w:bCs/>
                <w:kern w:val="0"/>
                <w:sz w:val="22"/>
                <w:szCs w:val="22"/>
              </w:rPr>
            </w:pPr>
          </w:p>
        </w:tc>
        <w:tc>
          <w:tcPr>
            <w:tcW w:w="3267" w:type="dxa"/>
            <w:tcBorders>
              <w:top w:val="nil"/>
              <w:left w:val="nil"/>
              <w:bottom w:val="single" w:color="auto" w:sz="4" w:space="0"/>
              <w:right w:val="single" w:color="auto" w:sz="4" w:space="0"/>
            </w:tcBorders>
            <w:shd w:val="clear" w:color="000000" w:fill="FFFF00"/>
            <w:vAlign w:val="center"/>
          </w:tcPr>
          <w:p w14:paraId="56819FC3">
            <w:pPr>
              <w:widowControl/>
              <w:jc w:val="left"/>
              <w:rPr>
                <w:rFonts w:ascii="仿宋" w:hAnsi="仿宋" w:eastAsia="仿宋" w:cs="宋体"/>
                <w:b/>
                <w:bCs/>
                <w:kern w:val="0"/>
                <w:sz w:val="22"/>
                <w:szCs w:val="22"/>
              </w:rPr>
            </w:pPr>
            <w:r>
              <w:rPr>
                <w:rFonts w:hint="eastAsia" w:ascii="仿宋" w:hAnsi="仿宋" w:eastAsia="仿宋" w:cs="宋体"/>
                <w:b/>
                <w:bCs/>
                <w:kern w:val="0"/>
                <w:sz w:val="22"/>
                <w:szCs w:val="22"/>
              </w:rPr>
              <w:t>联系方式</w:t>
            </w:r>
          </w:p>
        </w:tc>
        <w:tc>
          <w:tcPr>
            <w:tcW w:w="2129" w:type="dxa"/>
            <w:tcBorders>
              <w:top w:val="nil"/>
              <w:left w:val="nil"/>
              <w:bottom w:val="single" w:color="auto" w:sz="4" w:space="0"/>
              <w:right w:val="single" w:color="auto" w:sz="4" w:space="0"/>
            </w:tcBorders>
            <w:shd w:val="clear" w:color="auto" w:fill="auto"/>
            <w:vAlign w:val="center"/>
          </w:tcPr>
          <w:p w14:paraId="17AC6F73">
            <w:pPr>
              <w:widowControl/>
              <w:jc w:val="center"/>
              <w:rPr>
                <w:rFonts w:ascii="仿宋" w:hAnsi="仿宋" w:eastAsia="仿宋" w:cs="宋体"/>
                <w:b/>
                <w:bCs/>
                <w:color w:val="FF0000"/>
                <w:kern w:val="0"/>
              </w:rPr>
            </w:pPr>
          </w:p>
        </w:tc>
      </w:tr>
    </w:tbl>
    <w:p w14:paraId="7C485D02">
      <w:pPr>
        <w:widowControl/>
        <w:jc w:val="left"/>
        <w:rPr>
          <w:rFonts w:ascii="仿宋" w:hAnsi="仿宋" w:eastAsia="仿宋" w:cs="宋体"/>
          <w:b/>
          <w:bCs/>
          <w:sz w:val="24"/>
        </w:rPr>
      </w:pPr>
      <w:r>
        <w:rPr>
          <w:rFonts w:ascii="仿宋" w:hAnsi="仿宋" w:eastAsia="仿宋" w:cs="宋体"/>
          <w:b/>
          <w:bCs/>
          <w:sz w:val="24"/>
        </w:rPr>
        <w:br w:type="page"/>
      </w:r>
    </w:p>
    <w:p w14:paraId="48366AC4">
      <w:pPr>
        <w:pStyle w:val="4"/>
        <w:numPr>
          <w:ilvl w:val="0"/>
          <w:numId w:val="0"/>
        </w:numPr>
        <w:spacing w:before="0" w:after="0" w:line="360" w:lineRule="auto"/>
        <w:outlineLvl w:val="9"/>
        <w:rPr>
          <w:rFonts w:ascii="仿宋" w:hAnsi="仿宋" w:eastAsia="仿宋" w:cs="宋体"/>
          <w:b/>
          <w:bCs w:val="0"/>
          <w:sz w:val="24"/>
          <w:szCs w:val="24"/>
        </w:rPr>
        <w:sectPr>
          <w:pgSz w:w="11906" w:h="16838"/>
          <w:pgMar w:top="1440" w:right="1701" w:bottom="1440" w:left="1701" w:header="851" w:footer="992" w:gutter="0"/>
          <w:cols w:space="720" w:num="1"/>
          <w:titlePg/>
          <w:docGrid w:type="lines" w:linePitch="380" w:charSpace="0"/>
        </w:sectPr>
      </w:pPr>
    </w:p>
    <w:p w14:paraId="129B23A3">
      <w:pPr>
        <w:pStyle w:val="4"/>
        <w:numPr>
          <w:ilvl w:val="0"/>
          <w:numId w:val="0"/>
        </w:numPr>
        <w:spacing w:before="0" w:after="0" w:line="360" w:lineRule="auto"/>
        <w:rPr>
          <w:rFonts w:ascii="仿宋" w:hAnsi="仿宋" w:eastAsia="仿宋" w:cs="宋体"/>
          <w:b/>
          <w:bCs w:val="0"/>
          <w:sz w:val="24"/>
          <w:szCs w:val="24"/>
        </w:rPr>
      </w:pPr>
      <w:bookmarkStart w:id="519" w:name="_Toc29320"/>
      <w:r>
        <w:rPr>
          <w:rFonts w:ascii="仿宋" w:hAnsi="仿宋" w:eastAsia="仿宋" w:cs="宋体"/>
          <w:b/>
          <w:bCs w:val="0"/>
          <w:sz w:val="24"/>
          <w:szCs w:val="24"/>
        </w:rPr>
        <w:t>16.</w:t>
      </w:r>
      <w:r>
        <w:rPr>
          <w:rFonts w:hint="eastAsia" w:ascii="仿宋" w:hAnsi="仿宋" w:eastAsia="仿宋" w:cs="宋体"/>
          <w:b/>
          <w:bCs w:val="0"/>
          <w:sz w:val="24"/>
          <w:szCs w:val="24"/>
        </w:rPr>
        <w:t>采购代理服务费承诺书</w:t>
      </w:r>
      <w:bookmarkEnd w:id="516"/>
      <w:bookmarkEnd w:id="517"/>
      <w:bookmarkEnd w:id="519"/>
    </w:p>
    <w:p w14:paraId="64BA6D94">
      <w:pPr>
        <w:spacing w:line="360" w:lineRule="auto"/>
        <w:rPr>
          <w:rFonts w:ascii="仿宋" w:hAnsi="仿宋" w:eastAsia="仿宋"/>
          <w:szCs w:val="21"/>
        </w:rPr>
      </w:pPr>
    </w:p>
    <w:p w14:paraId="18EF8C8D">
      <w:pPr>
        <w:rPr>
          <w:rFonts w:hint="default" w:ascii="仿宋" w:hAnsi="仿宋" w:eastAsia="仿宋"/>
          <w:szCs w:val="21"/>
          <w:lang w:eastAsia="zh-CN"/>
        </w:rPr>
      </w:pPr>
      <w:r>
        <w:rPr>
          <w:rFonts w:hint="eastAsia" w:ascii="仿宋" w:hAnsi="仿宋" w:eastAsia="仿宋"/>
          <w:szCs w:val="21"/>
        </w:rPr>
        <w:t>致：</w:t>
      </w:r>
      <w:r>
        <w:rPr>
          <w:rFonts w:hint="default" w:ascii="仿宋" w:hAnsi="仿宋" w:eastAsia="仿宋"/>
          <w:b/>
          <w:szCs w:val="21"/>
          <w:u w:val="single"/>
          <w:lang w:eastAsia="zh-CN"/>
        </w:rPr>
        <w:t>北京煜金桥通信建设监理咨询有限责任公司</w:t>
      </w:r>
    </w:p>
    <w:p w14:paraId="40B88FE4">
      <w:pPr>
        <w:ind w:firstLine="420" w:firstLineChars="200"/>
        <w:rPr>
          <w:rFonts w:ascii="仿宋" w:hAnsi="仿宋" w:eastAsia="仿宋"/>
          <w:szCs w:val="21"/>
        </w:rPr>
      </w:pPr>
      <w:r>
        <w:rPr>
          <w:rFonts w:hint="eastAsia" w:ascii="仿宋" w:hAnsi="仿宋" w:eastAsia="仿宋"/>
          <w:szCs w:val="21"/>
        </w:rPr>
        <w:t>我公司同意招标人不向贵公司支付任何费用，而由中标人向贵公司支付采购代理服务费。我公司承诺如下：</w:t>
      </w:r>
    </w:p>
    <w:p w14:paraId="3DB83AA9">
      <w:pPr>
        <w:ind w:firstLine="420" w:firstLineChars="200"/>
        <w:rPr>
          <w:rFonts w:ascii="仿宋" w:hAnsi="仿宋" w:eastAsia="仿宋"/>
          <w:szCs w:val="21"/>
        </w:rPr>
      </w:pPr>
      <w:r>
        <w:rPr>
          <w:rFonts w:hint="eastAsia" w:ascii="仿宋" w:hAnsi="仿宋" w:eastAsia="仿宋"/>
          <w:szCs w:val="21"/>
        </w:rPr>
        <w:t>如若我司在贵公司组织的“”招标中获中标（项目编号：</w:t>
      </w:r>
      <w:r>
        <w:rPr>
          <w:rFonts w:hint="eastAsia" w:ascii="仿宋" w:hAnsi="仿宋" w:eastAsia="仿宋"/>
          <w:szCs w:val="21"/>
          <w:u w:val="single"/>
        </w:rPr>
        <w:t xml:space="preserve">              ）</w:t>
      </w:r>
      <w:r>
        <w:rPr>
          <w:rFonts w:hint="eastAsia" w:ascii="仿宋" w:hAnsi="仿宋" w:eastAsia="仿宋"/>
          <w:szCs w:val="21"/>
        </w:rPr>
        <w:t>。我公司保证在贵公司发出中标通知书1</w:t>
      </w:r>
      <w:r>
        <w:rPr>
          <w:rFonts w:ascii="仿宋" w:hAnsi="仿宋" w:eastAsia="仿宋"/>
          <w:szCs w:val="21"/>
        </w:rPr>
        <w:t>0</w:t>
      </w:r>
      <w:r>
        <w:rPr>
          <w:rFonts w:hint="eastAsia" w:ascii="仿宋" w:hAnsi="仿宋" w:eastAsia="仿宋"/>
          <w:szCs w:val="21"/>
        </w:rPr>
        <w:t>天内向贵公司，即</w:t>
      </w:r>
      <w:r>
        <w:rPr>
          <w:rFonts w:hint="default" w:ascii="仿宋" w:hAnsi="仿宋" w:eastAsia="仿宋"/>
          <w:szCs w:val="21"/>
          <w:lang w:eastAsia="zh-CN"/>
        </w:rPr>
        <w:t>北京煜金桥通信建设监理咨询有限责任公司</w:t>
      </w:r>
      <w:r>
        <w:rPr>
          <w:rFonts w:hint="eastAsia" w:ascii="仿宋" w:hAnsi="仿宋" w:eastAsia="仿宋"/>
          <w:szCs w:val="21"/>
        </w:rPr>
        <w:t>交纳按招标文件规定的采购代理服务费。</w:t>
      </w:r>
    </w:p>
    <w:p w14:paraId="092C15E5">
      <w:pPr>
        <w:rPr>
          <w:rFonts w:ascii="仿宋" w:hAnsi="仿宋" w:eastAsia="仿宋"/>
          <w:szCs w:val="21"/>
        </w:rPr>
      </w:pPr>
      <w:r>
        <w:rPr>
          <w:rFonts w:hint="eastAsia" w:ascii="仿宋" w:hAnsi="仿宋" w:eastAsia="仿宋"/>
          <w:szCs w:val="21"/>
        </w:rPr>
        <w:t>特此承诺！</w:t>
      </w:r>
    </w:p>
    <w:p w14:paraId="1BE68485">
      <w:pPr>
        <w:rPr>
          <w:rFonts w:ascii="仿宋" w:hAnsi="仿宋" w:eastAsia="仿宋"/>
          <w:szCs w:val="21"/>
        </w:rPr>
      </w:pPr>
    </w:p>
    <w:p w14:paraId="4795D4FA">
      <w:pPr>
        <w:rPr>
          <w:rFonts w:ascii="仿宋" w:hAnsi="仿宋" w:eastAsia="仿宋"/>
          <w:szCs w:val="21"/>
        </w:rPr>
      </w:pPr>
      <w:r>
        <w:rPr>
          <w:rFonts w:hint="eastAsia" w:ascii="仿宋" w:hAnsi="仿宋" w:eastAsia="仿宋"/>
          <w:szCs w:val="21"/>
        </w:rPr>
        <w:t>如需邮寄采购代理服务费发票，请填写以下信息：</w:t>
      </w:r>
    </w:p>
    <w:p w14:paraId="0475332F">
      <w:pPr>
        <w:rPr>
          <w:rFonts w:ascii="仿宋" w:hAnsi="仿宋" w:eastAsia="仿宋"/>
          <w:szCs w:val="21"/>
          <w:u w:val="single"/>
        </w:rPr>
      </w:pPr>
      <w:r>
        <w:rPr>
          <w:rFonts w:hint="eastAsia" w:ascii="仿宋" w:hAnsi="仿宋" w:eastAsia="仿宋"/>
          <w:szCs w:val="21"/>
        </w:rPr>
        <w:t>收件人姓名及电话：</w:t>
      </w:r>
    </w:p>
    <w:p w14:paraId="62605FD5">
      <w:pPr>
        <w:rPr>
          <w:rFonts w:ascii="仿宋" w:hAnsi="仿宋" w:eastAsia="仿宋"/>
          <w:szCs w:val="21"/>
          <w:u w:val="single"/>
        </w:rPr>
      </w:pPr>
      <w:r>
        <w:rPr>
          <w:rFonts w:hint="eastAsia" w:ascii="仿宋" w:hAnsi="仿宋" w:eastAsia="仿宋"/>
          <w:szCs w:val="21"/>
        </w:rPr>
        <w:t>收  件  地  址  ：</w:t>
      </w:r>
    </w:p>
    <w:p w14:paraId="25850F48">
      <w:pPr>
        <w:widowControl/>
        <w:jc w:val="left"/>
        <w:rPr>
          <w:rFonts w:ascii="仿宋" w:hAnsi="仿宋" w:eastAsia="仿宋"/>
          <w:b/>
          <w:bCs/>
          <w:sz w:val="24"/>
        </w:rPr>
      </w:pPr>
      <w:r>
        <w:rPr>
          <w:rFonts w:ascii="仿宋" w:hAnsi="仿宋" w:eastAsia="仿宋"/>
          <w:sz w:val="24"/>
        </w:rPr>
        <w:br w:type="page"/>
      </w:r>
    </w:p>
    <w:p w14:paraId="097A061C">
      <w:pPr>
        <w:pStyle w:val="87"/>
        <w:numPr>
          <w:ilvl w:val="0"/>
          <w:numId w:val="0"/>
        </w:numPr>
        <w:spacing w:line="360" w:lineRule="auto"/>
        <w:outlineLvl w:val="9"/>
        <w:rPr>
          <w:rFonts w:ascii="仿宋" w:hAnsi="仿宋" w:eastAsia="仿宋"/>
          <w:b/>
          <w:sz w:val="24"/>
          <w:szCs w:val="24"/>
        </w:rPr>
        <w:sectPr>
          <w:pgSz w:w="11906" w:h="16838"/>
          <w:pgMar w:top="1440" w:right="1701" w:bottom="1440" w:left="1701" w:header="851" w:footer="992" w:gutter="0"/>
          <w:cols w:space="720" w:num="1"/>
          <w:titlePg/>
          <w:docGrid w:type="lines" w:linePitch="380" w:charSpace="0"/>
        </w:sectPr>
      </w:pPr>
      <w:bookmarkStart w:id="520" w:name="_Toc15482958"/>
      <w:bookmarkStart w:id="521" w:name="_Toc8635143"/>
    </w:p>
    <w:p w14:paraId="07586180">
      <w:pPr>
        <w:pStyle w:val="87"/>
        <w:numPr>
          <w:ilvl w:val="0"/>
          <w:numId w:val="0"/>
        </w:numPr>
        <w:spacing w:line="360" w:lineRule="auto"/>
        <w:rPr>
          <w:rFonts w:ascii="仿宋" w:hAnsi="仿宋" w:eastAsia="仿宋"/>
          <w:b/>
          <w:sz w:val="24"/>
          <w:szCs w:val="24"/>
        </w:rPr>
      </w:pPr>
      <w:bookmarkStart w:id="522" w:name="_Toc6236"/>
      <w:r>
        <w:rPr>
          <w:rFonts w:ascii="仿宋" w:hAnsi="仿宋" w:eastAsia="仿宋"/>
          <w:b/>
          <w:sz w:val="24"/>
          <w:szCs w:val="24"/>
        </w:rPr>
        <w:t>17</w:t>
      </w:r>
      <w:r>
        <w:rPr>
          <w:rFonts w:hint="eastAsia" w:ascii="仿宋" w:hAnsi="仿宋" w:eastAsia="仿宋"/>
          <w:b/>
          <w:sz w:val="24"/>
          <w:szCs w:val="24"/>
        </w:rPr>
        <w:t>.其他相关承诺（模板）（选填，如有需填写）</w:t>
      </w:r>
      <w:bookmarkEnd w:id="520"/>
      <w:bookmarkEnd w:id="522"/>
    </w:p>
    <w:p w14:paraId="429C5D70">
      <w:pPr>
        <w:tabs>
          <w:tab w:val="left" w:pos="567"/>
        </w:tabs>
        <w:adjustRightInd w:val="0"/>
        <w:snapToGrid w:val="0"/>
        <w:spacing w:line="440" w:lineRule="exact"/>
        <w:jc w:val="center"/>
        <w:rPr>
          <w:rFonts w:ascii="仿宋" w:hAnsi="仿宋" w:eastAsia="仿宋" w:cs="宋体"/>
          <w:szCs w:val="21"/>
          <w:lang w:val="zh-CN"/>
        </w:rPr>
      </w:pPr>
      <w:r>
        <w:rPr>
          <w:rFonts w:hint="eastAsia" w:ascii="仿宋" w:hAnsi="仿宋" w:eastAsia="仿宋" w:cs="宋体"/>
          <w:szCs w:val="21"/>
          <w:lang w:val="zh-CN"/>
        </w:rPr>
        <w:t>承 诺 书</w:t>
      </w:r>
    </w:p>
    <w:p w14:paraId="17717B2C">
      <w:pPr>
        <w:spacing w:line="360" w:lineRule="auto"/>
        <w:jc w:val="left"/>
        <w:rPr>
          <w:rFonts w:ascii="仿宋" w:hAnsi="仿宋" w:eastAsia="仿宋" w:cs="宋体"/>
          <w:color w:val="000000"/>
          <w:szCs w:val="21"/>
        </w:rPr>
      </w:pPr>
      <w:r>
        <w:rPr>
          <w:rFonts w:hint="eastAsia" w:ascii="仿宋" w:hAnsi="仿宋" w:eastAsia="仿宋" w:cs="宋体"/>
          <w:color w:val="000000"/>
          <w:szCs w:val="21"/>
        </w:rPr>
        <w:t>致</w:t>
      </w:r>
      <w:r>
        <w:rPr>
          <w:rFonts w:hint="eastAsia" w:ascii="仿宋" w:hAnsi="仿宋" w:eastAsia="仿宋" w:cs="宋体"/>
          <w:szCs w:val="21"/>
          <w:u w:val="single"/>
          <w:lang w:eastAsia="zh-CN"/>
        </w:rPr>
        <w:t>中国移动通信集团江苏有限公司徐州分公司</w:t>
      </w:r>
      <w:r>
        <w:rPr>
          <w:rFonts w:hint="eastAsia" w:ascii="仿宋" w:hAnsi="仿宋" w:eastAsia="仿宋" w:cs="宋体"/>
          <w:color w:val="000000"/>
          <w:szCs w:val="21"/>
          <w:u w:val="single"/>
        </w:rPr>
        <w:t>：</w:t>
      </w:r>
    </w:p>
    <w:p w14:paraId="6CB08F0D">
      <w:pPr>
        <w:spacing w:line="360" w:lineRule="auto"/>
        <w:ind w:firstLine="420" w:firstLineChars="200"/>
        <w:rPr>
          <w:rFonts w:ascii="仿宋" w:hAnsi="仿宋" w:eastAsia="仿宋" w:cs="宋体"/>
          <w:szCs w:val="21"/>
        </w:rPr>
      </w:pPr>
      <w:r>
        <w:rPr>
          <w:rFonts w:hint="eastAsia" w:ascii="仿宋" w:hAnsi="仿宋" w:eastAsia="仿宋" w:cs="宋体"/>
          <w:szCs w:val="21"/>
        </w:rPr>
        <w:t>对 “</w:t>
      </w:r>
      <w:r>
        <w:rPr>
          <w:rFonts w:hint="eastAsia" w:ascii="仿宋" w:hAnsi="仿宋" w:eastAsia="仿宋" w:cs="宋体"/>
          <w:bCs/>
          <w:szCs w:val="21"/>
          <w:lang w:eastAsia="zh-CN"/>
        </w:rPr>
        <w:t>徐州分公司沛县某单位湖畔佳苑智能化建设ICT项目</w:t>
      </w:r>
      <w:r>
        <w:rPr>
          <w:rFonts w:hint="eastAsia" w:ascii="仿宋" w:hAnsi="仿宋" w:eastAsia="仿宋" w:cs="宋体"/>
          <w:szCs w:val="21"/>
        </w:rPr>
        <w:t>”，我公司做出以下承诺：</w:t>
      </w:r>
    </w:p>
    <w:p w14:paraId="651183F8">
      <w:pPr>
        <w:spacing w:line="360" w:lineRule="auto"/>
        <w:ind w:firstLine="420" w:firstLineChars="200"/>
        <w:rPr>
          <w:rFonts w:ascii="仿宋" w:hAnsi="仿宋" w:eastAsia="仿宋" w:cs="宋体"/>
          <w:szCs w:val="21"/>
        </w:rPr>
      </w:pPr>
      <w:r>
        <w:rPr>
          <w:rFonts w:hint="eastAsia" w:ascii="仿宋" w:hAnsi="仿宋" w:eastAsia="仿宋" w:cs="宋体"/>
          <w:szCs w:val="21"/>
        </w:rPr>
        <w:t>（其他相关承诺，格式自拟）</w:t>
      </w:r>
    </w:p>
    <w:p w14:paraId="4E6B522A">
      <w:pPr>
        <w:widowControl/>
        <w:jc w:val="left"/>
        <w:rPr>
          <w:rFonts w:ascii="仿宋" w:hAnsi="仿宋" w:eastAsia="仿宋"/>
          <w:b/>
          <w:bCs/>
          <w:sz w:val="24"/>
        </w:rPr>
      </w:pPr>
      <w:r>
        <w:rPr>
          <w:rFonts w:ascii="仿宋" w:hAnsi="仿宋" w:eastAsia="仿宋"/>
          <w:sz w:val="24"/>
        </w:rPr>
        <w:br w:type="page"/>
      </w:r>
    </w:p>
    <w:p w14:paraId="31B69E54">
      <w:pPr>
        <w:pStyle w:val="40"/>
        <w:tabs>
          <w:tab w:val="left" w:pos="588"/>
        </w:tabs>
        <w:snapToGrid w:val="0"/>
        <w:spacing w:before="120" w:after="120" w:line="440" w:lineRule="exact"/>
        <w:jc w:val="left"/>
        <w:outlineLvl w:val="9"/>
        <w:rPr>
          <w:rFonts w:hint="eastAsia" w:ascii="仿宋" w:hAnsi="仿宋" w:eastAsia="仿宋"/>
          <w:sz w:val="24"/>
          <w:szCs w:val="24"/>
        </w:rPr>
        <w:sectPr>
          <w:pgSz w:w="11906" w:h="16838"/>
          <w:pgMar w:top="1440" w:right="1701" w:bottom="1440" w:left="1701" w:header="851" w:footer="992" w:gutter="0"/>
          <w:cols w:space="720" w:num="1"/>
          <w:titlePg/>
          <w:docGrid w:type="lines" w:linePitch="380" w:charSpace="0"/>
        </w:sectPr>
      </w:pPr>
      <w:bookmarkStart w:id="523" w:name="_Toc15482959"/>
    </w:p>
    <w:p w14:paraId="2E9F93BB">
      <w:pPr>
        <w:pStyle w:val="40"/>
        <w:tabs>
          <w:tab w:val="left" w:pos="588"/>
        </w:tabs>
        <w:snapToGrid w:val="0"/>
        <w:spacing w:before="120" w:after="120" w:line="440" w:lineRule="exact"/>
        <w:jc w:val="left"/>
        <w:outlineLvl w:val="1"/>
        <w:rPr>
          <w:rFonts w:ascii="仿宋" w:hAnsi="仿宋" w:eastAsia="仿宋"/>
          <w:sz w:val="24"/>
          <w:szCs w:val="24"/>
        </w:rPr>
      </w:pPr>
      <w:bookmarkStart w:id="524" w:name="_Toc25957"/>
      <w:r>
        <w:rPr>
          <w:rFonts w:hint="eastAsia" w:ascii="仿宋" w:hAnsi="仿宋" w:eastAsia="仿宋"/>
          <w:sz w:val="24"/>
          <w:szCs w:val="24"/>
        </w:rPr>
        <w:t>1</w:t>
      </w:r>
      <w:r>
        <w:rPr>
          <w:rFonts w:ascii="仿宋" w:hAnsi="仿宋" w:eastAsia="仿宋"/>
          <w:sz w:val="24"/>
          <w:szCs w:val="24"/>
        </w:rPr>
        <w:t>8.</w:t>
      </w:r>
      <w:r>
        <w:rPr>
          <w:rFonts w:hint="eastAsia" w:ascii="仿宋" w:hAnsi="仿宋" w:eastAsia="仿宋"/>
          <w:sz w:val="24"/>
          <w:szCs w:val="24"/>
        </w:rPr>
        <w:t>评审相关资料</w:t>
      </w:r>
      <w:bookmarkEnd w:id="521"/>
      <w:bookmarkStart w:id="525" w:name="_Toc503538757"/>
      <w:bookmarkEnd w:id="525"/>
      <w:bookmarkStart w:id="526" w:name="_Toc515271710"/>
      <w:bookmarkEnd w:id="526"/>
      <w:bookmarkStart w:id="527" w:name="_Toc499048565"/>
      <w:bookmarkEnd w:id="527"/>
      <w:bookmarkStart w:id="528" w:name="_Toc507142868"/>
      <w:bookmarkEnd w:id="528"/>
      <w:bookmarkStart w:id="529" w:name="_Toc500770557"/>
      <w:bookmarkEnd w:id="529"/>
      <w:r>
        <w:rPr>
          <w:rFonts w:hint="eastAsia" w:ascii="仿宋" w:hAnsi="仿宋" w:eastAsia="仿宋"/>
          <w:sz w:val="24"/>
          <w:szCs w:val="24"/>
        </w:rPr>
        <w:t>（选填，如有需填写）</w:t>
      </w:r>
      <w:bookmarkEnd w:id="523"/>
      <w:bookmarkEnd w:id="524"/>
    </w:p>
    <w:p w14:paraId="27BF572C">
      <w:pPr>
        <w:pStyle w:val="20"/>
        <w:ind w:left="0"/>
        <w:jc w:val="left"/>
        <w:rPr>
          <w:rFonts w:ascii="仿宋" w:hAnsi="仿宋" w:eastAsia="仿宋"/>
        </w:rPr>
      </w:pPr>
      <w:bookmarkStart w:id="530" w:name="_Toc450489408"/>
      <w:bookmarkStart w:id="531" w:name="_Toc447265617"/>
      <w:bookmarkStart w:id="532" w:name="_Toc447265331"/>
      <w:bookmarkStart w:id="533" w:name="_Toc515271712"/>
      <w:r>
        <w:rPr>
          <w:rFonts w:hint="eastAsia" w:ascii="仿宋" w:hAnsi="仿宋" w:eastAsia="仿宋"/>
        </w:rPr>
        <w:t>附表1</w:t>
      </w:r>
      <w:bookmarkEnd w:id="530"/>
      <w:bookmarkEnd w:id="531"/>
      <w:bookmarkEnd w:id="532"/>
      <w:r>
        <w:rPr>
          <w:rFonts w:hint="eastAsia" w:ascii="仿宋" w:hAnsi="仿宋" w:eastAsia="仿宋"/>
        </w:rPr>
        <w:t>应答人控股及管理关系情况申报表</w:t>
      </w:r>
      <w:bookmarkEnd w:id="533"/>
    </w:p>
    <w:p w14:paraId="449F3F79">
      <w:pPr>
        <w:rPr>
          <w:rFonts w:ascii="仿宋" w:hAnsi="仿宋" w:eastAsia="仿宋"/>
          <w:sz w:val="18"/>
        </w:rPr>
      </w:pPr>
    </w:p>
    <w:p w14:paraId="4BC7989D">
      <w:pPr>
        <w:adjustRightInd w:val="0"/>
        <w:snapToGrid w:val="0"/>
        <w:spacing w:line="440" w:lineRule="exact"/>
        <w:rPr>
          <w:rFonts w:ascii="仿宋" w:hAnsi="仿宋" w:eastAsia="仿宋"/>
        </w:rPr>
      </w:pPr>
      <w:r>
        <w:rPr>
          <w:rFonts w:hint="eastAsia" w:ascii="仿宋" w:hAnsi="仿宋" w:eastAsia="仿宋"/>
        </w:rPr>
        <w:t>致</w:t>
      </w:r>
      <w:r>
        <w:rPr>
          <w:rFonts w:hint="eastAsia" w:ascii="仿宋" w:hAnsi="仿宋" w:eastAsia="仿宋"/>
          <w:u w:val="single"/>
          <w:lang w:eastAsia="zh-CN"/>
        </w:rPr>
        <w:t>中国移动通信集团江苏有限公司徐州分公司</w:t>
      </w:r>
      <w:r>
        <w:rPr>
          <w:rFonts w:hint="eastAsia" w:ascii="仿宋" w:hAnsi="仿宋" w:eastAsia="仿宋"/>
        </w:rPr>
        <w:t>：</w:t>
      </w:r>
    </w:p>
    <w:p w14:paraId="219C5135">
      <w:pPr>
        <w:adjustRightInd w:val="0"/>
        <w:snapToGrid w:val="0"/>
        <w:spacing w:line="440" w:lineRule="exact"/>
        <w:ind w:firstLine="420" w:firstLineChars="200"/>
        <w:rPr>
          <w:rFonts w:ascii="仿宋" w:hAnsi="仿宋" w:eastAsia="仿宋"/>
        </w:rPr>
      </w:pPr>
      <w:r>
        <w:rPr>
          <w:rFonts w:hint="eastAsia" w:ascii="仿宋" w:hAnsi="仿宋" w:eastAsia="仿宋"/>
        </w:rPr>
        <w:t>我方参加（项目名称）的应答，根据法律法规维护应答公正性的相关规定，特就本单位控股及管理关系情况申报如下，并承担申报不实的责任。</w:t>
      </w:r>
    </w:p>
    <w:p w14:paraId="55BF8293">
      <w:pPr>
        <w:adjustRightInd w:val="0"/>
        <w:snapToGrid w:val="0"/>
        <w:spacing w:line="440" w:lineRule="exact"/>
        <w:ind w:firstLine="420" w:firstLineChars="200"/>
        <w:rPr>
          <w:rFonts w:ascii="仿宋" w:hAnsi="仿宋" w:eastAsia="仿宋"/>
        </w:rPr>
      </w:pPr>
    </w:p>
    <w:tbl>
      <w:tblPr>
        <w:tblStyle w:val="42"/>
        <w:tblW w:w="4875"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9"/>
        <w:gridCol w:w="2296"/>
        <w:gridCol w:w="3717"/>
      </w:tblGrid>
      <w:tr w14:paraId="4E3BD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61EF2845">
            <w:pPr>
              <w:adjustRightInd w:val="0"/>
              <w:snapToGrid w:val="0"/>
              <w:spacing w:beforeLines="40" w:afterLines="40"/>
              <w:rPr>
                <w:rFonts w:ascii="仿宋" w:hAnsi="仿宋" w:eastAsia="仿宋"/>
                <w:sz w:val="20"/>
              </w:rPr>
            </w:pPr>
            <w:r>
              <w:rPr>
                <w:rFonts w:hint="eastAsia" w:ascii="仿宋" w:hAnsi="仿宋" w:eastAsia="仿宋"/>
                <w:sz w:val="20"/>
              </w:rPr>
              <w:t>申报人名称</w:t>
            </w:r>
          </w:p>
        </w:tc>
        <w:tc>
          <w:tcPr>
            <w:tcW w:w="3536" w:type="pct"/>
            <w:gridSpan w:val="2"/>
            <w:vAlign w:val="center"/>
          </w:tcPr>
          <w:p w14:paraId="0259A2B5">
            <w:pPr>
              <w:adjustRightInd w:val="0"/>
              <w:snapToGrid w:val="0"/>
              <w:spacing w:beforeLines="40" w:afterLines="40"/>
              <w:rPr>
                <w:rFonts w:ascii="仿宋" w:hAnsi="仿宋" w:eastAsia="仿宋"/>
                <w:sz w:val="20"/>
              </w:rPr>
            </w:pPr>
          </w:p>
        </w:tc>
      </w:tr>
      <w:tr w14:paraId="7A15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14:paraId="13990B02">
            <w:pPr>
              <w:adjustRightInd w:val="0"/>
              <w:snapToGrid w:val="0"/>
              <w:spacing w:beforeLines="40" w:afterLines="40"/>
              <w:rPr>
                <w:rFonts w:ascii="仿宋" w:hAnsi="仿宋" w:eastAsia="仿宋"/>
                <w:sz w:val="20"/>
              </w:rPr>
            </w:pPr>
            <w:r>
              <w:rPr>
                <w:rFonts w:hint="eastAsia" w:ascii="仿宋" w:hAnsi="仿宋" w:eastAsia="仿宋"/>
                <w:sz w:val="20"/>
              </w:rPr>
              <w:t>法定代表人</w:t>
            </w:r>
            <w:r>
              <w:rPr>
                <w:rFonts w:ascii="仿宋" w:hAnsi="仿宋" w:eastAsia="仿宋"/>
                <w:sz w:val="20"/>
              </w:rPr>
              <w:t>/单位负责人</w:t>
            </w:r>
          </w:p>
        </w:tc>
        <w:tc>
          <w:tcPr>
            <w:tcW w:w="1350" w:type="pct"/>
            <w:vAlign w:val="center"/>
          </w:tcPr>
          <w:p w14:paraId="01579788">
            <w:pPr>
              <w:adjustRightInd w:val="0"/>
              <w:snapToGrid w:val="0"/>
              <w:spacing w:beforeLines="40" w:afterLines="40"/>
              <w:jc w:val="center"/>
              <w:rPr>
                <w:rFonts w:ascii="仿宋" w:hAnsi="仿宋" w:eastAsia="仿宋"/>
                <w:sz w:val="20"/>
              </w:rPr>
            </w:pPr>
            <w:r>
              <w:rPr>
                <w:rFonts w:hint="eastAsia" w:ascii="仿宋" w:hAnsi="仿宋" w:eastAsia="仿宋"/>
                <w:sz w:val="20"/>
              </w:rPr>
              <w:t>姓名</w:t>
            </w:r>
          </w:p>
        </w:tc>
        <w:tc>
          <w:tcPr>
            <w:tcW w:w="2186" w:type="pct"/>
            <w:vAlign w:val="center"/>
          </w:tcPr>
          <w:p w14:paraId="0435FBF6">
            <w:pPr>
              <w:adjustRightInd w:val="0"/>
              <w:snapToGrid w:val="0"/>
              <w:spacing w:beforeLines="40" w:afterLines="40"/>
              <w:rPr>
                <w:rFonts w:ascii="仿宋" w:hAnsi="仿宋" w:eastAsia="仿宋"/>
                <w:sz w:val="20"/>
              </w:rPr>
            </w:pPr>
          </w:p>
        </w:tc>
      </w:tr>
      <w:tr w14:paraId="3080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14:paraId="489B9A1B">
            <w:pPr>
              <w:adjustRightInd w:val="0"/>
              <w:snapToGrid w:val="0"/>
              <w:spacing w:beforeLines="40" w:afterLines="40"/>
              <w:rPr>
                <w:rFonts w:ascii="仿宋" w:hAnsi="仿宋" w:eastAsia="仿宋"/>
                <w:sz w:val="20"/>
              </w:rPr>
            </w:pPr>
          </w:p>
        </w:tc>
        <w:tc>
          <w:tcPr>
            <w:tcW w:w="1350" w:type="pct"/>
            <w:vAlign w:val="center"/>
          </w:tcPr>
          <w:p w14:paraId="734238A0">
            <w:pPr>
              <w:adjustRightInd w:val="0"/>
              <w:snapToGrid w:val="0"/>
              <w:spacing w:beforeLines="40" w:afterLines="40"/>
              <w:jc w:val="center"/>
              <w:rPr>
                <w:rFonts w:ascii="仿宋" w:hAnsi="仿宋" w:eastAsia="仿宋"/>
                <w:sz w:val="20"/>
              </w:rPr>
            </w:pPr>
            <w:r>
              <w:rPr>
                <w:rFonts w:hint="eastAsia" w:ascii="仿宋" w:hAnsi="仿宋" w:eastAsia="仿宋"/>
                <w:sz w:val="20"/>
              </w:rPr>
              <w:t>身份证号</w:t>
            </w:r>
          </w:p>
        </w:tc>
        <w:tc>
          <w:tcPr>
            <w:tcW w:w="2186" w:type="pct"/>
            <w:vAlign w:val="center"/>
          </w:tcPr>
          <w:p w14:paraId="6CD78492">
            <w:pPr>
              <w:adjustRightInd w:val="0"/>
              <w:snapToGrid w:val="0"/>
              <w:spacing w:beforeLines="40" w:afterLines="40"/>
              <w:rPr>
                <w:rFonts w:ascii="仿宋" w:hAnsi="仿宋" w:eastAsia="仿宋"/>
                <w:sz w:val="20"/>
              </w:rPr>
            </w:pPr>
          </w:p>
        </w:tc>
      </w:tr>
      <w:tr w14:paraId="7FD73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3C1687BD">
            <w:pPr>
              <w:adjustRightInd w:val="0"/>
              <w:snapToGrid w:val="0"/>
              <w:spacing w:beforeLines="40" w:afterLines="40"/>
              <w:rPr>
                <w:rFonts w:ascii="仿宋" w:hAnsi="仿宋" w:eastAsia="仿宋"/>
                <w:sz w:val="20"/>
              </w:rPr>
            </w:pPr>
            <w:r>
              <w:rPr>
                <w:rFonts w:hint="eastAsia" w:ascii="仿宋" w:hAnsi="仿宋" w:eastAsia="仿宋"/>
                <w:sz w:val="20"/>
              </w:rPr>
              <w:t>控股股东/投资人名称</w:t>
            </w:r>
          </w:p>
          <w:p w14:paraId="1AFBD0A1">
            <w:pPr>
              <w:adjustRightInd w:val="0"/>
              <w:snapToGrid w:val="0"/>
              <w:spacing w:beforeLines="40" w:afterLines="40"/>
              <w:rPr>
                <w:rFonts w:ascii="仿宋" w:hAnsi="仿宋" w:eastAsia="仿宋"/>
                <w:sz w:val="20"/>
              </w:rPr>
            </w:pPr>
            <w:r>
              <w:rPr>
                <w:rFonts w:hint="eastAsia" w:ascii="仿宋" w:hAnsi="仿宋" w:eastAsia="仿宋"/>
                <w:sz w:val="20"/>
              </w:rPr>
              <w:t>及出资比例</w:t>
            </w:r>
          </w:p>
        </w:tc>
        <w:tc>
          <w:tcPr>
            <w:tcW w:w="3536" w:type="pct"/>
            <w:gridSpan w:val="2"/>
            <w:vAlign w:val="center"/>
          </w:tcPr>
          <w:p w14:paraId="61515883">
            <w:pPr>
              <w:adjustRightInd w:val="0"/>
              <w:snapToGrid w:val="0"/>
              <w:spacing w:beforeLines="40" w:afterLines="40"/>
              <w:jc w:val="center"/>
              <w:rPr>
                <w:rFonts w:ascii="仿宋" w:hAnsi="仿宋" w:eastAsia="仿宋"/>
                <w:sz w:val="20"/>
              </w:rPr>
            </w:pPr>
          </w:p>
        </w:tc>
      </w:tr>
      <w:tr w14:paraId="226A3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24E662EE">
            <w:pPr>
              <w:adjustRightInd w:val="0"/>
              <w:snapToGrid w:val="0"/>
              <w:spacing w:beforeLines="40" w:afterLines="40"/>
              <w:rPr>
                <w:rFonts w:ascii="仿宋" w:hAnsi="仿宋" w:eastAsia="仿宋"/>
                <w:sz w:val="20"/>
              </w:rPr>
            </w:pPr>
            <w:r>
              <w:rPr>
                <w:rFonts w:hint="eastAsia" w:ascii="仿宋" w:hAnsi="仿宋" w:eastAsia="仿宋"/>
                <w:sz w:val="20"/>
              </w:rPr>
              <w:t>非控股股东/投资人名称</w:t>
            </w:r>
          </w:p>
          <w:p w14:paraId="2E4303AB">
            <w:pPr>
              <w:adjustRightInd w:val="0"/>
              <w:snapToGrid w:val="0"/>
              <w:spacing w:beforeLines="40" w:afterLines="40"/>
              <w:rPr>
                <w:rFonts w:ascii="仿宋" w:hAnsi="仿宋" w:eastAsia="仿宋"/>
                <w:sz w:val="20"/>
              </w:rPr>
            </w:pPr>
            <w:r>
              <w:rPr>
                <w:rFonts w:hint="eastAsia" w:ascii="仿宋" w:hAnsi="仿宋" w:eastAsia="仿宋"/>
                <w:sz w:val="20"/>
              </w:rPr>
              <w:t>及出资比例</w:t>
            </w:r>
          </w:p>
        </w:tc>
        <w:tc>
          <w:tcPr>
            <w:tcW w:w="3536" w:type="pct"/>
            <w:gridSpan w:val="2"/>
            <w:vAlign w:val="center"/>
          </w:tcPr>
          <w:p w14:paraId="5A7CA66D">
            <w:pPr>
              <w:adjustRightInd w:val="0"/>
              <w:snapToGrid w:val="0"/>
              <w:spacing w:beforeLines="40" w:afterLines="40"/>
              <w:jc w:val="center"/>
              <w:rPr>
                <w:rFonts w:ascii="仿宋" w:hAnsi="仿宋" w:eastAsia="仿宋"/>
                <w:sz w:val="20"/>
              </w:rPr>
            </w:pPr>
          </w:p>
        </w:tc>
      </w:tr>
      <w:tr w14:paraId="0DA2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14:paraId="6B768F49">
            <w:pPr>
              <w:adjustRightInd w:val="0"/>
              <w:snapToGrid w:val="0"/>
              <w:spacing w:beforeLines="40" w:afterLines="40"/>
              <w:rPr>
                <w:rFonts w:ascii="仿宋" w:hAnsi="仿宋" w:eastAsia="仿宋"/>
                <w:sz w:val="20"/>
              </w:rPr>
            </w:pPr>
            <w:r>
              <w:rPr>
                <w:rFonts w:hint="eastAsia" w:ascii="仿宋" w:hAnsi="仿宋" w:eastAsia="仿宋"/>
                <w:sz w:val="20"/>
              </w:rPr>
              <w:t>管理关系单位名称</w:t>
            </w:r>
          </w:p>
        </w:tc>
        <w:tc>
          <w:tcPr>
            <w:tcW w:w="1350" w:type="pct"/>
            <w:vAlign w:val="center"/>
          </w:tcPr>
          <w:p w14:paraId="508DA10E">
            <w:pPr>
              <w:adjustRightInd w:val="0"/>
              <w:snapToGrid w:val="0"/>
              <w:spacing w:beforeLines="40" w:afterLines="40"/>
              <w:jc w:val="center"/>
              <w:rPr>
                <w:rFonts w:ascii="仿宋" w:hAnsi="仿宋" w:eastAsia="仿宋"/>
                <w:sz w:val="20"/>
              </w:rPr>
            </w:pPr>
            <w:r>
              <w:rPr>
                <w:rFonts w:hint="eastAsia" w:ascii="仿宋" w:hAnsi="仿宋" w:eastAsia="仿宋"/>
                <w:sz w:val="20"/>
              </w:rPr>
              <w:t>管理关系单位名称</w:t>
            </w:r>
          </w:p>
        </w:tc>
        <w:tc>
          <w:tcPr>
            <w:tcW w:w="2186" w:type="pct"/>
            <w:vAlign w:val="center"/>
          </w:tcPr>
          <w:p w14:paraId="760CCA2D">
            <w:pPr>
              <w:adjustRightInd w:val="0"/>
              <w:snapToGrid w:val="0"/>
              <w:spacing w:beforeLines="40" w:afterLines="40"/>
              <w:rPr>
                <w:rFonts w:ascii="仿宋" w:hAnsi="仿宋" w:eastAsia="仿宋"/>
                <w:sz w:val="20"/>
              </w:rPr>
            </w:pPr>
          </w:p>
        </w:tc>
      </w:tr>
      <w:tr w14:paraId="1244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14:paraId="1E50E3C0">
            <w:pPr>
              <w:adjustRightInd w:val="0"/>
              <w:snapToGrid w:val="0"/>
              <w:spacing w:beforeLines="40" w:afterLines="40"/>
              <w:rPr>
                <w:rFonts w:ascii="仿宋" w:hAnsi="仿宋" w:eastAsia="仿宋"/>
                <w:sz w:val="20"/>
              </w:rPr>
            </w:pPr>
          </w:p>
        </w:tc>
        <w:tc>
          <w:tcPr>
            <w:tcW w:w="1350" w:type="pct"/>
            <w:vAlign w:val="center"/>
          </w:tcPr>
          <w:p w14:paraId="22652018">
            <w:pPr>
              <w:adjustRightInd w:val="0"/>
              <w:snapToGrid w:val="0"/>
              <w:spacing w:beforeLines="40" w:afterLines="40"/>
              <w:jc w:val="center"/>
              <w:rPr>
                <w:rFonts w:ascii="仿宋" w:hAnsi="仿宋" w:eastAsia="仿宋"/>
                <w:sz w:val="20"/>
              </w:rPr>
            </w:pPr>
            <w:r>
              <w:rPr>
                <w:rFonts w:hint="eastAsia" w:ascii="仿宋" w:hAnsi="仿宋" w:eastAsia="仿宋"/>
                <w:sz w:val="20"/>
              </w:rPr>
              <w:t>被管理关系单位名称</w:t>
            </w:r>
          </w:p>
        </w:tc>
        <w:tc>
          <w:tcPr>
            <w:tcW w:w="2186" w:type="pct"/>
            <w:vAlign w:val="center"/>
          </w:tcPr>
          <w:p w14:paraId="370D6F40">
            <w:pPr>
              <w:adjustRightInd w:val="0"/>
              <w:snapToGrid w:val="0"/>
              <w:spacing w:beforeLines="40" w:afterLines="40"/>
              <w:rPr>
                <w:rFonts w:ascii="仿宋" w:hAnsi="仿宋" w:eastAsia="仿宋"/>
                <w:sz w:val="20"/>
              </w:rPr>
            </w:pPr>
          </w:p>
        </w:tc>
      </w:tr>
      <w:tr w14:paraId="04C6E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37B9A8AF">
            <w:pPr>
              <w:adjustRightInd w:val="0"/>
              <w:snapToGrid w:val="0"/>
              <w:spacing w:beforeLines="40" w:afterLines="40"/>
              <w:rPr>
                <w:rFonts w:ascii="仿宋" w:hAnsi="仿宋" w:eastAsia="仿宋"/>
                <w:sz w:val="20"/>
              </w:rPr>
            </w:pPr>
            <w:r>
              <w:rPr>
                <w:rFonts w:hint="eastAsia" w:ascii="仿宋" w:hAnsi="仿宋" w:eastAsia="仿宋"/>
                <w:sz w:val="20"/>
              </w:rPr>
              <w:t>备注：</w:t>
            </w:r>
          </w:p>
        </w:tc>
      </w:tr>
    </w:tbl>
    <w:p w14:paraId="159B6C40">
      <w:pPr>
        <w:adjustRightInd w:val="0"/>
        <w:snapToGrid w:val="0"/>
        <w:spacing w:line="440" w:lineRule="exact"/>
        <w:rPr>
          <w:rFonts w:ascii="仿宋" w:hAnsi="仿宋" w:eastAsia="仿宋"/>
          <w:sz w:val="20"/>
        </w:rPr>
      </w:pPr>
      <w:r>
        <w:rPr>
          <w:rFonts w:hint="eastAsia" w:ascii="仿宋" w:hAnsi="仿宋" w:eastAsia="仿宋"/>
          <w:sz w:val="20"/>
        </w:rPr>
        <w:t>注：</w:t>
      </w:r>
    </w:p>
    <w:p w14:paraId="3E89927C">
      <w:pPr>
        <w:topLinePunct/>
        <w:spacing w:line="360" w:lineRule="auto"/>
        <w:ind w:left="720" w:leftChars="200" w:hanging="300" w:hangingChars="150"/>
        <w:rPr>
          <w:rFonts w:ascii="仿宋" w:hAnsi="仿宋" w:eastAsia="仿宋"/>
          <w:sz w:val="20"/>
          <w:szCs w:val="21"/>
        </w:rPr>
      </w:pPr>
      <w:r>
        <w:rPr>
          <w:rFonts w:ascii="仿宋" w:hAnsi="仿宋" w:eastAsia="仿宋"/>
          <w:sz w:val="20"/>
          <w:szCs w:val="21"/>
        </w:rPr>
        <w:t>1</w:t>
      </w:r>
      <w:r>
        <w:rPr>
          <w:rFonts w:hint="eastAsia" w:ascii="仿宋" w:hAnsi="仿宋" w:eastAsia="仿宋"/>
          <w:sz w:val="20"/>
          <w:szCs w:val="21"/>
        </w:rPr>
        <w:t>．控股股东/投资人是指出资比例在50%以上，或者出资比例不足50%，但享有公司股东会/董事会控制权的投资方（含单位或者个人）；</w:t>
      </w:r>
      <w:r>
        <w:rPr>
          <w:rFonts w:ascii="仿宋" w:hAnsi="仿宋" w:eastAsia="仿宋"/>
          <w:sz w:val="20"/>
          <w:szCs w:val="21"/>
        </w:rPr>
        <w:t>2</w:t>
      </w:r>
      <w:r>
        <w:rPr>
          <w:rFonts w:hint="eastAsia" w:ascii="仿宋" w:hAnsi="仿宋" w:eastAsia="仿宋"/>
          <w:sz w:val="20"/>
          <w:szCs w:val="21"/>
        </w:rPr>
        <w:t>．</w:t>
      </w:r>
      <w:r>
        <w:rPr>
          <w:rFonts w:hint="eastAsia" w:ascii="仿宋" w:hAnsi="仿宋" w:eastAsia="仿宋"/>
          <w:spacing w:val="4"/>
          <w:sz w:val="20"/>
          <w:szCs w:val="21"/>
        </w:rPr>
        <w:t>管理关系单位是指与不具有出资持股关系的其他单位之间存在管理与被管理关系的单位；</w:t>
      </w:r>
      <w:r>
        <w:rPr>
          <w:rFonts w:ascii="仿宋" w:hAnsi="仿宋" w:eastAsia="仿宋"/>
          <w:sz w:val="20"/>
          <w:szCs w:val="21"/>
        </w:rPr>
        <w:t>3</w:t>
      </w:r>
      <w:r>
        <w:rPr>
          <w:rFonts w:hint="eastAsia" w:ascii="仿宋" w:hAnsi="仿宋" w:eastAsia="仿宋"/>
          <w:sz w:val="20"/>
          <w:szCs w:val="21"/>
        </w:rPr>
        <w:t>．如未有相关情况，请在相应栏填写“无”。</w:t>
      </w:r>
    </w:p>
    <w:p w14:paraId="3F81FC27">
      <w:pPr>
        <w:widowControl/>
        <w:ind w:firstLine="3150" w:firstLineChars="1500"/>
        <w:jc w:val="right"/>
        <w:rPr>
          <w:rFonts w:ascii="仿宋" w:hAnsi="仿宋" w:eastAsia="仿宋"/>
          <w:szCs w:val="21"/>
        </w:rPr>
      </w:pPr>
      <w:r>
        <w:rPr>
          <w:rFonts w:ascii="仿宋" w:hAnsi="仿宋" w:eastAsia="仿宋"/>
          <w:szCs w:val="21"/>
        </w:rPr>
        <w:t>法定代表人或其委托代理人：</w:t>
      </w:r>
      <w:r>
        <w:rPr>
          <w:rFonts w:ascii="仿宋" w:hAnsi="仿宋" w:eastAsia="仿宋"/>
          <w:color w:val="FF0000"/>
          <w:szCs w:val="21"/>
        </w:rPr>
        <w:t>（签字）</w:t>
      </w:r>
    </w:p>
    <w:p w14:paraId="38000E64">
      <w:pPr>
        <w:widowControl/>
        <w:ind w:firstLine="3150" w:firstLineChars="1500"/>
        <w:jc w:val="right"/>
        <w:rPr>
          <w:rFonts w:hint="eastAsia" w:ascii="仿宋" w:hAnsi="仿宋" w:eastAsia="仿宋"/>
        </w:rPr>
        <w:sectPr>
          <w:headerReference r:id="rId5" w:type="default"/>
          <w:footerReference r:id="rId6" w:type="default"/>
          <w:pgSz w:w="11906" w:h="16838"/>
          <w:pgMar w:top="1440" w:right="1701" w:bottom="1440" w:left="1701" w:header="851" w:footer="992" w:gutter="0"/>
          <w:cols w:space="425" w:num="1"/>
          <w:docGrid w:type="linesAndChars" w:linePitch="380" w:charSpace="0"/>
        </w:sectPr>
      </w:pPr>
      <w:r>
        <w:rPr>
          <w:rFonts w:ascii="仿宋" w:hAnsi="仿宋" w:eastAsia="仿宋"/>
          <w:szCs w:val="21"/>
        </w:rPr>
        <w:t xml:space="preserve">                 _________年_________月_______日</w:t>
      </w:r>
      <w:bookmarkStart w:id="534" w:name="_Toc515271709"/>
    </w:p>
    <w:p w14:paraId="510B262D">
      <w:pPr>
        <w:pStyle w:val="20"/>
        <w:ind w:left="0"/>
        <w:rPr>
          <w:rFonts w:ascii="仿宋" w:hAnsi="仿宋" w:eastAsia="仿宋"/>
        </w:rPr>
      </w:pPr>
      <w:r>
        <w:rPr>
          <w:rFonts w:hint="eastAsia" w:ascii="仿宋" w:hAnsi="仿宋" w:eastAsia="仿宋"/>
        </w:rPr>
        <w:t>附表</w:t>
      </w:r>
      <w:bookmarkStart w:id="535" w:name="_Toc450489410"/>
      <w:r>
        <w:rPr>
          <w:rFonts w:hint="eastAsia" w:ascii="仿宋" w:hAnsi="仿宋" w:eastAsia="仿宋"/>
        </w:rPr>
        <w:t>2用章授权声明</w:t>
      </w:r>
      <w:bookmarkEnd w:id="534"/>
      <w:bookmarkEnd w:id="535"/>
      <w:r>
        <w:rPr>
          <w:rFonts w:hint="eastAsia" w:ascii="仿宋" w:hAnsi="仿宋" w:eastAsia="仿宋"/>
        </w:rPr>
        <w:t>（选填，如非公章请填写）</w:t>
      </w:r>
    </w:p>
    <w:p w14:paraId="6E3ADE25">
      <w:pPr>
        <w:rPr>
          <w:rFonts w:ascii="仿宋" w:hAnsi="仿宋" w:eastAsia="仿宋" w:cs="宋体"/>
        </w:rPr>
      </w:pPr>
    </w:p>
    <w:p w14:paraId="7B91A095">
      <w:pPr>
        <w:pStyle w:val="6"/>
        <w:ind w:firstLine="0"/>
        <w:jc w:val="center"/>
        <w:rPr>
          <w:rFonts w:ascii="仿宋" w:hAnsi="仿宋" w:eastAsia="仿宋" w:cs="宋体"/>
          <w:b/>
          <w:sz w:val="24"/>
        </w:rPr>
      </w:pPr>
      <w:r>
        <w:rPr>
          <w:rFonts w:hint="eastAsia" w:ascii="仿宋" w:hAnsi="仿宋" w:eastAsia="仿宋" w:cs="宋体"/>
          <w:b/>
          <w:sz w:val="24"/>
        </w:rPr>
        <w:t>用章授权声明</w:t>
      </w:r>
    </w:p>
    <w:p w14:paraId="5A26FE93">
      <w:pPr>
        <w:pStyle w:val="6"/>
        <w:ind w:left="2520" w:firstLine="482"/>
        <w:jc w:val="center"/>
        <w:rPr>
          <w:rFonts w:ascii="仿宋" w:hAnsi="仿宋" w:eastAsia="仿宋" w:cs="宋体"/>
          <w:b/>
          <w:sz w:val="24"/>
        </w:rPr>
      </w:pPr>
    </w:p>
    <w:p w14:paraId="62B88E3B">
      <w:pPr>
        <w:spacing w:line="276" w:lineRule="auto"/>
        <w:rPr>
          <w:rFonts w:hint="default" w:ascii="仿宋" w:hAnsi="仿宋" w:eastAsia="仿宋" w:cs="宋体"/>
          <w:bCs/>
          <w:szCs w:val="21"/>
          <w:lang w:eastAsia="zh-CN"/>
        </w:rPr>
      </w:pPr>
      <w:r>
        <w:rPr>
          <w:rFonts w:hint="eastAsia" w:ascii="仿宋" w:hAnsi="仿宋" w:eastAsia="仿宋" w:cs="宋体"/>
          <w:szCs w:val="21"/>
        </w:rPr>
        <w:t>致：</w:t>
      </w:r>
      <w:r>
        <w:rPr>
          <w:rFonts w:hint="eastAsia" w:ascii="仿宋" w:hAnsi="仿宋" w:eastAsia="仿宋"/>
          <w:color w:val="000000"/>
          <w:kern w:val="0"/>
          <w:szCs w:val="21"/>
          <w:u w:val="single"/>
          <w:lang w:eastAsia="zh-CN"/>
        </w:rPr>
        <w:t>中国移动通信集团江苏有限公司徐州分公司</w:t>
      </w:r>
    </w:p>
    <w:p w14:paraId="28015339">
      <w:pPr>
        <w:spacing w:line="276" w:lineRule="auto"/>
        <w:ind w:right="58" w:rightChars="28" w:firstLine="472" w:firstLineChars="225"/>
        <w:rPr>
          <w:rFonts w:ascii="仿宋" w:hAnsi="仿宋" w:eastAsia="仿宋" w:cs="宋体"/>
          <w:bCs/>
          <w:szCs w:val="21"/>
        </w:rPr>
      </w:pPr>
      <w:r>
        <w:rPr>
          <w:rFonts w:hint="eastAsia" w:ascii="仿宋" w:hAnsi="仿宋" w:eastAsia="仿宋" w:cs="宋体"/>
          <w:bCs/>
          <w:szCs w:val="21"/>
        </w:rPr>
        <w:t>本人作为法定代表人，代表</w:t>
      </w:r>
      <w:r>
        <w:rPr>
          <w:rFonts w:hint="eastAsia" w:ascii="仿宋" w:hAnsi="仿宋" w:eastAsia="仿宋" w:cs="宋体"/>
          <w:szCs w:val="21"/>
          <w:u w:val="single"/>
        </w:rPr>
        <w:t>XXXXXXXXXXXXXXXXXXXXX（应答人名称）</w:t>
      </w:r>
      <w:r>
        <w:rPr>
          <w:rFonts w:hint="eastAsia" w:ascii="仿宋" w:hAnsi="仿宋" w:eastAsia="仿宋" w:cs="宋体"/>
          <w:bCs/>
          <w:szCs w:val="21"/>
        </w:rPr>
        <w:t>作如下说明：</w:t>
      </w:r>
    </w:p>
    <w:p w14:paraId="4AB548DF">
      <w:pPr>
        <w:spacing w:line="276" w:lineRule="auto"/>
        <w:ind w:right="58" w:rightChars="28" w:firstLine="472" w:firstLineChars="225"/>
        <w:rPr>
          <w:rFonts w:ascii="仿宋" w:hAnsi="仿宋" w:eastAsia="仿宋" w:cs="宋体"/>
          <w:bCs/>
          <w:szCs w:val="21"/>
        </w:rPr>
      </w:pPr>
      <w:r>
        <w:rPr>
          <w:rFonts w:hint="eastAsia" w:ascii="仿宋" w:hAnsi="仿宋" w:eastAsia="仿宋" w:cs="宋体"/>
          <w:bCs/>
          <w:szCs w:val="21"/>
        </w:rPr>
        <w:t>我方在（项目</w:t>
      </w:r>
      <w:r>
        <w:rPr>
          <w:rFonts w:ascii="仿宋" w:hAnsi="仿宋" w:eastAsia="仿宋" w:cs="宋体"/>
          <w:bCs/>
          <w:szCs w:val="21"/>
        </w:rPr>
        <w:t>名称</w:t>
      </w:r>
      <w:r>
        <w:rPr>
          <w:rFonts w:hint="eastAsia" w:ascii="仿宋" w:hAnsi="仿宋" w:eastAsia="仿宋" w:cs="宋体"/>
          <w:bCs/>
          <w:szCs w:val="21"/>
        </w:rPr>
        <w:t>）</w:t>
      </w:r>
      <w:r>
        <w:rPr>
          <w:rFonts w:hint="eastAsia" w:ascii="仿宋" w:hAnsi="仿宋" w:eastAsia="仿宋" w:cs="宋体"/>
          <w:szCs w:val="21"/>
        </w:rPr>
        <w:t>（项目编号：）的</w:t>
      </w:r>
      <w:r>
        <w:rPr>
          <w:rFonts w:hint="eastAsia" w:ascii="仿宋" w:hAnsi="仿宋" w:eastAsia="仿宋" w:cs="宋体"/>
          <w:bCs/>
          <w:szCs w:val="21"/>
        </w:rPr>
        <w:t>应答中，所用的“</w:t>
      </w:r>
      <w:r>
        <w:rPr>
          <w:rFonts w:hint="eastAsia" w:ascii="仿宋" w:hAnsi="仿宋" w:eastAsia="仿宋" w:cs="宋体"/>
          <w:szCs w:val="21"/>
          <w:u w:val="single"/>
        </w:rPr>
        <w:t>XXXX章</w:t>
      </w:r>
      <w:r>
        <w:rPr>
          <w:rFonts w:hint="eastAsia" w:ascii="仿宋" w:hAnsi="仿宋" w:eastAsia="仿宋" w:cs="宋体"/>
          <w:bCs/>
          <w:szCs w:val="21"/>
        </w:rPr>
        <w:t>”与我方单位公章具有同等的效力。特此说明。</w:t>
      </w:r>
    </w:p>
    <w:p w14:paraId="121A131D">
      <w:pPr>
        <w:spacing w:line="276" w:lineRule="auto"/>
        <w:ind w:right="58" w:rightChars="28" w:firstLine="472" w:firstLineChars="225"/>
        <w:rPr>
          <w:rFonts w:ascii="仿宋" w:hAnsi="仿宋" w:eastAsia="仿宋" w:cs="宋体"/>
          <w:bCs/>
          <w:szCs w:val="21"/>
        </w:rPr>
      </w:pPr>
      <w:r>
        <w:rPr>
          <w:rFonts w:ascii="Calibri" w:hAnsi="Calibri" w:eastAsia="仿宋" w:cs="Calibri"/>
          <w:bCs/>
          <w:szCs w:val="21"/>
        </w:rPr>
        <w:t> </w:t>
      </w:r>
    </w:p>
    <w:p w14:paraId="5FDEFC1A">
      <w:pPr>
        <w:spacing w:line="276" w:lineRule="auto"/>
        <w:ind w:right="58" w:rightChars="28" w:firstLine="472" w:firstLineChars="225"/>
        <w:rPr>
          <w:rFonts w:ascii="仿宋" w:hAnsi="仿宋" w:eastAsia="仿宋" w:cs="宋体"/>
          <w:bCs/>
          <w:szCs w:val="21"/>
        </w:rPr>
      </w:pPr>
      <w:r>
        <w:rPr>
          <w:rFonts w:hint="eastAsia" w:ascii="仿宋" w:hAnsi="仿宋" w:eastAsia="仿宋" w:cs="宋体"/>
          <w:bCs/>
          <w:szCs w:val="21"/>
        </w:rPr>
        <w:t>应答人名称：</w:t>
      </w:r>
      <w:r>
        <w:rPr>
          <w:rFonts w:hint="eastAsia" w:ascii="仿宋" w:hAnsi="仿宋" w:eastAsia="仿宋" w:cs="宋体"/>
          <w:szCs w:val="21"/>
          <w:u w:val="single"/>
        </w:rPr>
        <w:t>XXXXXXXXXXXXXXXXXXXXX</w:t>
      </w:r>
    </w:p>
    <w:p w14:paraId="36B09ADA">
      <w:pPr>
        <w:spacing w:line="276" w:lineRule="auto"/>
        <w:ind w:right="58" w:rightChars="28" w:firstLine="472" w:firstLineChars="225"/>
        <w:rPr>
          <w:rFonts w:ascii="仿宋" w:hAnsi="仿宋" w:eastAsia="仿宋" w:cs="宋体"/>
          <w:bCs/>
          <w:szCs w:val="21"/>
        </w:rPr>
      </w:pPr>
      <w:r>
        <w:rPr>
          <w:rFonts w:ascii="Calibri" w:hAnsi="Calibri" w:eastAsia="仿宋" w:cs="Calibri"/>
          <w:bCs/>
          <w:szCs w:val="21"/>
        </w:rPr>
        <w:t> </w:t>
      </w:r>
    </w:p>
    <w:p w14:paraId="4A36EE5B">
      <w:pPr>
        <w:spacing w:line="276" w:lineRule="auto"/>
        <w:ind w:right="58" w:rightChars="28" w:firstLine="472" w:firstLineChars="225"/>
        <w:rPr>
          <w:rFonts w:ascii="仿宋" w:hAnsi="仿宋" w:eastAsia="仿宋" w:cs="宋体"/>
          <w:bCs/>
          <w:szCs w:val="21"/>
        </w:rPr>
      </w:pPr>
      <w:r>
        <w:rPr>
          <w:rFonts w:hint="eastAsia" w:ascii="仿宋" w:hAnsi="仿宋" w:eastAsia="仿宋" w:cs="宋体"/>
          <w:bCs/>
          <w:szCs w:val="21"/>
        </w:rPr>
        <w:t>法定代表人签字：</w:t>
      </w:r>
    </w:p>
    <w:p w14:paraId="47580101">
      <w:pPr>
        <w:spacing w:line="276" w:lineRule="auto"/>
        <w:ind w:right="58" w:rightChars="28" w:firstLine="472" w:firstLineChars="225"/>
        <w:rPr>
          <w:rFonts w:ascii="仿宋" w:hAnsi="仿宋" w:eastAsia="仿宋" w:cs="宋体"/>
          <w:bCs/>
          <w:szCs w:val="21"/>
        </w:rPr>
      </w:pPr>
      <w:r>
        <w:rPr>
          <w:rFonts w:ascii="Calibri" w:hAnsi="Calibri" w:eastAsia="仿宋" w:cs="Calibri"/>
          <w:bCs/>
          <w:szCs w:val="21"/>
        </w:rPr>
        <w:t> </w:t>
      </w:r>
    </w:p>
    <w:p w14:paraId="16ECB3B0">
      <w:pPr>
        <w:spacing w:line="276" w:lineRule="auto"/>
        <w:ind w:right="58" w:rightChars="28" w:firstLine="472" w:firstLineChars="225"/>
        <w:rPr>
          <w:rFonts w:ascii="仿宋" w:hAnsi="仿宋" w:eastAsia="仿宋" w:cs="宋体"/>
          <w:bCs/>
          <w:szCs w:val="21"/>
        </w:rPr>
      </w:pPr>
      <w:r>
        <w:rPr>
          <w:rFonts w:hint="eastAsia" w:ascii="仿宋" w:hAnsi="仿宋" w:eastAsia="仿宋" w:cs="宋体"/>
          <w:bCs/>
          <w:szCs w:val="21"/>
        </w:rPr>
        <w:t>日期：</w:t>
      </w:r>
      <w:r>
        <w:rPr>
          <w:rFonts w:hint="default" w:ascii="仿宋" w:hAnsi="仿宋" w:eastAsia="仿宋" w:cs="宋体"/>
          <w:bCs/>
          <w:szCs w:val="21"/>
        </w:rPr>
        <w:t>2023</w:t>
      </w:r>
      <w:r>
        <w:rPr>
          <w:rFonts w:hint="eastAsia" w:ascii="仿宋" w:hAnsi="仿宋" w:eastAsia="仿宋" w:cs="宋体"/>
          <w:bCs/>
          <w:szCs w:val="21"/>
        </w:rPr>
        <w:t>年XX月XX日</w:t>
      </w:r>
    </w:p>
    <w:p w14:paraId="40DF06BF">
      <w:pPr>
        <w:spacing w:line="276" w:lineRule="auto"/>
        <w:ind w:right="58" w:rightChars="28" w:firstLine="472" w:firstLineChars="225"/>
        <w:rPr>
          <w:rFonts w:ascii="仿宋" w:hAnsi="仿宋" w:eastAsia="仿宋" w:cs="宋体"/>
          <w:bCs/>
          <w:szCs w:val="21"/>
        </w:rPr>
      </w:pPr>
      <w:r>
        <w:rPr>
          <w:rFonts w:ascii="Calibri" w:hAnsi="Calibri" w:eastAsia="仿宋" w:cs="Calibri"/>
          <w:bCs/>
          <w:szCs w:val="21"/>
        </w:rPr>
        <w:t> </w:t>
      </w:r>
    </w:p>
    <w:p w14:paraId="256CF54A">
      <w:pPr>
        <w:spacing w:line="276" w:lineRule="auto"/>
        <w:ind w:right="58" w:rightChars="28" w:firstLine="472" w:firstLineChars="225"/>
        <w:rPr>
          <w:rFonts w:ascii="仿宋" w:hAnsi="仿宋" w:eastAsia="仿宋" w:cs="宋体"/>
          <w:bCs/>
          <w:szCs w:val="21"/>
        </w:rPr>
      </w:pPr>
      <w:r>
        <w:rPr>
          <w:rFonts w:ascii="Calibri" w:hAnsi="Calibri" w:eastAsia="仿宋" w:cs="Calibri"/>
          <w:bCs/>
          <w:szCs w:val="21"/>
        </w:rPr>
        <w:t> </w:t>
      </w:r>
    </w:p>
    <w:tbl>
      <w:tblPr>
        <w:tblStyle w:val="42"/>
        <w:tblW w:w="0" w:type="auto"/>
        <w:tblInd w:w="0" w:type="dxa"/>
        <w:tblLayout w:type="fixed"/>
        <w:tblCellMar>
          <w:top w:w="0" w:type="dxa"/>
          <w:left w:w="108" w:type="dxa"/>
          <w:bottom w:w="0" w:type="dxa"/>
          <w:right w:w="108" w:type="dxa"/>
        </w:tblCellMar>
      </w:tblPr>
      <w:tblGrid>
        <w:gridCol w:w="4390"/>
        <w:gridCol w:w="3543"/>
      </w:tblGrid>
      <w:tr w14:paraId="7E3752B1">
        <w:tblPrEx>
          <w:tblCellMar>
            <w:top w:w="0" w:type="dxa"/>
            <w:left w:w="108" w:type="dxa"/>
            <w:bottom w:w="0" w:type="dxa"/>
            <w:right w:w="108" w:type="dxa"/>
          </w:tblCellMar>
        </w:tblPrEx>
        <w:trPr>
          <w:trHeight w:val="463" w:hRule="atLeast"/>
        </w:trPr>
        <w:tc>
          <w:tcPr>
            <w:tcW w:w="4390" w:type="dxa"/>
          </w:tcPr>
          <w:p w14:paraId="19AC720F">
            <w:pPr>
              <w:spacing w:line="276" w:lineRule="auto"/>
              <w:ind w:right="58" w:rightChars="28"/>
              <w:jc w:val="center"/>
              <w:rPr>
                <w:rFonts w:ascii="仿宋" w:hAnsi="仿宋" w:eastAsia="仿宋" w:cs="宋体"/>
                <w:bCs/>
                <w:szCs w:val="21"/>
              </w:rPr>
            </w:pPr>
            <w:r>
              <w:rPr>
                <w:rFonts w:hint="eastAsia" w:ascii="仿宋" w:hAnsi="仿宋" w:eastAsia="仿宋" w:cs="宋体"/>
                <w:bCs/>
                <w:szCs w:val="21"/>
              </w:rPr>
              <w:t>公司公章</w:t>
            </w:r>
          </w:p>
        </w:tc>
        <w:tc>
          <w:tcPr>
            <w:tcW w:w="3543" w:type="dxa"/>
          </w:tcPr>
          <w:p w14:paraId="5398A0D5">
            <w:pPr>
              <w:spacing w:line="276" w:lineRule="auto"/>
              <w:ind w:right="58" w:rightChars="28"/>
              <w:jc w:val="center"/>
              <w:rPr>
                <w:rFonts w:ascii="仿宋" w:hAnsi="仿宋" w:eastAsia="仿宋" w:cs="宋体"/>
                <w:bCs/>
                <w:szCs w:val="21"/>
              </w:rPr>
            </w:pPr>
            <w:r>
              <w:rPr>
                <w:rFonts w:hint="eastAsia" w:ascii="仿宋" w:hAnsi="仿宋" w:eastAsia="仿宋" w:cs="宋体"/>
                <w:szCs w:val="21"/>
                <w:u w:val="single"/>
              </w:rPr>
              <w:t>XXXX章</w:t>
            </w:r>
          </w:p>
        </w:tc>
      </w:tr>
      <w:tr w14:paraId="5F0C87B8">
        <w:tblPrEx>
          <w:tblCellMar>
            <w:top w:w="0" w:type="dxa"/>
            <w:left w:w="108" w:type="dxa"/>
            <w:bottom w:w="0" w:type="dxa"/>
            <w:right w:w="108" w:type="dxa"/>
          </w:tblCellMar>
        </w:tblPrEx>
        <w:trPr>
          <w:trHeight w:val="2556" w:hRule="atLeast"/>
        </w:trPr>
        <w:tc>
          <w:tcPr>
            <w:tcW w:w="4390" w:type="dxa"/>
          </w:tcPr>
          <w:tbl>
            <w:tblPr>
              <w:tblStyle w:val="4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9"/>
            </w:tblGrid>
            <w:tr w14:paraId="0E9F1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0" w:hRule="atLeast"/>
                <w:jc w:val="center"/>
              </w:trPr>
              <w:tc>
                <w:tcPr>
                  <w:tcW w:w="2539" w:type="dxa"/>
                </w:tcPr>
                <w:p w14:paraId="0735C908">
                  <w:pPr>
                    <w:spacing w:line="276" w:lineRule="auto"/>
                    <w:ind w:right="58" w:rightChars="28"/>
                    <w:rPr>
                      <w:rFonts w:ascii="仿宋" w:hAnsi="仿宋" w:eastAsia="仿宋" w:cs="宋体"/>
                      <w:bCs/>
                      <w:szCs w:val="21"/>
                    </w:rPr>
                  </w:pPr>
                  <w:r>
                    <w:rPr>
                      <w:rFonts w:hint="eastAsia" w:ascii="仿宋" w:hAnsi="仿宋" w:eastAsia="仿宋" w:cs="宋体"/>
                      <w:bCs/>
                      <w:szCs w:val="21"/>
                    </w:rPr>
                    <w:t>印模</w:t>
                  </w:r>
                </w:p>
              </w:tc>
            </w:tr>
          </w:tbl>
          <w:p w14:paraId="230BE760">
            <w:pPr>
              <w:spacing w:line="276" w:lineRule="auto"/>
              <w:ind w:right="58" w:rightChars="28"/>
              <w:rPr>
                <w:rFonts w:ascii="仿宋" w:hAnsi="仿宋" w:eastAsia="仿宋" w:cs="宋体"/>
                <w:bCs/>
                <w:szCs w:val="21"/>
              </w:rPr>
            </w:pPr>
          </w:p>
        </w:tc>
        <w:tc>
          <w:tcPr>
            <w:tcW w:w="3543" w:type="dxa"/>
          </w:tcPr>
          <w:tbl>
            <w:tblPr>
              <w:tblStyle w:val="42"/>
              <w:tblpPr w:leftFromText="180" w:rightFromText="180" w:vertAnchor="text" w:horzAnchor="margin" w:tblpXSpec="center" w:tblpY="-2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47"/>
            </w:tblGrid>
            <w:tr w14:paraId="622F5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0" w:hRule="atLeast"/>
              </w:trPr>
              <w:tc>
                <w:tcPr>
                  <w:tcW w:w="2547" w:type="dxa"/>
                </w:tcPr>
                <w:p w14:paraId="02C4C1EA">
                  <w:pPr>
                    <w:spacing w:line="276" w:lineRule="auto"/>
                    <w:ind w:right="58" w:rightChars="28"/>
                    <w:rPr>
                      <w:rFonts w:ascii="仿宋" w:hAnsi="仿宋" w:eastAsia="仿宋" w:cs="宋体"/>
                      <w:bCs/>
                      <w:szCs w:val="21"/>
                    </w:rPr>
                  </w:pPr>
                  <w:r>
                    <w:rPr>
                      <w:rFonts w:hint="eastAsia" w:ascii="仿宋" w:hAnsi="仿宋" w:eastAsia="仿宋" w:cs="宋体"/>
                      <w:bCs/>
                      <w:szCs w:val="21"/>
                    </w:rPr>
                    <w:t>印模</w:t>
                  </w:r>
                </w:p>
              </w:tc>
            </w:tr>
          </w:tbl>
          <w:p w14:paraId="15F4AF82">
            <w:pPr>
              <w:spacing w:line="276" w:lineRule="auto"/>
              <w:ind w:right="58" w:rightChars="28"/>
              <w:rPr>
                <w:rFonts w:ascii="仿宋" w:hAnsi="仿宋" w:eastAsia="仿宋" w:cs="宋体"/>
                <w:bCs/>
                <w:szCs w:val="21"/>
              </w:rPr>
            </w:pPr>
          </w:p>
        </w:tc>
      </w:tr>
    </w:tbl>
    <w:p w14:paraId="22BE7C9F">
      <w:pPr>
        <w:spacing w:line="276" w:lineRule="auto"/>
        <w:ind w:right="58" w:rightChars="28" w:firstLine="472" w:firstLineChars="225"/>
        <w:rPr>
          <w:rFonts w:ascii="仿宋" w:hAnsi="仿宋" w:eastAsia="仿宋" w:cs="宋体"/>
          <w:bCs/>
          <w:szCs w:val="21"/>
        </w:rPr>
      </w:pPr>
    </w:p>
    <w:p w14:paraId="67A5FF0C">
      <w:pPr>
        <w:pStyle w:val="38"/>
        <w:spacing w:line="276" w:lineRule="auto"/>
        <w:ind w:firstLine="420"/>
        <w:rPr>
          <w:rFonts w:ascii="仿宋" w:hAnsi="仿宋" w:eastAsia="仿宋"/>
          <w:sz w:val="21"/>
          <w:szCs w:val="21"/>
        </w:rPr>
      </w:pPr>
      <w:r>
        <w:rPr>
          <w:rFonts w:hint="eastAsia" w:ascii="仿宋" w:hAnsi="仿宋" w:eastAsia="仿宋"/>
          <w:sz w:val="21"/>
          <w:szCs w:val="21"/>
        </w:rPr>
        <w:t>注：</w:t>
      </w:r>
    </w:p>
    <w:p w14:paraId="3E9A2EC0">
      <w:pPr>
        <w:pStyle w:val="38"/>
        <w:numPr>
          <w:ilvl w:val="0"/>
          <w:numId w:val="25"/>
        </w:numPr>
        <w:spacing w:line="276" w:lineRule="auto"/>
        <w:rPr>
          <w:rFonts w:ascii="仿宋" w:hAnsi="仿宋" w:eastAsia="仿宋"/>
          <w:sz w:val="21"/>
          <w:szCs w:val="21"/>
        </w:rPr>
      </w:pPr>
      <w:r>
        <w:rPr>
          <w:rFonts w:hint="eastAsia" w:ascii="仿宋" w:hAnsi="仿宋" w:eastAsia="仿宋"/>
          <w:sz w:val="21"/>
          <w:szCs w:val="21"/>
        </w:rPr>
        <w:t>以上授权声明中，应填写具体的章名称，如“投标业务</w:t>
      </w:r>
      <w:r>
        <w:rPr>
          <w:rFonts w:hint="eastAsia" w:ascii="仿宋" w:hAnsi="仿宋" w:eastAsia="仿宋"/>
          <w:spacing w:val="-20"/>
          <w:sz w:val="21"/>
          <w:szCs w:val="21"/>
        </w:rPr>
        <w:t>章”、“投</w:t>
      </w:r>
      <w:r>
        <w:rPr>
          <w:rFonts w:hint="eastAsia" w:ascii="仿宋" w:hAnsi="仿宋" w:eastAsia="仿宋"/>
          <w:sz w:val="21"/>
          <w:szCs w:val="21"/>
        </w:rPr>
        <w:t>标专用章”等。</w:t>
      </w:r>
    </w:p>
    <w:p w14:paraId="2EA45BD4">
      <w:pPr>
        <w:numPr>
          <w:ilvl w:val="0"/>
          <w:numId w:val="25"/>
        </w:numPr>
        <w:spacing w:line="276" w:lineRule="auto"/>
        <w:rPr>
          <w:rFonts w:ascii="仿宋" w:hAnsi="仿宋" w:eastAsia="仿宋" w:cs="宋体"/>
          <w:szCs w:val="21"/>
        </w:rPr>
      </w:pPr>
      <w:r>
        <w:rPr>
          <w:rFonts w:hint="eastAsia" w:ascii="仿宋" w:hAnsi="仿宋" w:eastAsia="仿宋" w:cs="宋体"/>
          <w:szCs w:val="21"/>
        </w:rPr>
        <w:t>应答文件全部使用单位公章盖章的，则不需要此授权声明。</w:t>
      </w:r>
    </w:p>
    <w:p w14:paraId="7A5F099C"/>
    <w:p w14:paraId="44DE34C1"/>
    <w:p w14:paraId="4BF23D1A"/>
    <w:p w14:paraId="400A6A2C">
      <w:pPr>
        <w:pStyle w:val="17"/>
      </w:pPr>
    </w:p>
    <w:p w14:paraId="61639656">
      <w:pPr>
        <w:bidi w:val="0"/>
        <w:jc w:val="both"/>
        <w:rPr>
          <w:rFonts w:hint="eastAsia" w:ascii="仿宋" w:hAnsi="仿宋" w:eastAsia="仿宋" w:cs="Times New Roman"/>
          <w:b/>
          <w:bCs/>
          <w:kern w:val="2"/>
          <w:sz w:val="24"/>
          <w:szCs w:val="24"/>
          <w:lang w:val="en-US" w:eastAsia="zh-CN" w:bidi="ar-SA"/>
        </w:rPr>
        <w:sectPr>
          <w:pgSz w:w="11906" w:h="16838"/>
          <w:pgMar w:top="1440" w:right="1701" w:bottom="1440" w:left="1701" w:header="851" w:footer="992" w:gutter="0"/>
          <w:cols w:space="425" w:num="1"/>
          <w:docGrid w:type="linesAndChars" w:linePitch="380" w:charSpace="0"/>
        </w:sectPr>
      </w:pPr>
    </w:p>
    <w:p w14:paraId="67247137">
      <w:pPr>
        <w:pStyle w:val="40"/>
        <w:tabs>
          <w:tab w:val="left" w:pos="588"/>
        </w:tabs>
        <w:snapToGrid w:val="0"/>
        <w:spacing w:before="120" w:after="120" w:line="440" w:lineRule="exact"/>
        <w:jc w:val="left"/>
        <w:outlineLvl w:val="1"/>
        <w:rPr>
          <w:rFonts w:hint="eastAsia" w:ascii="仿宋" w:hAnsi="仿宋" w:eastAsia="仿宋"/>
          <w:sz w:val="24"/>
          <w:szCs w:val="24"/>
          <w:lang w:val="en-US" w:eastAsia="zh-CN"/>
        </w:rPr>
      </w:pPr>
      <w:bookmarkStart w:id="536" w:name="_Toc28584"/>
      <w:r>
        <w:rPr>
          <w:rFonts w:hint="eastAsia" w:ascii="仿宋" w:hAnsi="仿宋" w:eastAsia="仿宋"/>
          <w:sz w:val="24"/>
          <w:szCs w:val="24"/>
          <w:lang w:val="en-US" w:eastAsia="zh-CN"/>
        </w:rPr>
        <w:t>19.串通投标（应答）认定相关内容</w:t>
      </w:r>
      <w:bookmarkEnd w:id="536"/>
    </w:p>
    <w:p w14:paraId="001234E6">
      <w:pPr>
        <w:ind w:firstLine="565" w:firstLineChars="202"/>
        <w:rPr>
          <w:rFonts w:hint="eastAsia" w:ascii="仿宋" w:hAnsi="仿宋" w:eastAsia="仿宋" w:cs="仿宋"/>
          <w:sz w:val="28"/>
          <w:szCs w:val="28"/>
        </w:rPr>
      </w:pPr>
      <w:r>
        <w:rPr>
          <w:rFonts w:hint="eastAsia" w:ascii="仿宋" w:hAnsi="仿宋" w:eastAsia="仿宋" w:cs="仿宋"/>
          <w:color w:val="FF0000"/>
          <w:sz w:val="28"/>
          <w:szCs w:val="28"/>
          <w:lang w:val="en-US" w:eastAsia="zh-CN"/>
        </w:rPr>
        <w:t xml:space="preserve"> </w:t>
      </w:r>
      <w:r>
        <w:rPr>
          <w:rFonts w:hint="eastAsia" w:ascii="仿宋" w:hAnsi="仿宋" w:eastAsia="仿宋" w:cs="仿宋"/>
          <w:color w:val="000000" w:themeColor="text1"/>
          <w:sz w:val="28"/>
          <w:szCs w:val="28"/>
        </w:rPr>
        <w:t>文件中“第二章投标（应答）人须知—10.2对投标（应答）人的纪律要求--</w:t>
      </w:r>
      <w:r>
        <w:rPr>
          <w:rFonts w:hint="eastAsia" w:ascii="仿宋" w:hAnsi="仿宋" w:eastAsia="仿宋" w:cs="仿宋"/>
          <w:sz w:val="28"/>
          <w:szCs w:val="28"/>
        </w:rPr>
        <w:t>不得相互串通投标或者与招标人串通投标”，如出现串通情况，属于供应商严重负面行为，面临没收投标（应答）保证金、</w:t>
      </w:r>
      <w:r>
        <w:rPr>
          <w:rFonts w:hint="eastAsia" w:ascii="仿宋" w:hAnsi="仿宋" w:eastAsia="仿宋" w:cs="仿宋"/>
          <w:b/>
          <w:sz w:val="28"/>
          <w:szCs w:val="28"/>
        </w:rPr>
        <w:t>禁止合作</w:t>
      </w:r>
      <w:r>
        <w:rPr>
          <w:rFonts w:hint="eastAsia" w:ascii="仿宋" w:hAnsi="仿宋" w:eastAsia="仿宋" w:cs="仿宋"/>
          <w:sz w:val="28"/>
          <w:szCs w:val="28"/>
        </w:rPr>
        <w:t>等处罚。</w:t>
      </w:r>
    </w:p>
    <w:p w14:paraId="5D8752B1">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《采购项目串通投标（应答）行为认定处理规则》具体如下：</w:t>
      </w:r>
    </w:p>
    <w:p w14:paraId="0340EB2F">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一、参与同一标段/包（采购包）或不划分标段/包（采购包）的同一项目的投标（应答）人有下列情形之一的，视为投标（应答）人相互串通投标（应答），直接认定：</w:t>
      </w:r>
    </w:p>
    <w:p w14:paraId="470E59C2">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（一）不同投标（应答）人上传投标（应答）文件的终端MAC地址或硬盘序列号完全一致（不同终端部分网卡的MAC地址相同，其他网卡MAC地址不同的，不作为串通投标（应答）的认定依据）；</w:t>
      </w:r>
    </w:p>
    <w:p w14:paraId="5BA2156D">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（二）不同投标（应答）人的投标（应答）授权代表人为同一人。</w:t>
      </w:r>
    </w:p>
    <w:p w14:paraId="67C8FC86">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（三）不同投标（应答）人在ES系统中针对其投标（应答）项目所填写的供应商联系人为同一人（姓名、身份证号、手机号、邮箱其中两项一致）；</w:t>
      </w:r>
    </w:p>
    <w:p w14:paraId="044C9225">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（四）办理投标（应答）事宜的人员为其他投标（应答）人的在职人员（在职人员界定以社保证明材料为主要依据，其他合理有效的材料可作为辅助证明材料）。</w:t>
      </w:r>
    </w:p>
    <w:p w14:paraId="3FEBBA9F">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（五）不同投标（应答）人的投标（应答）文件载明的项目管理成员（项目管理成员定义及组成（若有）须在采购文件中明确）为同一人；</w:t>
      </w:r>
    </w:p>
    <w:p w14:paraId="12DDA9CD">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（六）不同投标（应答）人的投标（应答）文件相互混装；</w:t>
      </w:r>
    </w:p>
    <w:p w14:paraId="17E24D8C">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（七）不同投标（应答）人的投标保证金支付账户一致或资金来源一致。</w:t>
      </w:r>
    </w:p>
    <w:p w14:paraId="19A67FE7">
      <w:p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二、参与同一标段/包（采购包）或不划分标段/包（采购包）的同一项目的投标（应答）人有下列情形之一的，视为投标（应答）人存在疑似相互串通投标（应答）行为，可通过澄清、说明机制予以进一步认定或排除：</w:t>
      </w:r>
    </w:p>
    <w:p w14:paraId="66834EAA">
      <w:pPr>
        <w:numPr>
          <w:ilvl w:val="0"/>
          <w:numId w:val="26"/>
        </w:num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不同投标（应答）人的投标（应答）文件最后修改人相同的：</w:t>
      </w:r>
    </w:p>
    <w:p w14:paraId="6B452482">
      <w:pPr>
        <w:numPr>
          <w:ilvl w:val="0"/>
          <w:numId w:val="27"/>
        </w:numPr>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若为电脑品牌、常用编辑软件、电脑操作系统默认账号、常见操作系统软件下载网站名称等相关的通用字符或为原采购文件修改人的情形，则予以排除；</w:t>
      </w:r>
    </w:p>
    <w:p w14:paraId="6298BCBE">
      <w:pPr>
        <w:numPr>
          <w:ilvl w:val="0"/>
          <w:numId w:val="27"/>
        </w:numPr>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若为中文人名全称、全拼、简拼或包含全称、全拼、简拼等涉及人名的情形，应进行澄清。若投标（应答）人均能提供有效身份证明，则予以排除；若均未提供有效身份证明（含逾期未答复的情形），则相关投标（应答）人均作串通投标（应答）的认定；若部分投标（应答）人提供有效身份证明材料，但不能证明与其他投标（应答）文件的最后修改人不一致、其他涉及的投标（应答）人未提供有效身份证明（含逾期未答复的情形）的，否决提供有效身份证明材料的投标（应答）人的投标（应答）但不作串通投标（应答）的认定，否决未提供有效身份证明的投标（应答）人的投标并作弄虚作假的认定；</w:t>
      </w:r>
    </w:p>
    <w:p w14:paraId="46380059">
      <w:pPr>
        <w:numPr>
          <w:ilvl w:val="0"/>
          <w:numId w:val="27"/>
        </w:numPr>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除以上两种情形外，经澄清或可直接判断存在不同投标（应答）文件的最后修改人为网名、字符串等相同情形的，则直接作串通投标（应答）的认定。</w:t>
      </w:r>
    </w:p>
    <w:p w14:paraId="55869DC4">
      <w:pPr>
        <w:numPr>
          <w:ilvl w:val="0"/>
          <w:numId w:val="26"/>
        </w:num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不同投标（应答）人的投标（应答）文件出现异常一致要素或内容的情形，应进行澄清判断来源：</w:t>
      </w:r>
    </w:p>
    <w:p w14:paraId="53C9A487">
      <w:pPr>
        <w:numPr>
          <w:ilvl w:val="0"/>
          <w:numId w:val="28"/>
        </w:numPr>
        <w:tabs>
          <w:tab w:val="left" w:pos="312"/>
        </w:tabs>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若异常一致的内容非某投标（应答）人独有或公开渠道可获得或因采购文件要求统一应答内容导致的，则排除嫌疑继续评审；</w:t>
      </w:r>
    </w:p>
    <w:p w14:paraId="1520FC6D">
      <w:pPr>
        <w:numPr>
          <w:ilvl w:val="0"/>
          <w:numId w:val="28"/>
        </w:numPr>
        <w:tabs>
          <w:tab w:val="left" w:pos="312"/>
        </w:tabs>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若异常一致的内容经澄清或明显判断应为某投标（应答）人独有，则否决该投标（应答）人的投标（应答）但不作串通投标（应答）的认定，否决涉及此事项的其他投标（应答）人的投标并作弄虚作假的认定；</w:t>
      </w:r>
    </w:p>
    <w:p w14:paraId="000DB769">
      <w:pPr>
        <w:numPr>
          <w:ilvl w:val="0"/>
          <w:numId w:val="28"/>
        </w:numPr>
        <w:tabs>
          <w:tab w:val="left" w:pos="312"/>
        </w:tabs>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若异常一致的内容，均有部分内容来源于对方，则直接认定存在串通投标（应答）行为；</w:t>
      </w:r>
    </w:p>
    <w:p w14:paraId="4CE70215">
      <w:pPr>
        <w:numPr>
          <w:ilvl w:val="0"/>
          <w:numId w:val="28"/>
        </w:numPr>
        <w:tabs>
          <w:tab w:val="left" w:pos="312"/>
        </w:tabs>
        <w:ind w:firstLine="64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若对于异常一致的内容无法判断来源，且投标（应答）人均无法提供合理的证明材料或均未对澄清进行回复的，则作串通投标（应答）的认定。</w:t>
      </w:r>
    </w:p>
    <w:p w14:paraId="232B094A">
      <w:pPr>
        <w:numPr>
          <w:ilvl w:val="0"/>
          <w:numId w:val="26"/>
        </w:numPr>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不同投标（应答）人的报价呈规律性差异的，可通过澄清、说明机制予以认定或排除存在串通投标（应答）行为；</w:t>
      </w:r>
    </w:p>
    <w:p w14:paraId="146ED710">
      <w:pPr>
        <w:numPr>
          <w:ilvl w:val="0"/>
          <w:numId w:val="26"/>
        </w:numPr>
        <w:ind w:firstLine="565" w:firstLineChars="202"/>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不同投标（应答）人在国家企业信用信息公示系统的最新一期企业年报中所留的电话号码、邮箱相同或工商注册地址相同的，通过澄清无法证明归其所有的投标（应答）人的投标将被否决但不作串通投标（应答）的认定，能够证明归其所有的投标（应答）人的投标文件继续参与后续评审。</w:t>
      </w:r>
    </w:p>
    <w:p w14:paraId="2E796DA6">
      <w:pPr>
        <w:rPr>
          <w:rFonts w:hint="eastAsia" w:eastAsia="宋体"/>
          <w:lang w:eastAsia="zh-CN"/>
        </w:rPr>
      </w:pPr>
    </w:p>
    <w:sectPr>
      <w:pgSz w:w="11906" w:h="16838"/>
      <w:pgMar w:top="1440" w:right="1701" w:bottom="1440" w:left="1701" w:header="851" w:footer="992" w:gutter="0"/>
      <w:cols w:space="425" w:num="1"/>
      <w:docGrid w:type="linesAndChar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Ђˎ̥">
    <w:altName w:val="微软雅黑"/>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panose1 w:val="0500010001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8D5E4">
    <w:pPr>
      <w:pStyle w:val="30"/>
      <w:jc w:val="center"/>
    </w:pPr>
    <w:r>
      <w:fldChar w:fldCharType="begin"/>
    </w:r>
    <w:r>
      <w:rPr>
        <w:rStyle w:val="46"/>
      </w:rPr>
      <w:instrText xml:space="preserve"> PAGE </w:instrText>
    </w:r>
    <w:r>
      <w:fldChar w:fldCharType="separate"/>
    </w:r>
    <w:r>
      <w:rPr>
        <w:rStyle w:val="46"/>
      </w:rPr>
      <w:t>52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1BC86">
    <w:pPr>
      <w:pStyle w:val="30"/>
      <w:jc w:val="center"/>
    </w:pPr>
    <w:r>
      <w:rPr>
        <w:rStyle w:val="46"/>
      </w:rPr>
      <w:fldChar w:fldCharType="begin"/>
    </w:r>
    <w:r>
      <w:rPr>
        <w:rStyle w:val="46"/>
      </w:rPr>
      <w:instrText xml:space="preserve"> PAGE </w:instrText>
    </w:r>
    <w:r>
      <w:rPr>
        <w:rStyle w:val="46"/>
      </w:rPr>
      <w:fldChar w:fldCharType="separate"/>
    </w:r>
    <w:r>
      <w:rPr>
        <w:rStyle w:val="46"/>
      </w:rPr>
      <w:t>53</w:t>
    </w:r>
    <w:r>
      <w:rPr>
        <w:rStyle w:val="46"/>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9593C"/>
  <w:p w14:paraId="5AEC2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3A61A">
    <w:pPr>
      <w:pStyle w:val="3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19916"/>
    <w:multiLevelType w:val="singleLevel"/>
    <w:tmpl w:val="9FA19916"/>
    <w:lvl w:ilvl="0" w:tentative="0">
      <w:start w:val="1"/>
      <w:numFmt w:val="chineseCounting"/>
      <w:suff w:val="nothing"/>
      <w:lvlText w:val="（%1）"/>
      <w:lvlJc w:val="left"/>
      <w:rPr>
        <w:rFonts w:hint="eastAsia"/>
      </w:rPr>
    </w:lvl>
  </w:abstractNum>
  <w:abstractNum w:abstractNumId="1">
    <w:nsid w:val="B67931F9"/>
    <w:multiLevelType w:val="singleLevel"/>
    <w:tmpl w:val="B67931F9"/>
    <w:lvl w:ilvl="0" w:tentative="0">
      <w:start w:val="1"/>
      <w:numFmt w:val="decimal"/>
      <w:lvlText w:val="%1."/>
      <w:lvlJc w:val="left"/>
      <w:pPr>
        <w:tabs>
          <w:tab w:val="left" w:pos="312"/>
        </w:tabs>
        <w:ind w:left="-10"/>
      </w:pPr>
    </w:lvl>
  </w:abstractNum>
  <w:abstractNum w:abstractNumId="2">
    <w:nsid w:val="0C444D13"/>
    <w:multiLevelType w:val="multilevel"/>
    <w:tmpl w:val="0C444D13"/>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C8B68B1"/>
    <w:multiLevelType w:val="multilevel"/>
    <w:tmpl w:val="0C8B68B1"/>
    <w:lvl w:ilvl="0" w:tentative="0">
      <w:start w:val="1"/>
      <w:numFmt w:val="decimal"/>
      <w:lvlText w:val="2.18.%1"/>
      <w:lvlJc w:val="left"/>
      <w:pPr>
        <w:tabs>
          <w:tab w:val="left" w:pos="0"/>
        </w:tabs>
        <w:ind w:left="840" w:hanging="84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6822FBD"/>
    <w:multiLevelType w:val="multilevel"/>
    <w:tmpl w:val="16822FBD"/>
    <w:lvl w:ilvl="0" w:tentative="0">
      <w:start w:val="2"/>
      <w:numFmt w:val="decimal"/>
      <w:lvlText w:val="%1)"/>
      <w:lvlJc w:val="left"/>
      <w:pPr>
        <w:tabs>
          <w:tab w:val="left" w:pos="791"/>
        </w:tabs>
        <w:ind w:left="791" w:hanging="360"/>
      </w:pPr>
      <w:rPr>
        <w:rFonts w:hint="default"/>
      </w:rPr>
    </w:lvl>
    <w:lvl w:ilvl="1" w:tentative="0">
      <w:start w:val="1"/>
      <w:numFmt w:val="lowerLetter"/>
      <w:lvlText w:val="%2)"/>
      <w:lvlJc w:val="left"/>
      <w:pPr>
        <w:tabs>
          <w:tab w:val="left" w:pos="1271"/>
        </w:tabs>
        <w:ind w:left="1271" w:hanging="420"/>
      </w:pPr>
    </w:lvl>
    <w:lvl w:ilvl="2" w:tentative="0">
      <w:start w:val="1"/>
      <w:numFmt w:val="lowerRoman"/>
      <w:lvlText w:val="%3."/>
      <w:lvlJc w:val="right"/>
      <w:pPr>
        <w:tabs>
          <w:tab w:val="left" w:pos="1691"/>
        </w:tabs>
        <w:ind w:left="1691" w:hanging="420"/>
      </w:pPr>
    </w:lvl>
    <w:lvl w:ilvl="3" w:tentative="0">
      <w:start w:val="1"/>
      <w:numFmt w:val="decimal"/>
      <w:lvlText w:val="%4."/>
      <w:lvlJc w:val="left"/>
      <w:pPr>
        <w:tabs>
          <w:tab w:val="left" w:pos="2111"/>
        </w:tabs>
        <w:ind w:left="2111" w:hanging="420"/>
      </w:pPr>
    </w:lvl>
    <w:lvl w:ilvl="4" w:tentative="0">
      <w:start w:val="1"/>
      <w:numFmt w:val="lowerLetter"/>
      <w:lvlText w:val="%5)"/>
      <w:lvlJc w:val="left"/>
      <w:pPr>
        <w:tabs>
          <w:tab w:val="left" w:pos="2531"/>
        </w:tabs>
        <w:ind w:left="2531" w:hanging="420"/>
      </w:pPr>
    </w:lvl>
    <w:lvl w:ilvl="5" w:tentative="0">
      <w:start w:val="1"/>
      <w:numFmt w:val="lowerRoman"/>
      <w:lvlText w:val="%6."/>
      <w:lvlJc w:val="right"/>
      <w:pPr>
        <w:tabs>
          <w:tab w:val="left" w:pos="2951"/>
        </w:tabs>
        <w:ind w:left="2951" w:hanging="420"/>
      </w:pPr>
    </w:lvl>
    <w:lvl w:ilvl="6" w:tentative="0">
      <w:start w:val="1"/>
      <w:numFmt w:val="decimal"/>
      <w:lvlText w:val="%7."/>
      <w:lvlJc w:val="left"/>
      <w:pPr>
        <w:tabs>
          <w:tab w:val="left" w:pos="3371"/>
        </w:tabs>
        <w:ind w:left="3371" w:hanging="420"/>
      </w:pPr>
    </w:lvl>
    <w:lvl w:ilvl="7" w:tentative="0">
      <w:start w:val="1"/>
      <w:numFmt w:val="lowerLetter"/>
      <w:lvlText w:val="%8)"/>
      <w:lvlJc w:val="left"/>
      <w:pPr>
        <w:tabs>
          <w:tab w:val="left" w:pos="3791"/>
        </w:tabs>
        <w:ind w:left="3791" w:hanging="420"/>
      </w:pPr>
    </w:lvl>
    <w:lvl w:ilvl="8" w:tentative="0">
      <w:start w:val="1"/>
      <w:numFmt w:val="lowerRoman"/>
      <w:lvlText w:val="%9."/>
      <w:lvlJc w:val="right"/>
      <w:pPr>
        <w:tabs>
          <w:tab w:val="left" w:pos="4211"/>
        </w:tabs>
        <w:ind w:left="4211" w:hanging="420"/>
      </w:pPr>
    </w:lvl>
  </w:abstractNum>
  <w:abstractNum w:abstractNumId="5">
    <w:nsid w:val="16A564EE"/>
    <w:multiLevelType w:val="multilevel"/>
    <w:tmpl w:val="16A564EE"/>
    <w:lvl w:ilvl="0" w:tentative="0">
      <w:start w:val="1"/>
      <w:numFmt w:val="decimal"/>
      <w:lvlText w:val="2.30.%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7C55F5A"/>
    <w:multiLevelType w:val="multilevel"/>
    <w:tmpl w:val="27C55F5A"/>
    <w:lvl w:ilvl="0" w:tentative="0">
      <w:start w:val="1"/>
      <w:numFmt w:val="decimal"/>
      <w:lvlText w:val="2.16.%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80A4604"/>
    <w:multiLevelType w:val="multilevel"/>
    <w:tmpl w:val="280A4604"/>
    <w:lvl w:ilvl="0" w:tentative="0">
      <w:start w:val="1"/>
      <w:numFmt w:val="decimal"/>
      <w:lvlText w:val="2.26.%1"/>
      <w:lvlJc w:val="left"/>
      <w:pPr>
        <w:tabs>
          <w:tab w:val="left" w:pos="42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2E7F07EA"/>
    <w:multiLevelType w:val="multilevel"/>
    <w:tmpl w:val="2E7F07E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32132F02"/>
    <w:multiLevelType w:val="multilevel"/>
    <w:tmpl w:val="32132F02"/>
    <w:lvl w:ilvl="0" w:tentative="0">
      <w:start w:val="1"/>
      <w:numFmt w:val="decimal"/>
      <w:lvlText w:val="2.31.%1"/>
      <w:lvlJc w:val="left"/>
      <w:pPr>
        <w:tabs>
          <w:tab w:val="left" w:pos="0"/>
        </w:tabs>
        <w:ind w:left="840" w:hanging="840"/>
      </w:pPr>
      <w:rPr>
        <w:rFonts w:hint="eastAsia"/>
      </w:rPr>
    </w:lvl>
    <w:lvl w:ilvl="1" w:tentative="0">
      <w:start w:val="3"/>
      <w:numFmt w:val="japaneseCounting"/>
      <w:lvlText w:val="第%2章"/>
      <w:lvlJc w:val="left"/>
      <w:pPr>
        <w:tabs>
          <w:tab w:val="left" w:pos="1500"/>
        </w:tabs>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2B7E0FD"/>
    <w:multiLevelType w:val="singleLevel"/>
    <w:tmpl w:val="32B7E0FD"/>
    <w:lvl w:ilvl="0" w:tentative="0">
      <w:start w:val="1"/>
      <w:numFmt w:val="decimal"/>
      <w:suff w:val="nothing"/>
      <w:lvlText w:val="（%1）"/>
      <w:lvlJc w:val="left"/>
    </w:lvl>
  </w:abstractNum>
  <w:abstractNum w:abstractNumId="11">
    <w:nsid w:val="3C1060C9"/>
    <w:multiLevelType w:val="multilevel"/>
    <w:tmpl w:val="3C1060C9"/>
    <w:lvl w:ilvl="0" w:tentative="0">
      <w:start w:val="1"/>
      <w:numFmt w:val="decimal"/>
      <w:lvlText w:val="2.25.%1"/>
      <w:lvlJc w:val="left"/>
      <w:pPr>
        <w:tabs>
          <w:tab w:val="left" w:pos="0"/>
        </w:tabs>
        <w:ind w:left="840" w:hanging="840"/>
      </w:pPr>
      <w:rPr>
        <w:rFonts w:hint="eastAsia"/>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D775F4C"/>
    <w:multiLevelType w:val="singleLevel"/>
    <w:tmpl w:val="3D775F4C"/>
    <w:lvl w:ilvl="0" w:tentative="0">
      <w:start w:val="1"/>
      <w:numFmt w:val="decimal"/>
      <w:suff w:val="nothing"/>
      <w:lvlText w:val="%1．"/>
      <w:lvlJc w:val="left"/>
      <w:pPr>
        <w:ind w:left="-10" w:firstLine="400"/>
      </w:pPr>
      <w:rPr>
        <w:rFonts w:hint="default"/>
      </w:rPr>
    </w:lvl>
  </w:abstractNum>
  <w:abstractNum w:abstractNumId="13">
    <w:nsid w:val="3F316DE4"/>
    <w:multiLevelType w:val="multilevel"/>
    <w:tmpl w:val="3F316DE4"/>
    <w:lvl w:ilvl="0" w:tentative="0">
      <w:start w:val="1"/>
      <w:numFmt w:val="decimal"/>
      <w:pStyle w:val="90"/>
      <w:lvlText w:val="2.1.%1"/>
      <w:lvlJc w:val="left"/>
      <w:pPr>
        <w:tabs>
          <w:tab w:val="left" w:pos="0"/>
        </w:tabs>
        <w:ind w:left="425" w:hanging="425"/>
      </w:pPr>
      <w:rPr>
        <w:rFonts w:hint="eastAsia"/>
      </w:rPr>
    </w:lvl>
    <w:lvl w:ilvl="1" w:tentative="0">
      <w:start w:val="1"/>
      <w:numFmt w:val="decimal"/>
      <w:lvlText w:val="2.%2 "/>
      <w:lvlJc w:val="left"/>
      <w:pPr>
        <w:tabs>
          <w:tab w:val="left" w:pos="0"/>
        </w:tabs>
        <w:ind w:left="567" w:hanging="567"/>
      </w:pPr>
      <w:rPr>
        <w:rFonts w:hint="eastAsia"/>
      </w:rPr>
    </w:lvl>
    <w:lvl w:ilvl="2" w:tentative="0">
      <w:start w:val="1"/>
      <w:numFmt w:val="decimal"/>
      <w:lvlText w:val="%1.%2.%3."/>
      <w:lvlJc w:val="left"/>
      <w:pPr>
        <w:tabs>
          <w:tab w:val="left" w:pos="0"/>
        </w:tabs>
        <w:ind w:left="709" w:hanging="709"/>
      </w:pPr>
      <w:rPr>
        <w:rFonts w:hint="eastAsia"/>
      </w:rPr>
    </w:lvl>
    <w:lvl w:ilvl="3" w:tentative="0">
      <w:start w:val="1"/>
      <w:numFmt w:val="decimal"/>
      <w:lvlText w:val="%1.%2.%3.%4."/>
      <w:lvlJc w:val="left"/>
      <w:pPr>
        <w:tabs>
          <w:tab w:val="left" w:pos="0"/>
        </w:tabs>
        <w:ind w:left="851" w:hanging="851"/>
      </w:pPr>
      <w:rPr>
        <w:rFonts w:hint="eastAsia"/>
      </w:rPr>
    </w:lvl>
    <w:lvl w:ilvl="4" w:tentative="0">
      <w:start w:val="1"/>
      <w:numFmt w:val="decimal"/>
      <w:lvlText w:val="%1.%2.%3.%4.%5."/>
      <w:lvlJc w:val="left"/>
      <w:pPr>
        <w:tabs>
          <w:tab w:val="left" w:pos="0"/>
        </w:tabs>
        <w:ind w:left="992" w:hanging="992"/>
      </w:pPr>
      <w:rPr>
        <w:rFonts w:hint="eastAsia"/>
      </w:rPr>
    </w:lvl>
    <w:lvl w:ilvl="5" w:tentative="0">
      <w:start w:val="1"/>
      <w:numFmt w:val="decimal"/>
      <w:lvlText w:val="%1.%2.%3.%4.%5.%6."/>
      <w:lvlJc w:val="left"/>
      <w:pPr>
        <w:tabs>
          <w:tab w:val="left" w:pos="0"/>
        </w:tabs>
        <w:ind w:left="1134" w:hanging="1134"/>
      </w:pPr>
      <w:rPr>
        <w:rFonts w:hint="eastAsia"/>
      </w:rPr>
    </w:lvl>
    <w:lvl w:ilvl="6" w:tentative="0">
      <w:start w:val="1"/>
      <w:numFmt w:val="decimal"/>
      <w:lvlText w:val="%1.%2.%3.%4.%5.%6.%7."/>
      <w:lvlJc w:val="left"/>
      <w:pPr>
        <w:tabs>
          <w:tab w:val="left" w:pos="0"/>
        </w:tabs>
        <w:ind w:left="1276" w:hanging="1276"/>
      </w:pPr>
      <w:rPr>
        <w:rFonts w:hint="eastAsia"/>
      </w:rPr>
    </w:lvl>
    <w:lvl w:ilvl="7" w:tentative="0">
      <w:start w:val="1"/>
      <w:numFmt w:val="decimal"/>
      <w:lvlText w:val="%1.%2.%3.%4.%5.%6.%7.%8."/>
      <w:lvlJc w:val="left"/>
      <w:pPr>
        <w:tabs>
          <w:tab w:val="left" w:pos="0"/>
        </w:tabs>
        <w:ind w:left="1418" w:hanging="1418"/>
      </w:pPr>
      <w:rPr>
        <w:rFonts w:hint="eastAsia"/>
      </w:rPr>
    </w:lvl>
    <w:lvl w:ilvl="8" w:tentative="0">
      <w:start w:val="1"/>
      <w:numFmt w:val="decimal"/>
      <w:lvlText w:val="%1.%2.%3.%4.%5.%6.%7.%8.%9."/>
      <w:lvlJc w:val="left"/>
      <w:pPr>
        <w:tabs>
          <w:tab w:val="left" w:pos="0"/>
        </w:tabs>
        <w:ind w:left="1559" w:hanging="1559"/>
      </w:pPr>
      <w:rPr>
        <w:rFonts w:hint="eastAsia"/>
      </w:rPr>
    </w:lvl>
  </w:abstractNum>
  <w:abstractNum w:abstractNumId="14">
    <w:nsid w:val="44995A97"/>
    <w:multiLevelType w:val="multilevel"/>
    <w:tmpl w:val="44995A97"/>
    <w:lvl w:ilvl="0" w:tentative="0">
      <w:start w:val="8"/>
      <w:numFmt w:val="decimal"/>
      <w:lvlText w:val="（%1）"/>
      <w:lvlJc w:val="left"/>
      <w:pPr>
        <w:ind w:left="1429" w:hanging="72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5">
    <w:nsid w:val="45977150"/>
    <w:multiLevelType w:val="multilevel"/>
    <w:tmpl w:val="45977150"/>
    <w:lvl w:ilvl="0" w:tentative="0">
      <w:start w:val="1"/>
      <w:numFmt w:val="decimal"/>
      <w:lvlText w:val="2.21.%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DAC762D"/>
    <w:multiLevelType w:val="multilevel"/>
    <w:tmpl w:val="4DAC762D"/>
    <w:lvl w:ilvl="0" w:tentative="0">
      <w:start w:val="1"/>
      <w:numFmt w:val="chineseCountingThousand"/>
      <w:pStyle w:val="3"/>
      <w:suff w:val="space"/>
      <w:lvlText w:val="第%1章"/>
      <w:lvlJc w:val="center"/>
      <w:pPr>
        <w:ind w:left="3256" w:firstLine="288"/>
      </w:pPr>
      <w:rPr>
        <w:rFonts w:hint="eastAsia"/>
        <w:lang w:val="en-US"/>
      </w:rPr>
    </w:lvl>
    <w:lvl w:ilvl="1" w:tentative="0">
      <w:start w:val="1"/>
      <w:numFmt w:val="decimal"/>
      <w:pStyle w:val="4"/>
      <w:isLgl/>
      <w:suff w:val="space"/>
      <w:lvlText w:val="%1.%2"/>
      <w:lvlJc w:val="left"/>
      <w:pPr>
        <w:ind w:left="1417" w:firstLine="0"/>
      </w:pPr>
      <w:rPr>
        <w:rFonts w:hint="eastAsia"/>
        <w:b w:val="0"/>
      </w:rPr>
    </w:lvl>
    <w:lvl w:ilvl="2" w:tentative="0">
      <w:start w:val="1"/>
      <w:numFmt w:val="decimal"/>
      <w:lvlText w:val="%1.%2.%3"/>
      <w:lvlJc w:val="left"/>
      <w:pPr>
        <w:tabs>
          <w:tab w:val="left" w:pos="2137"/>
        </w:tabs>
        <w:ind w:left="2137" w:hanging="720"/>
      </w:pPr>
      <w:rPr>
        <w:rFonts w:hint="eastAsia"/>
      </w:rPr>
    </w:lvl>
    <w:lvl w:ilvl="3" w:tentative="0">
      <w:start w:val="1"/>
      <w:numFmt w:val="decimal"/>
      <w:lvlText w:val="%1.%2.%3.%4"/>
      <w:lvlJc w:val="left"/>
      <w:pPr>
        <w:tabs>
          <w:tab w:val="left" w:pos="2281"/>
        </w:tabs>
        <w:ind w:left="2281" w:hanging="864"/>
      </w:pPr>
      <w:rPr>
        <w:rFonts w:hint="eastAsia"/>
      </w:rPr>
    </w:lvl>
    <w:lvl w:ilvl="4" w:tentative="0">
      <w:start w:val="1"/>
      <w:numFmt w:val="decimal"/>
      <w:lvlText w:val="%1.%2.%3.%4.%5"/>
      <w:lvlJc w:val="left"/>
      <w:pPr>
        <w:tabs>
          <w:tab w:val="left" w:pos="2425"/>
        </w:tabs>
        <w:ind w:left="2425" w:hanging="1008"/>
      </w:pPr>
      <w:rPr>
        <w:rFonts w:hint="eastAsia"/>
      </w:rPr>
    </w:lvl>
    <w:lvl w:ilvl="5" w:tentative="0">
      <w:start w:val="1"/>
      <w:numFmt w:val="decimal"/>
      <w:lvlText w:val="%1.%2.%3.%4.%5.%6"/>
      <w:lvlJc w:val="left"/>
      <w:pPr>
        <w:tabs>
          <w:tab w:val="left" w:pos="2569"/>
        </w:tabs>
        <w:ind w:left="2569" w:hanging="1152"/>
      </w:pPr>
      <w:rPr>
        <w:rFonts w:hint="eastAsia"/>
      </w:rPr>
    </w:lvl>
    <w:lvl w:ilvl="6" w:tentative="0">
      <w:start w:val="1"/>
      <w:numFmt w:val="decimal"/>
      <w:lvlText w:val="%1.%2.%3.%4.%5.%6.%7"/>
      <w:lvlJc w:val="left"/>
      <w:pPr>
        <w:tabs>
          <w:tab w:val="left" w:pos="2713"/>
        </w:tabs>
        <w:ind w:left="2713" w:hanging="1296"/>
      </w:pPr>
      <w:rPr>
        <w:rFonts w:hint="eastAsia"/>
      </w:rPr>
    </w:lvl>
    <w:lvl w:ilvl="7" w:tentative="0">
      <w:start w:val="1"/>
      <w:numFmt w:val="decimal"/>
      <w:lvlText w:val="%1.%2.%3.%4.%5.%6.%7.%8"/>
      <w:lvlJc w:val="left"/>
      <w:pPr>
        <w:tabs>
          <w:tab w:val="left" w:pos="2857"/>
        </w:tabs>
        <w:ind w:left="2857" w:hanging="1440"/>
      </w:pPr>
      <w:rPr>
        <w:rFonts w:hint="eastAsia"/>
      </w:rPr>
    </w:lvl>
    <w:lvl w:ilvl="8" w:tentative="0">
      <w:start w:val="1"/>
      <w:numFmt w:val="decimal"/>
      <w:lvlText w:val="%1.%2.%3.%4.%5.%6.%7.%8.%9"/>
      <w:lvlJc w:val="left"/>
      <w:pPr>
        <w:tabs>
          <w:tab w:val="left" w:pos="3001"/>
        </w:tabs>
        <w:ind w:left="3001" w:hanging="1584"/>
      </w:pPr>
      <w:rPr>
        <w:rFonts w:hint="eastAsia"/>
      </w:rPr>
    </w:lvl>
  </w:abstractNum>
  <w:abstractNum w:abstractNumId="17">
    <w:nsid w:val="54FF7D1E"/>
    <w:multiLevelType w:val="multilevel"/>
    <w:tmpl w:val="54FF7D1E"/>
    <w:lvl w:ilvl="0" w:tentative="0">
      <w:start w:val="1"/>
      <w:numFmt w:val="decimal"/>
      <w:lvlText w:val="2.33.%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5BA6392F"/>
    <w:multiLevelType w:val="multilevel"/>
    <w:tmpl w:val="5BA6392F"/>
    <w:lvl w:ilvl="0" w:tentative="0">
      <w:start w:val="1"/>
      <w:numFmt w:val="decimal"/>
      <w:lvlText w:val="2.22.%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F82490D"/>
    <w:multiLevelType w:val="multilevel"/>
    <w:tmpl w:val="5F82490D"/>
    <w:lvl w:ilvl="0" w:tentative="0">
      <w:start w:val="1"/>
      <w:numFmt w:val="decimal"/>
      <w:lvlText w:val="2.29.%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6DF4953"/>
    <w:multiLevelType w:val="multilevel"/>
    <w:tmpl w:val="66DF4953"/>
    <w:lvl w:ilvl="0" w:tentative="0">
      <w:start w:val="1"/>
      <w:numFmt w:val="decimal"/>
      <w:lvlText w:val="2.28.%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7834AD9"/>
    <w:multiLevelType w:val="multilevel"/>
    <w:tmpl w:val="67834AD9"/>
    <w:lvl w:ilvl="0" w:tentative="0">
      <w:start w:val="1"/>
      <w:numFmt w:val="decimal"/>
      <w:lvlText w:val="2.24.%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DDB28E8"/>
    <w:multiLevelType w:val="multilevel"/>
    <w:tmpl w:val="6DDB28E8"/>
    <w:lvl w:ilvl="0" w:tentative="0">
      <w:start w:val="1"/>
      <w:numFmt w:val="decimal"/>
      <w:lvlText w:val="2.10.%1"/>
      <w:lvlJc w:val="left"/>
      <w:pPr>
        <w:tabs>
          <w:tab w:val="left" w:pos="-420"/>
        </w:tabs>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3137322"/>
    <w:multiLevelType w:val="multilevel"/>
    <w:tmpl w:val="73137322"/>
    <w:lvl w:ilvl="0" w:tentative="0">
      <w:start w:val="1"/>
      <w:numFmt w:val="decimal"/>
      <w:lvlText w:val="2.15.%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799BEF5"/>
    <w:multiLevelType w:val="singleLevel"/>
    <w:tmpl w:val="7799BEF5"/>
    <w:lvl w:ilvl="0" w:tentative="0">
      <w:start w:val="1"/>
      <w:numFmt w:val="decimal"/>
      <w:suff w:val="nothing"/>
      <w:lvlText w:val="（%1）"/>
      <w:lvlJc w:val="left"/>
    </w:lvl>
  </w:abstractNum>
  <w:abstractNum w:abstractNumId="26">
    <w:nsid w:val="7C604472"/>
    <w:multiLevelType w:val="multilevel"/>
    <w:tmpl w:val="7C604472"/>
    <w:lvl w:ilvl="0" w:tentative="0">
      <w:start w:val="1"/>
      <w:numFmt w:val="decimal"/>
      <w:lvlText w:val="2.23.%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FD730B1"/>
    <w:multiLevelType w:val="multilevel"/>
    <w:tmpl w:val="7FD730B1"/>
    <w:lvl w:ilvl="0" w:tentative="0">
      <w:start w:val="1"/>
      <w:numFmt w:val="decimal"/>
      <w:lvlText w:val="2.11.%1"/>
      <w:lvlJc w:val="left"/>
      <w:pPr>
        <w:tabs>
          <w:tab w:val="left" w:pos="0"/>
        </w:tabs>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6"/>
  </w:num>
  <w:num w:numId="2">
    <w:abstractNumId w:val="13"/>
  </w:num>
  <w:num w:numId="3">
    <w:abstractNumId w:val="4"/>
  </w:num>
  <w:num w:numId="4">
    <w:abstractNumId w:val="23"/>
  </w:num>
  <w:num w:numId="5">
    <w:abstractNumId w:val="27"/>
  </w:num>
  <w:num w:numId="6">
    <w:abstractNumId w:val="24"/>
  </w:num>
  <w:num w:numId="7">
    <w:abstractNumId w:val="14"/>
  </w:num>
  <w:num w:numId="8">
    <w:abstractNumId w:val="6"/>
  </w:num>
  <w:num w:numId="9">
    <w:abstractNumId w:val="3"/>
  </w:num>
  <w:num w:numId="10">
    <w:abstractNumId w:val="15"/>
  </w:num>
  <w:num w:numId="11">
    <w:abstractNumId w:val="19"/>
  </w:num>
  <w:num w:numId="12">
    <w:abstractNumId w:val="2"/>
  </w:num>
  <w:num w:numId="13">
    <w:abstractNumId w:val="26"/>
  </w:num>
  <w:num w:numId="14">
    <w:abstractNumId w:val="22"/>
  </w:num>
  <w:num w:numId="15">
    <w:abstractNumId w:val="11"/>
  </w:num>
  <w:num w:numId="16">
    <w:abstractNumId w:val="7"/>
  </w:num>
  <w:num w:numId="17">
    <w:abstractNumId w:val="21"/>
  </w:num>
  <w:num w:numId="18">
    <w:abstractNumId w:val="20"/>
  </w:num>
  <w:num w:numId="19">
    <w:abstractNumId w:val="5"/>
  </w:num>
  <w:num w:numId="20">
    <w:abstractNumId w:val="9"/>
  </w:num>
  <w:num w:numId="21">
    <w:abstractNumId w:val="17"/>
  </w:num>
  <w:num w:numId="22">
    <w:abstractNumId w:val="10"/>
  </w:num>
  <w:num w:numId="23">
    <w:abstractNumId w:val="25"/>
  </w:num>
  <w:num w:numId="24">
    <w:abstractNumId w:val="18"/>
  </w:num>
  <w:num w:numId="25">
    <w:abstractNumId w:val="8"/>
  </w:num>
  <w:num w:numId="26">
    <w:abstractNumId w:val="0"/>
  </w:num>
  <w:num w:numId="27">
    <w:abstractNumId w:val="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djZGM5NTQ3OWFhMTAxOGZjMWFjNjViN2I4ZTdhNjgifQ=="/>
  </w:docVars>
  <w:rsids>
    <w:rsidRoot w:val="002D61AA"/>
    <w:rsid w:val="00000972"/>
    <w:rsid w:val="00004C94"/>
    <w:rsid w:val="000059D4"/>
    <w:rsid w:val="0001207A"/>
    <w:rsid w:val="0002274B"/>
    <w:rsid w:val="00057BE2"/>
    <w:rsid w:val="00060395"/>
    <w:rsid w:val="00063174"/>
    <w:rsid w:val="00063D87"/>
    <w:rsid w:val="0006464F"/>
    <w:rsid w:val="00065820"/>
    <w:rsid w:val="00076CBE"/>
    <w:rsid w:val="000800FB"/>
    <w:rsid w:val="00091B74"/>
    <w:rsid w:val="000A1F7A"/>
    <w:rsid w:val="000A315B"/>
    <w:rsid w:val="000A3CDA"/>
    <w:rsid w:val="000B53E0"/>
    <w:rsid w:val="000B5F67"/>
    <w:rsid w:val="000C21A8"/>
    <w:rsid w:val="000C4DE8"/>
    <w:rsid w:val="000D4325"/>
    <w:rsid w:val="000E1FEE"/>
    <w:rsid w:val="000E25DE"/>
    <w:rsid w:val="000E7198"/>
    <w:rsid w:val="000F0A70"/>
    <w:rsid w:val="000F2B21"/>
    <w:rsid w:val="00100F70"/>
    <w:rsid w:val="00113172"/>
    <w:rsid w:val="00120670"/>
    <w:rsid w:val="00125400"/>
    <w:rsid w:val="00131A2E"/>
    <w:rsid w:val="0014692F"/>
    <w:rsid w:val="0014694F"/>
    <w:rsid w:val="001645D2"/>
    <w:rsid w:val="0016738B"/>
    <w:rsid w:val="0017339E"/>
    <w:rsid w:val="0017661A"/>
    <w:rsid w:val="001824F9"/>
    <w:rsid w:val="0018335F"/>
    <w:rsid w:val="00195AC4"/>
    <w:rsid w:val="00196A4E"/>
    <w:rsid w:val="001A329F"/>
    <w:rsid w:val="001A3916"/>
    <w:rsid w:val="001C2925"/>
    <w:rsid w:val="001D6C14"/>
    <w:rsid w:val="001E0672"/>
    <w:rsid w:val="001E4AB4"/>
    <w:rsid w:val="001E53A8"/>
    <w:rsid w:val="001E5B73"/>
    <w:rsid w:val="001F3BC2"/>
    <w:rsid w:val="001F5281"/>
    <w:rsid w:val="00202F8D"/>
    <w:rsid w:val="002034B6"/>
    <w:rsid w:val="00204249"/>
    <w:rsid w:val="00211B5C"/>
    <w:rsid w:val="00215E06"/>
    <w:rsid w:val="002249CA"/>
    <w:rsid w:val="00226BE0"/>
    <w:rsid w:val="002374B2"/>
    <w:rsid w:val="00242ECC"/>
    <w:rsid w:val="0025193D"/>
    <w:rsid w:val="00256C26"/>
    <w:rsid w:val="0026672B"/>
    <w:rsid w:val="0026783C"/>
    <w:rsid w:val="00277216"/>
    <w:rsid w:val="00287579"/>
    <w:rsid w:val="0029159B"/>
    <w:rsid w:val="0029288F"/>
    <w:rsid w:val="00295DFA"/>
    <w:rsid w:val="00296F55"/>
    <w:rsid w:val="002A257A"/>
    <w:rsid w:val="002A4398"/>
    <w:rsid w:val="002A4774"/>
    <w:rsid w:val="002A6DCC"/>
    <w:rsid w:val="002A7C27"/>
    <w:rsid w:val="002B0AC6"/>
    <w:rsid w:val="002B1545"/>
    <w:rsid w:val="002B308E"/>
    <w:rsid w:val="002B3324"/>
    <w:rsid w:val="002B4FCA"/>
    <w:rsid w:val="002B5595"/>
    <w:rsid w:val="002C2A52"/>
    <w:rsid w:val="002C6EB2"/>
    <w:rsid w:val="002D2BE7"/>
    <w:rsid w:val="002D61AA"/>
    <w:rsid w:val="002D688E"/>
    <w:rsid w:val="002E1413"/>
    <w:rsid w:val="002E4D46"/>
    <w:rsid w:val="00300C7C"/>
    <w:rsid w:val="003025E4"/>
    <w:rsid w:val="00302C14"/>
    <w:rsid w:val="00304309"/>
    <w:rsid w:val="00310BF5"/>
    <w:rsid w:val="00327401"/>
    <w:rsid w:val="00330538"/>
    <w:rsid w:val="00336412"/>
    <w:rsid w:val="003416D3"/>
    <w:rsid w:val="00346C8E"/>
    <w:rsid w:val="00352C72"/>
    <w:rsid w:val="00361DE1"/>
    <w:rsid w:val="003641FB"/>
    <w:rsid w:val="003721BD"/>
    <w:rsid w:val="0037349B"/>
    <w:rsid w:val="00375291"/>
    <w:rsid w:val="0037567F"/>
    <w:rsid w:val="00384CDA"/>
    <w:rsid w:val="00386453"/>
    <w:rsid w:val="00392A2F"/>
    <w:rsid w:val="003A283A"/>
    <w:rsid w:val="003A5977"/>
    <w:rsid w:val="003B0EA2"/>
    <w:rsid w:val="003C293C"/>
    <w:rsid w:val="003D4FD3"/>
    <w:rsid w:val="003E2D6B"/>
    <w:rsid w:val="003E3669"/>
    <w:rsid w:val="003F1376"/>
    <w:rsid w:val="003F271C"/>
    <w:rsid w:val="004140D6"/>
    <w:rsid w:val="004164A7"/>
    <w:rsid w:val="004324BE"/>
    <w:rsid w:val="00434628"/>
    <w:rsid w:val="004462FD"/>
    <w:rsid w:val="00461503"/>
    <w:rsid w:val="00472CDC"/>
    <w:rsid w:val="00480B9C"/>
    <w:rsid w:val="00491951"/>
    <w:rsid w:val="00492BF9"/>
    <w:rsid w:val="004A061D"/>
    <w:rsid w:val="004A0EC5"/>
    <w:rsid w:val="004C191B"/>
    <w:rsid w:val="004C278A"/>
    <w:rsid w:val="004C5A1F"/>
    <w:rsid w:val="004D6DA5"/>
    <w:rsid w:val="004E28CB"/>
    <w:rsid w:val="004E4480"/>
    <w:rsid w:val="004F22DC"/>
    <w:rsid w:val="004F39A4"/>
    <w:rsid w:val="005054CB"/>
    <w:rsid w:val="00506866"/>
    <w:rsid w:val="005071AE"/>
    <w:rsid w:val="005077E9"/>
    <w:rsid w:val="00515486"/>
    <w:rsid w:val="0051733C"/>
    <w:rsid w:val="00520839"/>
    <w:rsid w:val="005330A6"/>
    <w:rsid w:val="00535A6D"/>
    <w:rsid w:val="00535F17"/>
    <w:rsid w:val="00536701"/>
    <w:rsid w:val="00543F53"/>
    <w:rsid w:val="00545BAB"/>
    <w:rsid w:val="00550982"/>
    <w:rsid w:val="005529BE"/>
    <w:rsid w:val="00552C33"/>
    <w:rsid w:val="00554C0E"/>
    <w:rsid w:val="00554E58"/>
    <w:rsid w:val="00564403"/>
    <w:rsid w:val="005673B1"/>
    <w:rsid w:val="00570524"/>
    <w:rsid w:val="005724F7"/>
    <w:rsid w:val="00573247"/>
    <w:rsid w:val="005773EE"/>
    <w:rsid w:val="00577B80"/>
    <w:rsid w:val="00581BE3"/>
    <w:rsid w:val="00583675"/>
    <w:rsid w:val="00586755"/>
    <w:rsid w:val="00590327"/>
    <w:rsid w:val="0059481C"/>
    <w:rsid w:val="00594EB7"/>
    <w:rsid w:val="0059551F"/>
    <w:rsid w:val="00595CF2"/>
    <w:rsid w:val="005A4954"/>
    <w:rsid w:val="005A779C"/>
    <w:rsid w:val="005B02F7"/>
    <w:rsid w:val="005B5689"/>
    <w:rsid w:val="005B570B"/>
    <w:rsid w:val="005D467F"/>
    <w:rsid w:val="005D7D75"/>
    <w:rsid w:val="005E073B"/>
    <w:rsid w:val="005E25B5"/>
    <w:rsid w:val="005E5BC1"/>
    <w:rsid w:val="005F0D21"/>
    <w:rsid w:val="00603042"/>
    <w:rsid w:val="00630324"/>
    <w:rsid w:val="0063528A"/>
    <w:rsid w:val="00641416"/>
    <w:rsid w:val="0064169A"/>
    <w:rsid w:val="00642CFA"/>
    <w:rsid w:val="00645043"/>
    <w:rsid w:val="00645C49"/>
    <w:rsid w:val="00647EA9"/>
    <w:rsid w:val="006617F2"/>
    <w:rsid w:val="006640D7"/>
    <w:rsid w:val="00673E05"/>
    <w:rsid w:val="0067416F"/>
    <w:rsid w:val="006776F7"/>
    <w:rsid w:val="00682252"/>
    <w:rsid w:val="00685447"/>
    <w:rsid w:val="00690EED"/>
    <w:rsid w:val="006942B1"/>
    <w:rsid w:val="006B4AF6"/>
    <w:rsid w:val="006C13C0"/>
    <w:rsid w:val="006C1DF1"/>
    <w:rsid w:val="006C1E08"/>
    <w:rsid w:val="006C394A"/>
    <w:rsid w:val="006C472C"/>
    <w:rsid w:val="006C6EA9"/>
    <w:rsid w:val="006C74F3"/>
    <w:rsid w:val="006D038A"/>
    <w:rsid w:val="006D149E"/>
    <w:rsid w:val="006D2638"/>
    <w:rsid w:val="006D3DE2"/>
    <w:rsid w:val="006D742D"/>
    <w:rsid w:val="006E096B"/>
    <w:rsid w:val="006F2068"/>
    <w:rsid w:val="006F618F"/>
    <w:rsid w:val="00700BF3"/>
    <w:rsid w:val="00700D5A"/>
    <w:rsid w:val="00707ACB"/>
    <w:rsid w:val="00711333"/>
    <w:rsid w:val="00716FE1"/>
    <w:rsid w:val="00717147"/>
    <w:rsid w:val="0071756E"/>
    <w:rsid w:val="007177DB"/>
    <w:rsid w:val="00733583"/>
    <w:rsid w:val="007363C4"/>
    <w:rsid w:val="00747460"/>
    <w:rsid w:val="00756D55"/>
    <w:rsid w:val="007603F2"/>
    <w:rsid w:val="0076104F"/>
    <w:rsid w:val="00762893"/>
    <w:rsid w:val="007633DD"/>
    <w:rsid w:val="007636CC"/>
    <w:rsid w:val="00775C8F"/>
    <w:rsid w:val="007762D2"/>
    <w:rsid w:val="007778D3"/>
    <w:rsid w:val="00783E15"/>
    <w:rsid w:val="00786B46"/>
    <w:rsid w:val="007872B7"/>
    <w:rsid w:val="00787EA0"/>
    <w:rsid w:val="00790162"/>
    <w:rsid w:val="007A3562"/>
    <w:rsid w:val="007A4078"/>
    <w:rsid w:val="007B15D4"/>
    <w:rsid w:val="007B4DD2"/>
    <w:rsid w:val="007B63B3"/>
    <w:rsid w:val="007C04EA"/>
    <w:rsid w:val="007C5E9E"/>
    <w:rsid w:val="007D5CE6"/>
    <w:rsid w:val="007D6DA3"/>
    <w:rsid w:val="007E24AE"/>
    <w:rsid w:val="007E72B7"/>
    <w:rsid w:val="007F1BF5"/>
    <w:rsid w:val="007F2B42"/>
    <w:rsid w:val="00802C9D"/>
    <w:rsid w:val="00802FB3"/>
    <w:rsid w:val="00803255"/>
    <w:rsid w:val="00812660"/>
    <w:rsid w:val="008160EF"/>
    <w:rsid w:val="00823C43"/>
    <w:rsid w:val="00836672"/>
    <w:rsid w:val="00851CFF"/>
    <w:rsid w:val="00855383"/>
    <w:rsid w:val="00860444"/>
    <w:rsid w:val="00862FEB"/>
    <w:rsid w:val="0086669B"/>
    <w:rsid w:val="00873D44"/>
    <w:rsid w:val="008944C5"/>
    <w:rsid w:val="00894E06"/>
    <w:rsid w:val="008973E7"/>
    <w:rsid w:val="008A34CC"/>
    <w:rsid w:val="008B1F50"/>
    <w:rsid w:val="008C7E92"/>
    <w:rsid w:val="008D5C7C"/>
    <w:rsid w:val="008D6E5D"/>
    <w:rsid w:val="008D71D8"/>
    <w:rsid w:val="008E3590"/>
    <w:rsid w:val="00907C40"/>
    <w:rsid w:val="009218A0"/>
    <w:rsid w:val="009238F5"/>
    <w:rsid w:val="009533F8"/>
    <w:rsid w:val="009623AF"/>
    <w:rsid w:val="00973062"/>
    <w:rsid w:val="00976076"/>
    <w:rsid w:val="00976E81"/>
    <w:rsid w:val="00977FBE"/>
    <w:rsid w:val="00995988"/>
    <w:rsid w:val="00995F84"/>
    <w:rsid w:val="009A2666"/>
    <w:rsid w:val="009A6F5D"/>
    <w:rsid w:val="009B238F"/>
    <w:rsid w:val="009B5DC3"/>
    <w:rsid w:val="009C0BE2"/>
    <w:rsid w:val="009E2AAD"/>
    <w:rsid w:val="00A00902"/>
    <w:rsid w:val="00A02615"/>
    <w:rsid w:val="00A02C91"/>
    <w:rsid w:val="00A15950"/>
    <w:rsid w:val="00A1649A"/>
    <w:rsid w:val="00A20860"/>
    <w:rsid w:val="00A21B3E"/>
    <w:rsid w:val="00A2208D"/>
    <w:rsid w:val="00A32C0A"/>
    <w:rsid w:val="00A33C8D"/>
    <w:rsid w:val="00A375C0"/>
    <w:rsid w:val="00A44614"/>
    <w:rsid w:val="00A46558"/>
    <w:rsid w:val="00A476B1"/>
    <w:rsid w:val="00A51A22"/>
    <w:rsid w:val="00A5288C"/>
    <w:rsid w:val="00A6561A"/>
    <w:rsid w:val="00A702BB"/>
    <w:rsid w:val="00A75C82"/>
    <w:rsid w:val="00A75D81"/>
    <w:rsid w:val="00A82DCB"/>
    <w:rsid w:val="00A83930"/>
    <w:rsid w:val="00A8759B"/>
    <w:rsid w:val="00A902CE"/>
    <w:rsid w:val="00AA0001"/>
    <w:rsid w:val="00AA0661"/>
    <w:rsid w:val="00AA0E62"/>
    <w:rsid w:val="00AA6B1F"/>
    <w:rsid w:val="00AB3353"/>
    <w:rsid w:val="00AB341F"/>
    <w:rsid w:val="00AB557B"/>
    <w:rsid w:val="00AD5429"/>
    <w:rsid w:val="00AE4046"/>
    <w:rsid w:val="00AF6E41"/>
    <w:rsid w:val="00B0160B"/>
    <w:rsid w:val="00B15A04"/>
    <w:rsid w:val="00B169D3"/>
    <w:rsid w:val="00B214F6"/>
    <w:rsid w:val="00B218E0"/>
    <w:rsid w:val="00B2799C"/>
    <w:rsid w:val="00B33839"/>
    <w:rsid w:val="00B40D4D"/>
    <w:rsid w:val="00B44F4F"/>
    <w:rsid w:val="00B524AC"/>
    <w:rsid w:val="00B53B97"/>
    <w:rsid w:val="00B601ED"/>
    <w:rsid w:val="00B624E2"/>
    <w:rsid w:val="00B707EE"/>
    <w:rsid w:val="00B91850"/>
    <w:rsid w:val="00B936A6"/>
    <w:rsid w:val="00BA717A"/>
    <w:rsid w:val="00BB45F4"/>
    <w:rsid w:val="00BB77AB"/>
    <w:rsid w:val="00BC2162"/>
    <w:rsid w:val="00BD064B"/>
    <w:rsid w:val="00BD0A15"/>
    <w:rsid w:val="00BE2092"/>
    <w:rsid w:val="00BE32A3"/>
    <w:rsid w:val="00BE4453"/>
    <w:rsid w:val="00BF6817"/>
    <w:rsid w:val="00C00B40"/>
    <w:rsid w:val="00C025A8"/>
    <w:rsid w:val="00C05110"/>
    <w:rsid w:val="00C051EB"/>
    <w:rsid w:val="00C108A2"/>
    <w:rsid w:val="00C26240"/>
    <w:rsid w:val="00C278F3"/>
    <w:rsid w:val="00C3369B"/>
    <w:rsid w:val="00C36519"/>
    <w:rsid w:val="00C42191"/>
    <w:rsid w:val="00C51B17"/>
    <w:rsid w:val="00C5234F"/>
    <w:rsid w:val="00C52E59"/>
    <w:rsid w:val="00C607D6"/>
    <w:rsid w:val="00C63C28"/>
    <w:rsid w:val="00C66B01"/>
    <w:rsid w:val="00C677EA"/>
    <w:rsid w:val="00C73058"/>
    <w:rsid w:val="00C826BD"/>
    <w:rsid w:val="00C86349"/>
    <w:rsid w:val="00C91FC3"/>
    <w:rsid w:val="00C96369"/>
    <w:rsid w:val="00CA0189"/>
    <w:rsid w:val="00CA3444"/>
    <w:rsid w:val="00CA3A3C"/>
    <w:rsid w:val="00CA4258"/>
    <w:rsid w:val="00CA49F4"/>
    <w:rsid w:val="00CB6214"/>
    <w:rsid w:val="00CB684D"/>
    <w:rsid w:val="00CB72F8"/>
    <w:rsid w:val="00CC0BB3"/>
    <w:rsid w:val="00CD74AE"/>
    <w:rsid w:val="00CE3EDB"/>
    <w:rsid w:val="00CE7C26"/>
    <w:rsid w:val="00CF7193"/>
    <w:rsid w:val="00D04890"/>
    <w:rsid w:val="00D064E5"/>
    <w:rsid w:val="00D10D18"/>
    <w:rsid w:val="00D11531"/>
    <w:rsid w:val="00D37413"/>
    <w:rsid w:val="00D40DA2"/>
    <w:rsid w:val="00D45963"/>
    <w:rsid w:val="00D477E3"/>
    <w:rsid w:val="00D64802"/>
    <w:rsid w:val="00D667AE"/>
    <w:rsid w:val="00D710CA"/>
    <w:rsid w:val="00D732AA"/>
    <w:rsid w:val="00D90253"/>
    <w:rsid w:val="00D96A16"/>
    <w:rsid w:val="00DA2748"/>
    <w:rsid w:val="00DB1692"/>
    <w:rsid w:val="00DC0DB5"/>
    <w:rsid w:val="00DC36CE"/>
    <w:rsid w:val="00DC74AB"/>
    <w:rsid w:val="00DD4B66"/>
    <w:rsid w:val="00DE4081"/>
    <w:rsid w:val="00DE44BC"/>
    <w:rsid w:val="00DE6401"/>
    <w:rsid w:val="00DE75FE"/>
    <w:rsid w:val="00DF0E60"/>
    <w:rsid w:val="00DF4E26"/>
    <w:rsid w:val="00E21F5B"/>
    <w:rsid w:val="00E303A2"/>
    <w:rsid w:val="00E34BC0"/>
    <w:rsid w:val="00E36173"/>
    <w:rsid w:val="00E61F50"/>
    <w:rsid w:val="00E63EE8"/>
    <w:rsid w:val="00E66124"/>
    <w:rsid w:val="00E733FF"/>
    <w:rsid w:val="00E776BA"/>
    <w:rsid w:val="00E83F00"/>
    <w:rsid w:val="00E83F0A"/>
    <w:rsid w:val="00E84552"/>
    <w:rsid w:val="00E90BDA"/>
    <w:rsid w:val="00E94DBD"/>
    <w:rsid w:val="00E95704"/>
    <w:rsid w:val="00E96747"/>
    <w:rsid w:val="00EA077F"/>
    <w:rsid w:val="00EA13D3"/>
    <w:rsid w:val="00EA76A0"/>
    <w:rsid w:val="00EB1E13"/>
    <w:rsid w:val="00EB522D"/>
    <w:rsid w:val="00ED19DB"/>
    <w:rsid w:val="00ED6B89"/>
    <w:rsid w:val="00EE171F"/>
    <w:rsid w:val="00EE2D33"/>
    <w:rsid w:val="00EE5433"/>
    <w:rsid w:val="00EF114A"/>
    <w:rsid w:val="00F15E97"/>
    <w:rsid w:val="00F359A9"/>
    <w:rsid w:val="00F36846"/>
    <w:rsid w:val="00F44B57"/>
    <w:rsid w:val="00F479E6"/>
    <w:rsid w:val="00F47C82"/>
    <w:rsid w:val="00F5101E"/>
    <w:rsid w:val="00F602CE"/>
    <w:rsid w:val="00F6200F"/>
    <w:rsid w:val="00F62598"/>
    <w:rsid w:val="00F73B38"/>
    <w:rsid w:val="00FA76D9"/>
    <w:rsid w:val="00FA7E83"/>
    <w:rsid w:val="00FB3A13"/>
    <w:rsid w:val="00FB4BB7"/>
    <w:rsid w:val="00FD436B"/>
    <w:rsid w:val="00FE0D03"/>
    <w:rsid w:val="00FF32ED"/>
    <w:rsid w:val="016C1A1E"/>
    <w:rsid w:val="01835DE6"/>
    <w:rsid w:val="0222008D"/>
    <w:rsid w:val="035E2B4A"/>
    <w:rsid w:val="03A72F5B"/>
    <w:rsid w:val="04057FBA"/>
    <w:rsid w:val="04D924ED"/>
    <w:rsid w:val="04E00741"/>
    <w:rsid w:val="05031CD2"/>
    <w:rsid w:val="05615344"/>
    <w:rsid w:val="05EE1047"/>
    <w:rsid w:val="06D2194E"/>
    <w:rsid w:val="06EF446D"/>
    <w:rsid w:val="0735354E"/>
    <w:rsid w:val="07A16CF7"/>
    <w:rsid w:val="08777DAE"/>
    <w:rsid w:val="08E42242"/>
    <w:rsid w:val="0978747D"/>
    <w:rsid w:val="0A891756"/>
    <w:rsid w:val="0AC86CBC"/>
    <w:rsid w:val="0BE164C3"/>
    <w:rsid w:val="0C415736"/>
    <w:rsid w:val="0C524331"/>
    <w:rsid w:val="0C534244"/>
    <w:rsid w:val="0D6B4424"/>
    <w:rsid w:val="0DAF257F"/>
    <w:rsid w:val="0DDC3A4C"/>
    <w:rsid w:val="0DE66BD9"/>
    <w:rsid w:val="0E602454"/>
    <w:rsid w:val="0ECC50FD"/>
    <w:rsid w:val="0EF77C1C"/>
    <w:rsid w:val="10572DF5"/>
    <w:rsid w:val="107D3035"/>
    <w:rsid w:val="10B669F7"/>
    <w:rsid w:val="11C33146"/>
    <w:rsid w:val="12493143"/>
    <w:rsid w:val="12F86702"/>
    <w:rsid w:val="13377AA0"/>
    <w:rsid w:val="136238F0"/>
    <w:rsid w:val="13F36298"/>
    <w:rsid w:val="147677A3"/>
    <w:rsid w:val="156327AB"/>
    <w:rsid w:val="156659E0"/>
    <w:rsid w:val="15E12361"/>
    <w:rsid w:val="15EA0B17"/>
    <w:rsid w:val="16621B73"/>
    <w:rsid w:val="16DA4A0E"/>
    <w:rsid w:val="17A80297"/>
    <w:rsid w:val="18663F65"/>
    <w:rsid w:val="18AA6C02"/>
    <w:rsid w:val="18F0345F"/>
    <w:rsid w:val="19733A1A"/>
    <w:rsid w:val="19B9549C"/>
    <w:rsid w:val="1A031316"/>
    <w:rsid w:val="1A3E19AE"/>
    <w:rsid w:val="1A537C58"/>
    <w:rsid w:val="1A6F586F"/>
    <w:rsid w:val="1A7769B3"/>
    <w:rsid w:val="1AA27F88"/>
    <w:rsid w:val="1ABB12F4"/>
    <w:rsid w:val="1B9806E8"/>
    <w:rsid w:val="1CD711B2"/>
    <w:rsid w:val="1D0E5DB7"/>
    <w:rsid w:val="1EBF17A1"/>
    <w:rsid w:val="1F0C5905"/>
    <w:rsid w:val="1FA5246D"/>
    <w:rsid w:val="1FD955FC"/>
    <w:rsid w:val="1FDC51B0"/>
    <w:rsid w:val="1FF61F26"/>
    <w:rsid w:val="1FF7607F"/>
    <w:rsid w:val="20222A8A"/>
    <w:rsid w:val="20D858B3"/>
    <w:rsid w:val="20E44EEE"/>
    <w:rsid w:val="2110504E"/>
    <w:rsid w:val="218D6405"/>
    <w:rsid w:val="219D7CFF"/>
    <w:rsid w:val="220A6852"/>
    <w:rsid w:val="22A57662"/>
    <w:rsid w:val="2381316F"/>
    <w:rsid w:val="2391187A"/>
    <w:rsid w:val="242C7923"/>
    <w:rsid w:val="244F40DF"/>
    <w:rsid w:val="250112DD"/>
    <w:rsid w:val="255A3558"/>
    <w:rsid w:val="256CDE37"/>
    <w:rsid w:val="26AC0A0D"/>
    <w:rsid w:val="28DF0EF5"/>
    <w:rsid w:val="2981493E"/>
    <w:rsid w:val="29C02E00"/>
    <w:rsid w:val="2A282B03"/>
    <w:rsid w:val="2AA3537E"/>
    <w:rsid w:val="2AE87F97"/>
    <w:rsid w:val="2BBF15B3"/>
    <w:rsid w:val="2C9B7A37"/>
    <w:rsid w:val="2CAE5ED9"/>
    <w:rsid w:val="2D6A408E"/>
    <w:rsid w:val="2D8F2750"/>
    <w:rsid w:val="2DCF110D"/>
    <w:rsid w:val="2E2400DA"/>
    <w:rsid w:val="2EAE0522"/>
    <w:rsid w:val="2F244FDF"/>
    <w:rsid w:val="301E4FFC"/>
    <w:rsid w:val="303C538C"/>
    <w:rsid w:val="30684788"/>
    <w:rsid w:val="307B379E"/>
    <w:rsid w:val="31413001"/>
    <w:rsid w:val="316A459E"/>
    <w:rsid w:val="317943D0"/>
    <w:rsid w:val="31D52903"/>
    <w:rsid w:val="32FE3DC8"/>
    <w:rsid w:val="33ED2924"/>
    <w:rsid w:val="344062C5"/>
    <w:rsid w:val="346E53C5"/>
    <w:rsid w:val="34F02E88"/>
    <w:rsid w:val="350018F0"/>
    <w:rsid w:val="359A3628"/>
    <w:rsid w:val="3699519F"/>
    <w:rsid w:val="36EE77A3"/>
    <w:rsid w:val="37023425"/>
    <w:rsid w:val="372E5DD5"/>
    <w:rsid w:val="3763266A"/>
    <w:rsid w:val="379A45C8"/>
    <w:rsid w:val="37BF6F35"/>
    <w:rsid w:val="38313FBC"/>
    <w:rsid w:val="38E73DFE"/>
    <w:rsid w:val="39161549"/>
    <w:rsid w:val="39331DC9"/>
    <w:rsid w:val="39FB0130"/>
    <w:rsid w:val="3A905F8A"/>
    <w:rsid w:val="3B11613A"/>
    <w:rsid w:val="3B1A38BE"/>
    <w:rsid w:val="3B8A5043"/>
    <w:rsid w:val="3BB27FCC"/>
    <w:rsid w:val="3BFF7558"/>
    <w:rsid w:val="3C3669C9"/>
    <w:rsid w:val="3CE77DB7"/>
    <w:rsid w:val="3CFC0D3A"/>
    <w:rsid w:val="3D1D0E1F"/>
    <w:rsid w:val="3FBF330F"/>
    <w:rsid w:val="3FC8092A"/>
    <w:rsid w:val="3FFF2D7B"/>
    <w:rsid w:val="40384A29"/>
    <w:rsid w:val="403B5D26"/>
    <w:rsid w:val="40B76EC8"/>
    <w:rsid w:val="41383F37"/>
    <w:rsid w:val="414743AF"/>
    <w:rsid w:val="415B0C46"/>
    <w:rsid w:val="41837C0C"/>
    <w:rsid w:val="41E7796D"/>
    <w:rsid w:val="429268B8"/>
    <w:rsid w:val="42B60ABA"/>
    <w:rsid w:val="42D57B19"/>
    <w:rsid w:val="42FF60B8"/>
    <w:rsid w:val="439E206B"/>
    <w:rsid w:val="43B664FD"/>
    <w:rsid w:val="450C07B0"/>
    <w:rsid w:val="45B0714F"/>
    <w:rsid w:val="45FE747A"/>
    <w:rsid w:val="464F31DF"/>
    <w:rsid w:val="465D25C8"/>
    <w:rsid w:val="46783C91"/>
    <w:rsid w:val="46F352DF"/>
    <w:rsid w:val="47436A63"/>
    <w:rsid w:val="47515F3C"/>
    <w:rsid w:val="47F45263"/>
    <w:rsid w:val="490B0D55"/>
    <w:rsid w:val="49C91C9A"/>
    <w:rsid w:val="49F0795B"/>
    <w:rsid w:val="4A6C50A9"/>
    <w:rsid w:val="4A941A38"/>
    <w:rsid w:val="4AF00536"/>
    <w:rsid w:val="4B1F44DE"/>
    <w:rsid w:val="4B1F45AB"/>
    <w:rsid w:val="4C752E5F"/>
    <w:rsid w:val="4CC65CC3"/>
    <w:rsid w:val="4D066D7E"/>
    <w:rsid w:val="4D653944"/>
    <w:rsid w:val="4D792A03"/>
    <w:rsid w:val="4D7F2D81"/>
    <w:rsid w:val="4D8E0B3C"/>
    <w:rsid w:val="4E4B175E"/>
    <w:rsid w:val="4EAD2052"/>
    <w:rsid w:val="4F714FA1"/>
    <w:rsid w:val="4FFF576A"/>
    <w:rsid w:val="50576115"/>
    <w:rsid w:val="50FC5472"/>
    <w:rsid w:val="51E02C33"/>
    <w:rsid w:val="521547B6"/>
    <w:rsid w:val="5285086E"/>
    <w:rsid w:val="531F2FEB"/>
    <w:rsid w:val="53662D5B"/>
    <w:rsid w:val="542B69CD"/>
    <w:rsid w:val="544F1550"/>
    <w:rsid w:val="545A53B2"/>
    <w:rsid w:val="55B07AA1"/>
    <w:rsid w:val="56C30475"/>
    <w:rsid w:val="56E1179D"/>
    <w:rsid w:val="56E77B1E"/>
    <w:rsid w:val="571C1C97"/>
    <w:rsid w:val="577C46E8"/>
    <w:rsid w:val="58F51D12"/>
    <w:rsid w:val="59B346E5"/>
    <w:rsid w:val="5A0D4382"/>
    <w:rsid w:val="5AC16DDD"/>
    <w:rsid w:val="5BE60D9B"/>
    <w:rsid w:val="5BEFF7A8"/>
    <w:rsid w:val="5BFC70FD"/>
    <w:rsid w:val="5C427992"/>
    <w:rsid w:val="5C683C5A"/>
    <w:rsid w:val="5D346979"/>
    <w:rsid w:val="5DBFF87B"/>
    <w:rsid w:val="5DDFED39"/>
    <w:rsid w:val="5E736001"/>
    <w:rsid w:val="5EA0144F"/>
    <w:rsid w:val="5EEB6FDD"/>
    <w:rsid w:val="5F1E3845"/>
    <w:rsid w:val="5F662E22"/>
    <w:rsid w:val="5F8072F7"/>
    <w:rsid w:val="5F994963"/>
    <w:rsid w:val="5FE53353"/>
    <w:rsid w:val="5FEFBD04"/>
    <w:rsid w:val="5FF3C9E5"/>
    <w:rsid w:val="607F417E"/>
    <w:rsid w:val="61895575"/>
    <w:rsid w:val="62FC086C"/>
    <w:rsid w:val="64224888"/>
    <w:rsid w:val="645343AF"/>
    <w:rsid w:val="645B146F"/>
    <w:rsid w:val="647A0E64"/>
    <w:rsid w:val="64903E94"/>
    <w:rsid w:val="64C93BD2"/>
    <w:rsid w:val="659F31C5"/>
    <w:rsid w:val="6781422B"/>
    <w:rsid w:val="67861F82"/>
    <w:rsid w:val="688D78D3"/>
    <w:rsid w:val="692269CA"/>
    <w:rsid w:val="69CF8054"/>
    <w:rsid w:val="6A321D4B"/>
    <w:rsid w:val="6A752434"/>
    <w:rsid w:val="6AA6415F"/>
    <w:rsid w:val="6AF50C55"/>
    <w:rsid w:val="6BA240C1"/>
    <w:rsid w:val="6BE52908"/>
    <w:rsid w:val="6BFF1719"/>
    <w:rsid w:val="6C21109E"/>
    <w:rsid w:val="6CFC21DE"/>
    <w:rsid w:val="6DA13963"/>
    <w:rsid w:val="6DF57DDD"/>
    <w:rsid w:val="6DFD1E39"/>
    <w:rsid w:val="6EEE78E2"/>
    <w:rsid w:val="6EF959D6"/>
    <w:rsid w:val="6EFDA475"/>
    <w:rsid w:val="6F311D7B"/>
    <w:rsid w:val="6F655B14"/>
    <w:rsid w:val="6F6B5C32"/>
    <w:rsid w:val="6F6D2EDC"/>
    <w:rsid w:val="6F7A5337"/>
    <w:rsid w:val="6FDB5DF3"/>
    <w:rsid w:val="6FFE548D"/>
    <w:rsid w:val="72D04800"/>
    <w:rsid w:val="733D62C2"/>
    <w:rsid w:val="737DBB5E"/>
    <w:rsid w:val="739667AE"/>
    <w:rsid w:val="73C37A50"/>
    <w:rsid w:val="73F6CC3E"/>
    <w:rsid w:val="740A4C68"/>
    <w:rsid w:val="747766B5"/>
    <w:rsid w:val="74D92698"/>
    <w:rsid w:val="74F76776"/>
    <w:rsid w:val="76435113"/>
    <w:rsid w:val="76645648"/>
    <w:rsid w:val="76800EB8"/>
    <w:rsid w:val="76DE3F0D"/>
    <w:rsid w:val="774464BD"/>
    <w:rsid w:val="777F78E5"/>
    <w:rsid w:val="77AB07A1"/>
    <w:rsid w:val="77EFE246"/>
    <w:rsid w:val="77F17A5C"/>
    <w:rsid w:val="77F275CE"/>
    <w:rsid w:val="77F7FE5C"/>
    <w:rsid w:val="79502532"/>
    <w:rsid w:val="79933281"/>
    <w:rsid w:val="79BD6EBA"/>
    <w:rsid w:val="79DF42C0"/>
    <w:rsid w:val="79FBCF62"/>
    <w:rsid w:val="7A175366"/>
    <w:rsid w:val="7A71A201"/>
    <w:rsid w:val="7A8868B5"/>
    <w:rsid w:val="7A8C4B1E"/>
    <w:rsid w:val="7B374BFD"/>
    <w:rsid w:val="7B90054F"/>
    <w:rsid w:val="7BE42106"/>
    <w:rsid w:val="7C5B0211"/>
    <w:rsid w:val="7D306F70"/>
    <w:rsid w:val="7DDCC385"/>
    <w:rsid w:val="7DE768D8"/>
    <w:rsid w:val="7DEFC617"/>
    <w:rsid w:val="7DF35ACF"/>
    <w:rsid w:val="7E225D84"/>
    <w:rsid w:val="7E2D398F"/>
    <w:rsid w:val="7E2D4B92"/>
    <w:rsid w:val="7E9075AD"/>
    <w:rsid w:val="7EEFA434"/>
    <w:rsid w:val="7EF11753"/>
    <w:rsid w:val="7EFF1EB7"/>
    <w:rsid w:val="7F7ECBC6"/>
    <w:rsid w:val="7FBC3ED9"/>
    <w:rsid w:val="7FBFA927"/>
    <w:rsid w:val="7FC1E016"/>
    <w:rsid w:val="7FDC5AD4"/>
    <w:rsid w:val="7FEF1511"/>
    <w:rsid w:val="7FF281F6"/>
    <w:rsid w:val="82CB432E"/>
    <w:rsid w:val="8FFFFB26"/>
    <w:rsid w:val="AFEF7A00"/>
    <w:rsid w:val="B6BF5A65"/>
    <w:rsid w:val="BDCFA57C"/>
    <w:rsid w:val="BF67B6EA"/>
    <w:rsid w:val="BFCF8DFC"/>
    <w:rsid w:val="BFEE099B"/>
    <w:rsid w:val="BFFDE1DE"/>
    <w:rsid w:val="C9BF517C"/>
    <w:rsid w:val="C9DB3595"/>
    <w:rsid w:val="CBF3A99E"/>
    <w:rsid w:val="CFEDC1E4"/>
    <w:rsid w:val="CFF92D28"/>
    <w:rsid w:val="D63A6037"/>
    <w:rsid w:val="DB7F52B7"/>
    <w:rsid w:val="DBEFE452"/>
    <w:rsid w:val="DDFBAEB0"/>
    <w:rsid w:val="DF6B9A0D"/>
    <w:rsid w:val="DF75FB62"/>
    <w:rsid w:val="DFF3D6FE"/>
    <w:rsid w:val="E3ED9F5C"/>
    <w:rsid w:val="E4693259"/>
    <w:rsid w:val="E762E044"/>
    <w:rsid w:val="E7CD46EE"/>
    <w:rsid w:val="EBFFF207"/>
    <w:rsid w:val="EC389212"/>
    <w:rsid w:val="EC740355"/>
    <w:rsid w:val="EEFF5687"/>
    <w:rsid w:val="EF332E6F"/>
    <w:rsid w:val="EF97D93A"/>
    <w:rsid w:val="EFDFF927"/>
    <w:rsid w:val="EFFE2583"/>
    <w:rsid w:val="F1F799A0"/>
    <w:rsid w:val="F6B7C5DB"/>
    <w:rsid w:val="F72D244F"/>
    <w:rsid w:val="F7937C64"/>
    <w:rsid w:val="F7AE5127"/>
    <w:rsid w:val="FBB7DA3C"/>
    <w:rsid w:val="FBBF961E"/>
    <w:rsid w:val="FBBFC7FD"/>
    <w:rsid w:val="FBEBD1E3"/>
    <w:rsid w:val="FBEF0956"/>
    <w:rsid w:val="FDE19286"/>
    <w:rsid w:val="FDEFC26D"/>
    <w:rsid w:val="FEBE4923"/>
    <w:rsid w:val="FEEF4244"/>
    <w:rsid w:val="FFBECE54"/>
    <w:rsid w:val="FFDCFE89"/>
    <w:rsid w:val="FFF50988"/>
    <w:rsid w:val="FFF8987A"/>
    <w:rsid w:val="FFFB1A21"/>
    <w:rsid w:val="FFFD8065"/>
    <w:rsid w:val="FFFF374A"/>
    <w:rsid w:val="FFFF5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numPr>
        <w:ilvl w:val="0"/>
        <w:numId w:val="1"/>
      </w:numPr>
      <w:spacing w:before="340" w:after="330" w:line="578" w:lineRule="auto"/>
      <w:ind w:left="0" w:firstLine="0"/>
      <w:jc w:val="center"/>
      <w:outlineLvl w:val="0"/>
    </w:pPr>
    <w:rPr>
      <w:rFonts w:eastAsia="黑体"/>
      <w:bCs/>
      <w:kern w:val="44"/>
      <w:sz w:val="30"/>
      <w:szCs w:val="44"/>
    </w:rPr>
  </w:style>
  <w:style w:type="paragraph" w:styleId="4">
    <w:name w:val="heading 2"/>
    <w:basedOn w:val="1"/>
    <w:next w:val="1"/>
    <w:link w:val="53"/>
    <w:qFormat/>
    <w:uiPriority w:val="9"/>
    <w:pPr>
      <w:keepNext/>
      <w:keepLines/>
      <w:numPr>
        <w:ilvl w:val="1"/>
        <w:numId w:val="1"/>
      </w:numPr>
      <w:spacing w:before="260" w:after="260" w:line="416" w:lineRule="auto"/>
      <w:outlineLvl w:val="1"/>
    </w:pPr>
    <w:rPr>
      <w:rFonts w:ascii="Arial" w:hAnsi="Arial" w:eastAsia="黑体"/>
      <w:bCs/>
      <w:sz w:val="28"/>
      <w:szCs w:val="32"/>
    </w:rPr>
  </w:style>
  <w:style w:type="paragraph" w:styleId="5">
    <w:name w:val="heading 3"/>
    <w:basedOn w:val="1"/>
    <w:next w:val="6"/>
    <w:link w:val="54"/>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7">
    <w:name w:val="heading 4"/>
    <w:basedOn w:val="1"/>
    <w:next w:val="1"/>
    <w:link w:val="55"/>
    <w:qFormat/>
    <w:uiPriority w:val="0"/>
    <w:pPr>
      <w:keepNext/>
      <w:outlineLvl w:val="3"/>
    </w:pPr>
    <w:rPr>
      <w:sz w:val="28"/>
      <w:szCs w:val="20"/>
    </w:rPr>
  </w:style>
  <w:style w:type="paragraph" w:styleId="8">
    <w:name w:val="heading 5"/>
    <w:basedOn w:val="1"/>
    <w:next w:val="1"/>
    <w:link w:val="56"/>
    <w:qFormat/>
    <w:uiPriority w:val="0"/>
    <w:pPr>
      <w:keepNext/>
      <w:keepLines/>
      <w:spacing w:before="280" w:after="290" w:line="376" w:lineRule="auto"/>
      <w:outlineLvl w:val="4"/>
    </w:pPr>
    <w:rPr>
      <w:b/>
      <w:bCs/>
      <w:sz w:val="28"/>
      <w:szCs w:val="28"/>
    </w:rPr>
  </w:style>
  <w:style w:type="paragraph" w:styleId="9">
    <w:name w:val="heading 6"/>
    <w:basedOn w:val="1"/>
    <w:next w:val="1"/>
    <w:link w:val="57"/>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
    <w:link w:val="58"/>
    <w:qFormat/>
    <w:uiPriority w:val="0"/>
    <w:pPr>
      <w:keepNext/>
      <w:keepLines/>
      <w:spacing w:before="240" w:after="64" w:line="320" w:lineRule="auto"/>
      <w:outlineLvl w:val="6"/>
    </w:pPr>
    <w:rPr>
      <w:b/>
      <w:bCs/>
      <w:sz w:val="24"/>
    </w:rPr>
  </w:style>
  <w:style w:type="paragraph" w:styleId="11">
    <w:name w:val="heading 8"/>
    <w:basedOn w:val="1"/>
    <w:next w:val="1"/>
    <w:link w:val="59"/>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1"/>
    <w:link w:val="60"/>
    <w:qFormat/>
    <w:uiPriority w:val="0"/>
    <w:pPr>
      <w:keepNext/>
      <w:keepLines/>
      <w:spacing w:before="240" w:after="64" w:line="320" w:lineRule="auto"/>
      <w:outlineLvl w:val="8"/>
    </w:pPr>
    <w:rPr>
      <w:rFonts w:ascii="Arial" w:hAnsi="Arial" w:eastAsia="黑体"/>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2">
    <w:name w:val="目录 111"/>
    <w:basedOn w:val="1"/>
    <w:next w:val="1"/>
    <w:unhideWhenUsed/>
    <w:qFormat/>
    <w:uiPriority w:val="39"/>
    <w:pPr>
      <w:widowControl/>
      <w:spacing w:after="100" w:line="259" w:lineRule="auto"/>
      <w:jc w:val="left"/>
    </w:pPr>
    <w:rPr>
      <w:rFonts w:ascii="Calibri" w:hAnsi="Calibri" w:eastAsia="宋体"/>
      <w:sz w:val="22"/>
      <w:szCs w:val="22"/>
    </w:rPr>
  </w:style>
  <w:style w:type="paragraph" w:styleId="6">
    <w:name w:val="Normal Indent"/>
    <w:basedOn w:val="1"/>
    <w:link w:val="92"/>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3">
    <w:name w:val="toc 7"/>
    <w:basedOn w:val="1"/>
    <w:next w:val="1"/>
    <w:unhideWhenUsed/>
    <w:qFormat/>
    <w:uiPriority w:val="39"/>
    <w:pPr>
      <w:ind w:left="2520" w:leftChars="1200"/>
    </w:pPr>
    <w:rPr>
      <w:rFonts w:ascii="Calibri" w:hAnsi="Calibri"/>
      <w:szCs w:val="22"/>
    </w:rPr>
  </w:style>
  <w:style w:type="paragraph" w:styleId="14">
    <w:name w:val="Document Map"/>
    <w:basedOn w:val="1"/>
    <w:link w:val="62"/>
    <w:semiHidden/>
    <w:qFormat/>
    <w:uiPriority w:val="0"/>
    <w:rPr>
      <w:rFonts w:ascii="宋体"/>
      <w:sz w:val="18"/>
      <w:szCs w:val="18"/>
    </w:rPr>
  </w:style>
  <w:style w:type="paragraph" w:styleId="15">
    <w:name w:val="annotation text"/>
    <w:basedOn w:val="1"/>
    <w:link w:val="63"/>
    <w:qFormat/>
    <w:uiPriority w:val="0"/>
    <w:pPr>
      <w:jc w:val="left"/>
    </w:pPr>
    <w:rPr>
      <w:szCs w:val="20"/>
    </w:rPr>
  </w:style>
  <w:style w:type="paragraph" w:styleId="16">
    <w:name w:val="Body Text 3"/>
    <w:basedOn w:val="1"/>
    <w:link w:val="64"/>
    <w:qFormat/>
    <w:uiPriority w:val="0"/>
    <w:pPr>
      <w:spacing w:after="120"/>
    </w:pPr>
    <w:rPr>
      <w:sz w:val="16"/>
      <w:szCs w:val="16"/>
    </w:rPr>
  </w:style>
  <w:style w:type="paragraph" w:styleId="17">
    <w:name w:val="Body Text"/>
    <w:basedOn w:val="1"/>
    <w:next w:val="18"/>
    <w:link w:val="65"/>
    <w:qFormat/>
    <w:uiPriority w:val="0"/>
    <w:rPr>
      <w:sz w:val="28"/>
      <w:szCs w:val="20"/>
    </w:rPr>
  </w:style>
  <w:style w:type="paragraph" w:styleId="18">
    <w:name w:val="Body Text First Indent"/>
    <w:basedOn w:val="17"/>
    <w:next w:val="19"/>
    <w:unhideWhenUsed/>
    <w:qFormat/>
    <w:uiPriority w:val="0"/>
    <w:pPr>
      <w:ind w:firstLine="420" w:firstLineChars="100"/>
    </w:pPr>
  </w:style>
  <w:style w:type="paragraph" w:styleId="19">
    <w:name w:val="toc 6"/>
    <w:basedOn w:val="1"/>
    <w:next w:val="1"/>
    <w:unhideWhenUsed/>
    <w:qFormat/>
    <w:uiPriority w:val="39"/>
    <w:pPr>
      <w:ind w:left="2100" w:leftChars="1000"/>
    </w:pPr>
    <w:rPr>
      <w:rFonts w:ascii="Calibri" w:hAnsi="Calibri"/>
      <w:szCs w:val="22"/>
    </w:rPr>
  </w:style>
  <w:style w:type="paragraph" w:styleId="20">
    <w:name w:val="Body Text Indent"/>
    <w:basedOn w:val="1"/>
    <w:link w:val="67"/>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21">
    <w:name w:val="List 2"/>
    <w:basedOn w:val="1"/>
    <w:qFormat/>
    <w:uiPriority w:val="0"/>
    <w:pPr>
      <w:ind w:left="100" w:leftChars="200" w:hanging="200" w:hangingChars="200"/>
    </w:pPr>
  </w:style>
  <w:style w:type="paragraph" w:styleId="22">
    <w:name w:val="Block Text"/>
    <w:basedOn w:val="1"/>
    <w:qFormat/>
    <w:uiPriority w:val="0"/>
    <w:pPr>
      <w:ind w:left="256" w:right="6" w:firstLine="624"/>
    </w:pPr>
    <w:rPr>
      <w:rFonts w:eastAsia="仿宋"/>
      <w:sz w:val="28"/>
      <w:szCs w:val="20"/>
    </w:rPr>
  </w:style>
  <w:style w:type="paragraph" w:styleId="23">
    <w:name w:val="toc 5"/>
    <w:basedOn w:val="1"/>
    <w:next w:val="1"/>
    <w:unhideWhenUsed/>
    <w:qFormat/>
    <w:uiPriority w:val="39"/>
    <w:pPr>
      <w:ind w:left="1680" w:leftChars="800"/>
    </w:pPr>
    <w:rPr>
      <w:rFonts w:ascii="Calibri" w:hAnsi="Calibri"/>
      <w:szCs w:val="22"/>
    </w:rPr>
  </w:style>
  <w:style w:type="paragraph" w:styleId="24">
    <w:name w:val="toc 3"/>
    <w:basedOn w:val="1"/>
    <w:next w:val="1"/>
    <w:qFormat/>
    <w:uiPriority w:val="39"/>
    <w:pPr>
      <w:tabs>
        <w:tab w:val="left" w:pos="1400"/>
        <w:tab w:val="right" w:leader="dot" w:pos="9060"/>
      </w:tabs>
      <w:autoSpaceDE w:val="0"/>
      <w:autoSpaceDN w:val="0"/>
      <w:adjustRightInd w:val="0"/>
      <w:spacing w:line="315" w:lineRule="atLeast"/>
      <w:ind w:left="800"/>
      <w:jc w:val="left"/>
    </w:pPr>
    <w:rPr>
      <w:rFonts w:asciiTheme="majorEastAsia" w:hAnsiTheme="majorEastAsia" w:eastAsiaTheme="majorEastAsia"/>
      <w:bCs/>
      <w:kern w:val="0"/>
      <w:sz w:val="20"/>
      <w:szCs w:val="20"/>
    </w:rPr>
  </w:style>
  <w:style w:type="paragraph" w:styleId="25">
    <w:name w:val="Plain Text"/>
    <w:basedOn w:val="1"/>
    <w:link w:val="68"/>
    <w:qFormat/>
    <w:uiPriority w:val="0"/>
    <w:rPr>
      <w:rFonts w:ascii="宋体" w:hAnsi="Courier New"/>
      <w:szCs w:val="20"/>
    </w:rPr>
  </w:style>
  <w:style w:type="paragraph" w:styleId="26">
    <w:name w:val="toc 8"/>
    <w:basedOn w:val="1"/>
    <w:next w:val="1"/>
    <w:unhideWhenUsed/>
    <w:qFormat/>
    <w:uiPriority w:val="39"/>
    <w:pPr>
      <w:ind w:left="2940" w:leftChars="1400"/>
    </w:pPr>
    <w:rPr>
      <w:rFonts w:ascii="Calibri" w:hAnsi="Calibri"/>
      <w:szCs w:val="22"/>
    </w:rPr>
  </w:style>
  <w:style w:type="paragraph" w:styleId="27">
    <w:name w:val="Date"/>
    <w:basedOn w:val="1"/>
    <w:next w:val="1"/>
    <w:link w:val="69"/>
    <w:qFormat/>
    <w:uiPriority w:val="0"/>
    <w:pPr>
      <w:ind w:left="100" w:leftChars="2500"/>
    </w:pPr>
    <w:rPr>
      <w:szCs w:val="20"/>
    </w:rPr>
  </w:style>
  <w:style w:type="paragraph" w:styleId="28">
    <w:name w:val="Body Text Indent 2"/>
    <w:basedOn w:val="1"/>
    <w:link w:val="70"/>
    <w:qFormat/>
    <w:uiPriority w:val="0"/>
    <w:pPr>
      <w:spacing w:line="480" w:lineRule="auto"/>
      <w:ind w:firstLine="480" w:firstLineChars="200"/>
    </w:pPr>
    <w:rPr>
      <w:rFonts w:ascii="仿宋_GB2312" w:hAnsi="宋体" w:eastAsia="仿宋_GB2312"/>
      <w:sz w:val="24"/>
    </w:rPr>
  </w:style>
  <w:style w:type="paragraph" w:styleId="29">
    <w:name w:val="Balloon Text"/>
    <w:basedOn w:val="1"/>
    <w:link w:val="71"/>
    <w:qFormat/>
    <w:uiPriority w:val="99"/>
    <w:rPr>
      <w:sz w:val="18"/>
      <w:szCs w:val="18"/>
    </w:rPr>
  </w:style>
  <w:style w:type="paragraph" w:styleId="30">
    <w:name w:val="footer"/>
    <w:basedOn w:val="1"/>
    <w:link w:val="51"/>
    <w:unhideWhenUsed/>
    <w:qFormat/>
    <w:uiPriority w:val="0"/>
    <w:pPr>
      <w:tabs>
        <w:tab w:val="center" w:pos="4153"/>
        <w:tab w:val="right" w:pos="8306"/>
      </w:tabs>
      <w:snapToGrid w:val="0"/>
      <w:jc w:val="left"/>
    </w:pPr>
    <w:rPr>
      <w:sz w:val="18"/>
      <w:szCs w:val="18"/>
    </w:rPr>
  </w:style>
  <w:style w:type="paragraph" w:styleId="31">
    <w:name w:val="header"/>
    <w:basedOn w:val="1"/>
    <w:link w:val="50"/>
    <w:unhideWhenUsed/>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tabs>
        <w:tab w:val="left" w:pos="851"/>
        <w:tab w:val="right" w:leader="dot" w:pos="9072"/>
      </w:tabs>
      <w:autoSpaceDE w:val="0"/>
      <w:autoSpaceDN w:val="0"/>
      <w:adjustRightInd w:val="0"/>
      <w:spacing w:before="120" w:after="120" w:line="315" w:lineRule="atLeast"/>
      <w:ind w:right="120"/>
      <w:jc w:val="right"/>
    </w:pPr>
    <w:rPr>
      <w:rFonts w:eastAsia="黑体"/>
      <w:caps/>
      <w:kern w:val="0"/>
      <w:szCs w:val="21"/>
    </w:rPr>
  </w:style>
  <w:style w:type="paragraph" w:styleId="33">
    <w:name w:val="toc 4"/>
    <w:basedOn w:val="1"/>
    <w:next w:val="1"/>
    <w:unhideWhenUsed/>
    <w:qFormat/>
    <w:uiPriority w:val="39"/>
    <w:pPr>
      <w:ind w:left="1260" w:leftChars="600"/>
    </w:pPr>
    <w:rPr>
      <w:rFonts w:ascii="Calibri" w:hAnsi="Calibri"/>
      <w:szCs w:val="22"/>
    </w:rPr>
  </w:style>
  <w:style w:type="paragraph" w:styleId="34">
    <w:name w:val="Subtitle"/>
    <w:basedOn w:val="1"/>
    <w:next w:val="1"/>
    <w:link w:val="72"/>
    <w:qFormat/>
    <w:uiPriority w:val="0"/>
    <w:pPr>
      <w:spacing w:before="240" w:after="60" w:line="312" w:lineRule="auto"/>
      <w:jc w:val="center"/>
      <w:outlineLvl w:val="1"/>
    </w:pPr>
    <w:rPr>
      <w:rFonts w:ascii="Cambria" w:hAnsi="Cambria" w:cs="黑体"/>
      <w:b/>
      <w:bCs/>
      <w:kern w:val="28"/>
      <w:sz w:val="32"/>
      <w:szCs w:val="32"/>
    </w:rPr>
  </w:style>
  <w:style w:type="paragraph" w:styleId="35">
    <w:name w:val="Body Text Indent 3"/>
    <w:basedOn w:val="1"/>
    <w:link w:val="73"/>
    <w:qFormat/>
    <w:uiPriority w:val="0"/>
    <w:pPr>
      <w:spacing w:after="120" w:line="360" w:lineRule="atLeast"/>
      <w:ind w:firstLine="720" w:firstLineChars="300"/>
    </w:pPr>
    <w:rPr>
      <w:sz w:val="24"/>
      <w:szCs w:val="20"/>
    </w:rPr>
  </w:style>
  <w:style w:type="paragraph" w:styleId="36">
    <w:name w:val="toc 2"/>
    <w:basedOn w:val="1"/>
    <w:next w:val="1"/>
    <w:qFormat/>
    <w:uiPriority w:val="39"/>
    <w:pPr>
      <w:tabs>
        <w:tab w:val="right" w:leader="dot" w:pos="9540"/>
      </w:tabs>
      <w:autoSpaceDE w:val="0"/>
      <w:autoSpaceDN w:val="0"/>
      <w:adjustRightInd w:val="0"/>
      <w:spacing w:line="315" w:lineRule="atLeast"/>
      <w:ind w:left="900"/>
      <w:jc w:val="left"/>
    </w:pPr>
    <w:rPr>
      <w:rFonts w:ascii="宋体" w:hAnsi="宋体"/>
      <w:smallCaps/>
      <w:color w:val="000000"/>
      <w:kern w:val="0"/>
      <w:sz w:val="20"/>
      <w:szCs w:val="20"/>
    </w:rPr>
  </w:style>
  <w:style w:type="paragraph" w:styleId="37">
    <w:name w:val="toc 9"/>
    <w:basedOn w:val="1"/>
    <w:next w:val="1"/>
    <w:unhideWhenUsed/>
    <w:qFormat/>
    <w:uiPriority w:val="39"/>
    <w:pPr>
      <w:ind w:left="3360" w:leftChars="1600"/>
    </w:pPr>
    <w:rPr>
      <w:rFonts w:ascii="Calibri" w:hAnsi="Calibri"/>
      <w:szCs w:val="22"/>
    </w:rPr>
  </w:style>
  <w:style w:type="paragraph" w:styleId="38">
    <w:name w:val="Normal (Web)"/>
    <w:basedOn w:val="1"/>
    <w:qFormat/>
    <w:uiPriority w:val="99"/>
    <w:pPr>
      <w:widowControl/>
      <w:spacing w:before="100" w:beforeAutospacing="1" w:after="100" w:afterAutospacing="1"/>
      <w:jc w:val="left"/>
    </w:pPr>
    <w:rPr>
      <w:kern w:val="0"/>
      <w:sz w:val="24"/>
    </w:rPr>
  </w:style>
  <w:style w:type="paragraph" w:styleId="39">
    <w:name w:val="index 1"/>
    <w:basedOn w:val="1"/>
    <w:next w:val="1"/>
    <w:unhideWhenUsed/>
    <w:qFormat/>
    <w:uiPriority w:val="99"/>
    <w:pPr>
      <w:spacing w:line="400" w:lineRule="exact"/>
      <w:ind w:firstLine="420"/>
    </w:pPr>
    <w:rPr>
      <w:rFonts w:ascii="Ђˎ̥"/>
      <w:b/>
    </w:rPr>
  </w:style>
  <w:style w:type="paragraph" w:styleId="40">
    <w:name w:val="Title"/>
    <w:basedOn w:val="1"/>
    <w:next w:val="1"/>
    <w:link w:val="96"/>
    <w:qFormat/>
    <w:uiPriority w:val="0"/>
    <w:pPr>
      <w:spacing w:before="240" w:after="60"/>
      <w:jc w:val="center"/>
      <w:outlineLvl w:val="0"/>
    </w:pPr>
    <w:rPr>
      <w:rFonts w:ascii="Cambria" w:hAnsi="Cambria"/>
      <w:b/>
      <w:bCs/>
      <w:sz w:val="32"/>
      <w:szCs w:val="32"/>
    </w:rPr>
  </w:style>
  <w:style w:type="paragraph" w:styleId="41">
    <w:name w:val="annotation subject"/>
    <w:basedOn w:val="15"/>
    <w:next w:val="15"/>
    <w:link w:val="76"/>
    <w:semiHidden/>
    <w:qFormat/>
    <w:uiPriority w:val="0"/>
    <w:rPr>
      <w:b/>
      <w:bCs/>
    </w:rPr>
  </w:style>
  <w:style w:type="table" w:styleId="43">
    <w:name w:val="Table Grid"/>
    <w:basedOn w:val="42"/>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unhideWhenUsed/>
    <w:qFormat/>
    <w:uiPriority w:val="99"/>
    <w:rPr>
      <w:color w:val="0000FF"/>
      <w:u w:val="single"/>
    </w:rPr>
  </w:style>
  <w:style w:type="character" w:styleId="49">
    <w:name w:val="annotation reference"/>
    <w:qFormat/>
    <w:uiPriority w:val="0"/>
    <w:rPr>
      <w:sz w:val="21"/>
      <w:szCs w:val="21"/>
    </w:rPr>
  </w:style>
  <w:style w:type="character" w:customStyle="1" w:styleId="50">
    <w:name w:val="页眉 Char"/>
    <w:basedOn w:val="44"/>
    <w:link w:val="31"/>
    <w:qFormat/>
    <w:uiPriority w:val="0"/>
    <w:rPr>
      <w:sz w:val="18"/>
      <w:szCs w:val="18"/>
    </w:rPr>
  </w:style>
  <w:style w:type="character" w:customStyle="1" w:styleId="51">
    <w:name w:val="页脚 Char"/>
    <w:basedOn w:val="44"/>
    <w:link w:val="30"/>
    <w:qFormat/>
    <w:uiPriority w:val="0"/>
    <w:rPr>
      <w:sz w:val="18"/>
      <w:szCs w:val="18"/>
    </w:rPr>
  </w:style>
  <w:style w:type="character" w:customStyle="1" w:styleId="52">
    <w:name w:val="标题 1 Char"/>
    <w:basedOn w:val="44"/>
    <w:qFormat/>
    <w:uiPriority w:val="0"/>
    <w:rPr>
      <w:rFonts w:ascii="Times New Roman" w:hAnsi="Times New Roman" w:eastAsia="宋体" w:cs="Times New Roman"/>
      <w:b/>
      <w:bCs/>
      <w:kern w:val="44"/>
      <w:sz w:val="44"/>
      <w:szCs w:val="44"/>
    </w:rPr>
  </w:style>
  <w:style w:type="character" w:customStyle="1" w:styleId="53">
    <w:name w:val="标题 2 Char"/>
    <w:basedOn w:val="44"/>
    <w:link w:val="4"/>
    <w:qFormat/>
    <w:uiPriority w:val="9"/>
    <w:rPr>
      <w:rFonts w:ascii="Arial" w:hAnsi="Arial" w:eastAsia="黑体" w:cs="Times New Roman"/>
      <w:bCs/>
      <w:sz w:val="28"/>
      <w:szCs w:val="32"/>
    </w:rPr>
  </w:style>
  <w:style w:type="character" w:customStyle="1" w:styleId="54">
    <w:name w:val="标题 3 Char"/>
    <w:basedOn w:val="44"/>
    <w:link w:val="5"/>
    <w:qFormat/>
    <w:uiPriority w:val="0"/>
    <w:rPr>
      <w:rFonts w:ascii="黑体" w:hAnsi="Times New Roman" w:eastAsia="黑体" w:cs="Times New Roman"/>
      <w:kern w:val="0"/>
      <w:sz w:val="28"/>
      <w:szCs w:val="20"/>
    </w:rPr>
  </w:style>
  <w:style w:type="character" w:customStyle="1" w:styleId="55">
    <w:name w:val="标题 4 Char"/>
    <w:basedOn w:val="44"/>
    <w:link w:val="7"/>
    <w:qFormat/>
    <w:uiPriority w:val="0"/>
    <w:rPr>
      <w:rFonts w:ascii="Times New Roman" w:hAnsi="Times New Roman" w:eastAsia="宋体" w:cs="Times New Roman"/>
      <w:sz w:val="28"/>
      <w:szCs w:val="20"/>
    </w:rPr>
  </w:style>
  <w:style w:type="character" w:customStyle="1" w:styleId="56">
    <w:name w:val="标题 5 Char"/>
    <w:basedOn w:val="44"/>
    <w:link w:val="8"/>
    <w:qFormat/>
    <w:uiPriority w:val="0"/>
    <w:rPr>
      <w:rFonts w:ascii="Times New Roman" w:hAnsi="Times New Roman" w:eastAsia="宋体" w:cs="Times New Roman"/>
      <w:b/>
      <w:bCs/>
      <w:sz w:val="28"/>
      <w:szCs w:val="28"/>
    </w:rPr>
  </w:style>
  <w:style w:type="character" w:customStyle="1" w:styleId="57">
    <w:name w:val="标题 6 Char"/>
    <w:basedOn w:val="44"/>
    <w:link w:val="9"/>
    <w:qFormat/>
    <w:uiPriority w:val="0"/>
    <w:rPr>
      <w:rFonts w:ascii="Arial" w:hAnsi="Arial" w:eastAsia="黑体" w:cs="Times New Roman"/>
      <w:b/>
      <w:bCs/>
      <w:sz w:val="24"/>
      <w:szCs w:val="24"/>
    </w:rPr>
  </w:style>
  <w:style w:type="character" w:customStyle="1" w:styleId="58">
    <w:name w:val="标题 7 Char"/>
    <w:basedOn w:val="44"/>
    <w:link w:val="10"/>
    <w:qFormat/>
    <w:uiPriority w:val="0"/>
    <w:rPr>
      <w:rFonts w:ascii="Times New Roman" w:hAnsi="Times New Roman" w:eastAsia="宋体" w:cs="Times New Roman"/>
      <w:b/>
      <w:bCs/>
      <w:sz w:val="24"/>
      <w:szCs w:val="24"/>
    </w:rPr>
  </w:style>
  <w:style w:type="character" w:customStyle="1" w:styleId="59">
    <w:name w:val="标题 8 Char"/>
    <w:basedOn w:val="44"/>
    <w:link w:val="11"/>
    <w:qFormat/>
    <w:uiPriority w:val="0"/>
    <w:rPr>
      <w:rFonts w:ascii="Arial" w:hAnsi="Arial" w:eastAsia="黑体" w:cs="Times New Roman"/>
      <w:sz w:val="24"/>
      <w:szCs w:val="24"/>
    </w:rPr>
  </w:style>
  <w:style w:type="character" w:customStyle="1" w:styleId="60">
    <w:name w:val="标题 9 Char"/>
    <w:basedOn w:val="44"/>
    <w:link w:val="12"/>
    <w:qFormat/>
    <w:uiPriority w:val="0"/>
    <w:rPr>
      <w:rFonts w:ascii="Arial" w:hAnsi="Arial" w:eastAsia="黑体" w:cs="Times New Roman"/>
      <w:szCs w:val="21"/>
    </w:rPr>
  </w:style>
  <w:style w:type="character" w:customStyle="1" w:styleId="61">
    <w:name w:val="标题 1 Char1"/>
    <w:basedOn w:val="44"/>
    <w:link w:val="3"/>
    <w:qFormat/>
    <w:uiPriority w:val="9"/>
    <w:rPr>
      <w:rFonts w:ascii="Times New Roman" w:hAnsi="Times New Roman" w:eastAsia="黑体" w:cs="Times New Roman"/>
      <w:bCs/>
      <w:kern w:val="44"/>
      <w:sz w:val="30"/>
      <w:szCs w:val="44"/>
    </w:rPr>
  </w:style>
  <w:style w:type="character" w:customStyle="1" w:styleId="62">
    <w:name w:val="文档结构图 Char"/>
    <w:basedOn w:val="44"/>
    <w:link w:val="14"/>
    <w:semiHidden/>
    <w:qFormat/>
    <w:uiPriority w:val="0"/>
    <w:rPr>
      <w:rFonts w:ascii="宋体" w:hAnsi="Times New Roman" w:eastAsia="宋体" w:cs="Times New Roman"/>
      <w:sz w:val="18"/>
      <w:szCs w:val="18"/>
    </w:rPr>
  </w:style>
  <w:style w:type="character" w:customStyle="1" w:styleId="63">
    <w:name w:val="批注文字 Char"/>
    <w:basedOn w:val="44"/>
    <w:link w:val="15"/>
    <w:qFormat/>
    <w:uiPriority w:val="0"/>
    <w:rPr>
      <w:rFonts w:ascii="Times New Roman" w:hAnsi="Times New Roman" w:eastAsia="宋体" w:cs="Times New Roman"/>
      <w:szCs w:val="20"/>
    </w:rPr>
  </w:style>
  <w:style w:type="character" w:customStyle="1" w:styleId="64">
    <w:name w:val="正文文本 3 Char"/>
    <w:basedOn w:val="44"/>
    <w:link w:val="16"/>
    <w:qFormat/>
    <w:uiPriority w:val="0"/>
    <w:rPr>
      <w:rFonts w:ascii="Times New Roman" w:hAnsi="Times New Roman" w:eastAsia="宋体" w:cs="Times New Roman"/>
      <w:sz w:val="16"/>
      <w:szCs w:val="16"/>
    </w:rPr>
  </w:style>
  <w:style w:type="character" w:customStyle="1" w:styleId="65">
    <w:name w:val="正文文本 Char"/>
    <w:basedOn w:val="44"/>
    <w:link w:val="17"/>
    <w:qFormat/>
    <w:uiPriority w:val="0"/>
    <w:rPr>
      <w:rFonts w:ascii="Times New Roman" w:hAnsi="Times New Roman" w:eastAsia="宋体" w:cs="Times New Roman"/>
      <w:sz w:val="28"/>
      <w:szCs w:val="20"/>
    </w:rPr>
  </w:style>
  <w:style w:type="character" w:customStyle="1" w:styleId="66">
    <w:name w:val="正文文本缩进 Char"/>
    <w:basedOn w:val="44"/>
    <w:qFormat/>
    <w:uiPriority w:val="0"/>
    <w:rPr>
      <w:rFonts w:ascii="Times New Roman" w:hAnsi="Times New Roman" w:eastAsia="宋体" w:cs="Times New Roman"/>
      <w:szCs w:val="24"/>
    </w:rPr>
  </w:style>
  <w:style w:type="character" w:customStyle="1" w:styleId="67">
    <w:name w:val="正文文本缩进 Char1"/>
    <w:basedOn w:val="44"/>
    <w:link w:val="20"/>
    <w:qFormat/>
    <w:uiPriority w:val="0"/>
    <w:rPr>
      <w:rFonts w:ascii="楷体_GB2312" w:hAnsi="Times New Roman" w:eastAsia="楷体_GB2312" w:cs="Times New Roman"/>
      <w:kern w:val="0"/>
      <w:sz w:val="28"/>
      <w:szCs w:val="20"/>
    </w:rPr>
  </w:style>
  <w:style w:type="character" w:customStyle="1" w:styleId="68">
    <w:name w:val="纯文本 Char"/>
    <w:basedOn w:val="44"/>
    <w:link w:val="25"/>
    <w:qFormat/>
    <w:uiPriority w:val="0"/>
    <w:rPr>
      <w:rFonts w:ascii="宋体" w:hAnsi="Courier New" w:eastAsia="宋体" w:cs="Times New Roman"/>
      <w:szCs w:val="20"/>
    </w:rPr>
  </w:style>
  <w:style w:type="character" w:customStyle="1" w:styleId="69">
    <w:name w:val="日期 Char"/>
    <w:basedOn w:val="44"/>
    <w:link w:val="27"/>
    <w:qFormat/>
    <w:uiPriority w:val="0"/>
    <w:rPr>
      <w:rFonts w:ascii="Times New Roman" w:hAnsi="Times New Roman" w:eastAsia="宋体" w:cs="Times New Roman"/>
      <w:szCs w:val="20"/>
    </w:rPr>
  </w:style>
  <w:style w:type="character" w:customStyle="1" w:styleId="70">
    <w:name w:val="正文文本缩进 2 Char"/>
    <w:basedOn w:val="44"/>
    <w:link w:val="28"/>
    <w:qFormat/>
    <w:uiPriority w:val="0"/>
    <w:rPr>
      <w:rFonts w:ascii="仿宋_GB2312" w:hAnsi="宋体" w:eastAsia="仿宋_GB2312" w:cs="Times New Roman"/>
      <w:sz w:val="24"/>
      <w:szCs w:val="24"/>
    </w:rPr>
  </w:style>
  <w:style w:type="character" w:customStyle="1" w:styleId="71">
    <w:name w:val="批注框文本 Char"/>
    <w:basedOn w:val="44"/>
    <w:link w:val="29"/>
    <w:qFormat/>
    <w:uiPriority w:val="99"/>
    <w:rPr>
      <w:rFonts w:ascii="Times New Roman" w:hAnsi="Times New Roman" w:eastAsia="宋体" w:cs="Times New Roman"/>
      <w:sz w:val="18"/>
      <w:szCs w:val="18"/>
    </w:rPr>
  </w:style>
  <w:style w:type="character" w:customStyle="1" w:styleId="72">
    <w:name w:val="副标题 Char"/>
    <w:basedOn w:val="44"/>
    <w:link w:val="34"/>
    <w:qFormat/>
    <w:uiPriority w:val="0"/>
    <w:rPr>
      <w:rFonts w:ascii="Cambria" w:hAnsi="Cambria" w:eastAsia="宋体" w:cs="黑体"/>
      <w:b/>
      <w:bCs/>
      <w:kern w:val="28"/>
      <w:sz w:val="32"/>
      <w:szCs w:val="32"/>
    </w:rPr>
  </w:style>
  <w:style w:type="character" w:customStyle="1" w:styleId="73">
    <w:name w:val="正文文本缩进 3 Char"/>
    <w:basedOn w:val="44"/>
    <w:link w:val="35"/>
    <w:qFormat/>
    <w:uiPriority w:val="0"/>
    <w:rPr>
      <w:rFonts w:ascii="Times New Roman" w:hAnsi="Times New Roman" w:eastAsia="宋体" w:cs="Times New Roman"/>
      <w:sz w:val="24"/>
      <w:szCs w:val="20"/>
    </w:rPr>
  </w:style>
  <w:style w:type="character" w:customStyle="1" w:styleId="74">
    <w:name w:val="标题 Char"/>
    <w:basedOn w:val="44"/>
    <w:qFormat/>
    <w:uiPriority w:val="0"/>
    <w:rPr>
      <w:rFonts w:eastAsia="宋体" w:asciiTheme="majorHAnsi" w:hAnsiTheme="majorHAnsi" w:cstheme="majorBidi"/>
      <w:b/>
      <w:bCs/>
      <w:sz w:val="32"/>
      <w:szCs w:val="32"/>
    </w:rPr>
  </w:style>
  <w:style w:type="character" w:customStyle="1" w:styleId="75">
    <w:name w:val="标题 字符"/>
    <w:basedOn w:val="44"/>
    <w:qFormat/>
    <w:uiPriority w:val="0"/>
    <w:rPr>
      <w:rFonts w:asciiTheme="majorHAnsi" w:hAnsiTheme="majorHAnsi" w:eastAsiaTheme="majorEastAsia" w:cstheme="majorBidi"/>
      <w:b/>
      <w:bCs/>
      <w:sz w:val="32"/>
      <w:szCs w:val="32"/>
    </w:rPr>
  </w:style>
  <w:style w:type="character" w:customStyle="1" w:styleId="76">
    <w:name w:val="批注主题 Char"/>
    <w:basedOn w:val="63"/>
    <w:link w:val="41"/>
    <w:semiHidden/>
    <w:qFormat/>
    <w:uiPriority w:val="0"/>
    <w:rPr>
      <w:rFonts w:ascii="Times New Roman" w:hAnsi="Times New Roman" w:eastAsia="宋体" w:cs="Times New Roman"/>
      <w:b/>
      <w:bCs/>
      <w:szCs w:val="20"/>
    </w:rPr>
  </w:style>
  <w:style w:type="character" w:customStyle="1" w:styleId="77">
    <w:name w:val="Char Char1"/>
    <w:qFormat/>
    <w:uiPriority w:val="0"/>
    <w:rPr>
      <w:rFonts w:ascii="楷体_GB2312" w:eastAsia="楷体_GB2312"/>
      <w:sz w:val="28"/>
    </w:rPr>
  </w:style>
  <w:style w:type="paragraph" w:customStyle="1" w:styleId="78">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styleId="79">
    <w:name w:val="List Paragraph"/>
    <w:basedOn w:val="1"/>
    <w:link w:val="94"/>
    <w:qFormat/>
    <w:uiPriority w:val="99"/>
    <w:pPr>
      <w:ind w:firstLine="420" w:firstLineChars="200"/>
    </w:pPr>
    <w:rPr>
      <w:szCs w:val="20"/>
    </w:rPr>
  </w:style>
  <w:style w:type="paragraph" w:customStyle="1" w:styleId="80">
    <w:name w:val="Char Char Char Char Char Char Char Char Char Char Char Char Char"/>
    <w:basedOn w:val="14"/>
    <w:qFormat/>
    <w:uiPriority w:val="0"/>
    <w:pPr>
      <w:shd w:val="clear" w:color="auto" w:fill="000080"/>
    </w:pPr>
    <w:rPr>
      <w:rFonts w:ascii="Tahoma" w:hAnsi="Tahoma"/>
      <w:sz w:val="24"/>
      <w:szCs w:val="24"/>
    </w:rPr>
  </w:style>
  <w:style w:type="character" w:customStyle="1" w:styleId="81">
    <w:name w:val="Char Char"/>
    <w:qFormat/>
    <w:uiPriority w:val="0"/>
    <w:rPr>
      <w:rFonts w:ascii="宋体"/>
      <w:kern w:val="2"/>
      <w:sz w:val="18"/>
      <w:szCs w:val="18"/>
    </w:rPr>
  </w:style>
  <w:style w:type="paragraph" w:customStyle="1" w:styleId="82">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paragraph" w:customStyle="1" w:styleId="83">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84">
    <w:name w:val="访问过的超链接1"/>
    <w:qFormat/>
    <w:uiPriority w:val="0"/>
    <w:rPr>
      <w:color w:val="800080"/>
      <w:u w:val="single"/>
    </w:rPr>
  </w:style>
  <w:style w:type="paragraph" w:customStyle="1" w:styleId="85">
    <w:name w:val="bt1bt1"/>
    <w:basedOn w:val="3"/>
    <w:qFormat/>
    <w:uiPriority w:val="0"/>
    <w:pPr>
      <w:spacing w:line="240" w:lineRule="auto"/>
    </w:pPr>
    <w:rPr>
      <w:rFonts w:ascii="黑体"/>
      <w:sz w:val="36"/>
      <w:szCs w:val="36"/>
    </w:rPr>
  </w:style>
  <w:style w:type="paragraph" w:customStyle="1" w:styleId="86">
    <w:name w:val="新定义正文"/>
    <w:basedOn w:val="1"/>
    <w:qFormat/>
    <w:uiPriority w:val="0"/>
    <w:pPr>
      <w:widowControl/>
    </w:pPr>
    <w:rPr>
      <w:color w:val="000000"/>
      <w:szCs w:val="21"/>
    </w:rPr>
  </w:style>
  <w:style w:type="paragraph" w:customStyle="1" w:styleId="87">
    <w:name w:val="节"/>
    <w:basedOn w:val="4"/>
    <w:qFormat/>
    <w:uiPriority w:val="0"/>
    <w:pPr>
      <w:spacing w:line="240" w:lineRule="auto"/>
    </w:pPr>
    <w:rPr>
      <w:rFonts w:ascii="黑体"/>
      <w:szCs w:val="28"/>
    </w:rPr>
  </w:style>
  <w:style w:type="paragraph" w:customStyle="1" w:styleId="88">
    <w:name w:val="蓝色显示"/>
    <w:basedOn w:val="1"/>
    <w:link w:val="89"/>
    <w:qFormat/>
    <w:uiPriority w:val="0"/>
    <w:pPr>
      <w:spacing w:before="340" w:after="330" w:line="400" w:lineRule="exact"/>
    </w:pPr>
    <w:rPr>
      <w:b/>
      <w:color w:val="0070C0"/>
    </w:rPr>
  </w:style>
  <w:style w:type="character" w:customStyle="1" w:styleId="89">
    <w:name w:val="蓝色显示 Char"/>
    <w:link w:val="88"/>
    <w:qFormat/>
    <w:uiPriority w:val="0"/>
    <w:rPr>
      <w:rFonts w:ascii="Times New Roman" w:hAnsi="Times New Roman" w:eastAsia="宋体" w:cs="Times New Roman"/>
      <w:b/>
      <w:color w:val="0070C0"/>
      <w:szCs w:val="24"/>
    </w:rPr>
  </w:style>
  <w:style w:type="paragraph" w:customStyle="1" w:styleId="90">
    <w:name w:val="标题3"/>
    <w:basedOn w:val="6"/>
    <w:link w:val="93"/>
    <w:qFormat/>
    <w:uiPriority w:val="0"/>
    <w:pPr>
      <w:numPr>
        <w:ilvl w:val="0"/>
        <w:numId w:val="2"/>
      </w:numPr>
      <w:spacing w:line="240" w:lineRule="auto"/>
    </w:pPr>
    <w:rPr>
      <w:rFonts w:ascii="宋体" w:hAnsi="宋体" w:eastAsia="宋体"/>
      <w:color w:val="000000"/>
      <w:szCs w:val="21"/>
    </w:rPr>
  </w:style>
  <w:style w:type="paragraph" w:customStyle="1" w:styleId="91">
    <w:name w:val="正文00"/>
    <w:basedOn w:val="1"/>
    <w:qFormat/>
    <w:uiPriority w:val="0"/>
    <w:pPr>
      <w:topLinePunct/>
      <w:spacing w:line="360" w:lineRule="auto"/>
      <w:ind w:firstLine="200" w:firstLineChars="200"/>
    </w:pPr>
    <w:rPr>
      <w:sz w:val="24"/>
      <w:szCs w:val="21"/>
    </w:rPr>
  </w:style>
  <w:style w:type="character" w:customStyle="1" w:styleId="92">
    <w:name w:val="正文缩进 Char"/>
    <w:basedOn w:val="44"/>
    <w:link w:val="6"/>
    <w:qFormat/>
    <w:uiPriority w:val="0"/>
    <w:rPr>
      <w:rFonts w:ascii="楷体_GB2312" w:hAnsi="Times New Roman" w:eastAsia="楷体_GB2312" w:cs="Times New Roman"/>
      <w:kern w:val="0"/>
      <w:sz w:val="28"/>
      <w:szCs w:val="20"/>
    </w:rPr>
  </w:style>
  <w:style w:type="character" w:customStyle="1" w:styleId="93">
    <w:name w:val="标题3 Char"/>
    <w:basedOn w:val="92"/>
    <w:link w:val="90"/>
    <w:qFormat/>
    <w:uiPriority w:val="0"/>
    <w:rPr>
      <w:rFonts w:ascii="宋体" w:hAnsi="宋体" w:eastAsia="宋体" w:cs="Times New Roman"/>
      <w:color w:val="000000"/>
      <w:kern w:val="0"/>
      <w:sz w:val="28"/>
      <w:szCs w:val="21"/>
    </w:rPr>
  </w:style>
  <w:style w:type="character" w:customStyle="1" w:styleId="94">
    <w:name w:val="列出段落 Char1"/>
    <w:link w:val="79"/>
    <w:qFormat/>
    <w:uiPriority w:val="99"/>
    <w:rPr>
      <w:rFonts w:ascii="Times New Roman" w:hAnsi="Times New Roman" w:eastAsia="宋体" w:cs="Times New Roman"/>
      <w:szCs w:val="20"/>
    </w:rPr>
  </w:style>
  <w:style w:type="character" w:customStyle="1" w:styleId="95">
    <w:name w:val="列出段落 Char"/>
    <w:qFormat/>
    <w:uiPriority w:val="34"/>
    <w:rPr>
      <w:kern w:val="2"/>
      <w:sz w:val="21"/>
    </w:rPr>
  </w:style>
  <w:style w:type="character" w:customStyle="1" w:styleId="96">
    <w:name w:val="标题 Char1"/>
    <w:basedOn w:val="44"/>
    <w:link w:val="40"/>
    <w:qFormat/>
    <w:uiPriority w:val="0"/>
    <w:rPr>
      <w:rFonts w:ascii="Cambria" w:hAnsi="Cambria" w:eastAsia="宋体" w:cs="Times New Roman"/>
      <w:b/>
      <w:bCs/>
      <w:sz w:val="32"/>
      <w:szCs w:val="32"/>
    </w:rPr>
  </w:style>
  <w:style w:type="paragraph" w:customStyle="1" w:styleId="97">
    <w:name w:val="_Style 36"/>
    <w:basedOn w:val="1"/>
    <w:qFormat/>
    <w:uiPriority w:val="34"/>
    <w:pPr>
      <w:ind w:firstLine="420" w:firstLineChars="200"/>
    </w:pPr>
    <w:rPr>
      <w:szCs w:val="20"/>
    </w:rPr>
  </w:style>
  <w:style w:type="paragraph" w:customStyle="1" w:styleId="98">
    <w:name w:val="TOC 标题2"/>
    <w:basedOn w:val="3"/>
    <w:next w:val="1"/>
    <w:unhideWhenUsed/>
    <w:qFormat/>
    <w:uiPriority w:val="39"/>
    <w:pPr>
      <w:widowControl/>
      <w:numPr>
        <w:numId w:val="0"/>
      </w:numPr>
      <w:spacing w:before="480" w:after="0" w:line="276" w:lineRule="auto"/>
      <w:jc w:val="left"/>
      <w:outlineLvl w:val="9"/>
    </w:pPr>
    <w:rPr>
      <w:rFonts w:ascii="Cambria" w:hAnsi="Cambria" w:eastAsia="宋体" w:cs="黑体"/>
      <w:b/>
      <w:color w:val="365F90"/>
      <w:kern w:val="0"/>
      <w:sz w:val="28"/>
      <w:szCs w:val="28"/>
    </w:rPr>
  </w:style>
  <w:style w:type="paragraph" w:customStyle="1" w:styleId="99">
    <w:name w:val="列出段落1"/>
    <w:basedOn w:val="1"/>
    <w:qFormat/>
    <w:uiPriority w:val="34"/>
    <w:pPr>
      <w:ind w:firstLine="420" w:firstLineChars="200"/>
    </w:pPr>
    <w:rPr>
      <w:szCs w:val="20"/>
    </w:rPr>
  </w:style>
  <w:style w:type="paragraph" w:customStyle="1" w:styleId="100">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01">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02">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103">
    <w:name w:val="批注文字 Char1"/>
    <w:qFormat/>
    <w:uiPriority w:val="99"/>
    <w:rPr>
      <w:kern w:val="2"/>
      <w:sz w:val="21"/>
    </w:rPr>
  </w:style>
  <w:style w:type="paragraph" w:customStyle="1" w:styleId="104">
    <w:name w:val="p0"/>
    <w:basedOn w:val="1"/>
    <w:qFormat/>
    <w:uiPriority w:val="0"/>
    <w:pPr>
      <w:widowControl/>
      <w:spacing w:after="200" w:line="276" w:lineRule="auto"/>
      <w:jc w:val="left"/>
    </w:pPr>
    <w:rPr>
      <w:rFonts w:ascii="Calibri" w:hAnsi="Calibri"/>
      <w:kern w:val="0"/>
      <w:sz w:val="22"/>
      <w:szCs w:val="21"/>
      <w:lang w:eastAsia="en-US" w:bidi="en-US"/>
    </w:rPr>
  </w:style>
  <w:style w:type="paragraph" w:customStyle="1" w:styleId="105">
    <w:name w:val="00"/>
    <w:basedOn w:val="1"/>
    <w:qFormat/>
    <w:uiPriority w:val="0"/>
    <w:pPr>
      <w:widowControl/>
      <w:jc w:val="left"/>
    </w:pPr>
    <w:rPr>
      <w:rFonts w:ascii="宋体" w:hAnsi="宋体" w:cs="宋体"/>
      <w:kern w:val="0"/>
      <w:sz w:val="24"/>
    </w:rPr>
  </w:style>
  <w:style w:type="character" w:customStyle="1" w:styleId="106">
    <w:name w:val="font11"/>
    <w:basedOn w:val="44"/>
    <w:qFormat/>
    <w:uiPriority w:val="0"/>
    <w:rPr>
      <w:rFonts w:hint="default" w:ascii="Times New Roman" w:hAnsi="Times New Roman" w:cs="Times New Roman"/>
      <w:color w:val="000000"/>
      <w:sz w:val="20"/>
      <w:szCs w:val="20"/>
      <w:u w:val="none"/>
    </w:rPr>
  </w:style>
  <w:style w:type="character" w:customStyle="1" w:styleId="107">
    <w:name w:val="font31"/>
    <w:basedOn w:val="44"/>
    <w:qFormat/>
    <w:uiPriority w:val="0"/>
    <w:rPr>
      <w:rFonts w:hint="eastAsia" w:ascii="宋体" w:hAnsi="宋体" w:eastAsia="宋体" w:cs="宋体"/>
      <w:color w:val="000000"/>
      <w:sz w:val="20"/>
      <w:szCs w:val="20"/>
      <w:u w:val="none"/>
    </w:rPr>
  </w:style>
  <w:style w:type="character" w:customStyle="1" w:styleId="108">
    <w:name w:val="font21"/>
    <w:basedOn w:val="44"/>
    <w:qFormat/>
    <w:uiPriority w:val="0"/>
    <w:rPr>
      <w:rFonts w:hint="default" w:ascii="Calibri" w:hAnsi="Calibri" w:cs="Calibri"/>
      <w:color w:val="000000"/>
      <w:sz w:val="20"/>
      <w:szCs w:val="20"/>
      <w:u w:val="none"/>
    </w:rPr>
  </w:style>
  <w:style w:type="character" w:customStyle="1" w:styleId="109">
    <w:name w:val="font51"/>
    <w:basedOn w:val="44"/>
    <w:qFormat/>
    <w:uiPriority w:val="0"/>
    <w:rPr>
      <w:rFonts w:hint="eastAsia" w:ascii="宋体" w:hAnsi="宋体" w:eastAsia="宋体" w:cs="宋体"/>
      <w:color w:val="000000"/>
      <w:sz w:val="20"/>
      <w:szCs w:val="20"/>
      <w:u w:val="none"/>
    </w:rPr>
  </w:style>
  <w:style w:type="character" w:customStyle="1" w:styleId="110">
    <w:name w:val="font01"/>
    <w:basedOn w:val="44"/>
    <w:qFormat/>
    <w:uiPriority w:val="0"/>
    <w:rPr>
      <w:rFonts w:hint="default" w:ascii="Times New Roman" w:hAnsi="Times New Roman" w:cs="Times New Roman"/>
      <w:color w:val="000000"/>
      <w:sz w:val="20"/>
      <w:szCs w:val="20"/>
      <w:u w:val="none"/>
    </w:rPr>
  </w:style>
  <w:style w:type="character" w:customStyle="1" w:styleId="111">
    <w:name w:val="font41"/>
    <w:basedOn w:val="44"/>
    <w:qFormat/>
    <w:uiPriority w:val="0"/>
    <w:rPr>
      <w:rFonts w:hint="eastAsia" w:ascii="宋体" w:hAnsi="宋体" w:eastAsia="宋体" w:cs="宋体"/>
      <w:color w:val="000000"/>
      <w:sz w:val="20"/>
      <w:szCs w:val="20"/>
      <w:u w:val="none"/>
    </w:rPr>
  </w:style>
  <w:style w:type="character" w:customStyle="1" w:styleId="112">
    <w:name w:val="font61"/>
    <w:basedOn w:val="44"/>
    <w:qFormat/>
    <w:uiPriority w:val="0"/>
    <w:rPr>
      <w:rFonts w:hint="default" w:ascii="Times New Roman" w:hAnsi="Times New Roman" w:cs="Times New Roman"/>
      <w:color w:val="000000"/>
      <w:sz w:val="20"/>
      <w:szCs w:val="20"/>
      <w:u w:val="none"/>
    </w:rPr>
  </w:style>
  <w:style w:type="character" w:customStyle="1" w:styleId="113">
    <w:name w:val="未处理的提及1"/>
    <w:basedOn w:val="44"/>
    <w:semiHidden/>
    <w:unhideWhenUsed/>
    <w:qFormat/>
    <w:uiPriority w:val="99"/>
    <w:rPr>
      <w:color w:val="605E5C"/>
      <w:shd w:val="clear" w:color="auto" w:fill="E1DFDD"/>
    </w:rPr>
  </w:style>
  <w:style w:type="character" w:customStyle="1" w:styleId="114">
    <w:name w:val="未处理的提及2"/>
    <w:basedOn w:val="44"/>
    <w:semiHidden/>
    <w:unhideWhenUsed/>
    <w:qFormat/>
    <w:uiPriority w:val="99"/>
    <w:rPr>
      <w:color w:val="605E5C"/>
      <w:shd w:val="clear" w:color="auto" w:fill="E1DFDD"/>
    </w:rPr>
  </w:style>
  <w:style w:type="character" w:customStyle="1" w:styleId="115">
    <w:name w:val="未处理的提及3"/>
    <w:basedOn w:val="44"/>
    <w:semiHidden/>
    <w:unhideWhenUsed/>
    <w:qFormat/>
    <w:uiPriority w:val="99"/>
    <w:rPr>
      <w:color w:val="605E5C"/>
      <w:shd w:val="clear" w:color="auto" w:fill="E1DFDD"/>
    </w:rPr>
  </w:style>
  <w:style w:type="character" w:customStyle="1" w:styleId="116">
    <w:name w:val="未处理的提及4"/>
    <w:basedOn w:val="44"/>
    <w:semiHidden/>
    <w:unhideWhenUsed/>
    <w:qFormat/>
    <w:uiPriority w:val="99"/>
    <w:rPr>
      <w:color w:val="605E5C"/>
      <w:shd w:val="clear" w:color="auto" w:fill="E1DFDD"/>
    </w:rPr>
  </w:style>
  <w:style w:type="paragraph" w:customStyle="1" w:styleId="117">
    <w:name w:val="正文1"/>
    <w:qFormat/>
    <w:uiPriority w:val="99"/>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24106</Words>
  <Characters>25807</Characters>
  <Lines>227</Lines>
  <Paragraphs>64</Paragraphs>
  <TotalTime>32</TotalTime>
  <ScaleCrop>false</ScaleCrop>
  <LinksUpToDate>false</LinksUpToDate>
  <CharactersWithSpaces>27447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2021-08-12T01:29:00Z</dcterms:created>
  <dc:creator>tianfengxz@js.cmcc</dc:creator>
  <cp:lastModifiedBy>刘涛</cp:lastModifiedBy>
  <dcterms:modified xsi:type="dcterms:W3CDTF">2025-03-07T04:15:04Z</dcterms:modified>
  <cp:revision>403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7DD6C71F2A81F6C887D9C3628CD15C30</vt:lpwstr>
  </property>
</Properties>
</file>