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2C573">
      <w:pPr>
        <w:adjustRightInd w:val="0"/>
        <w:snapToGrid w:val="0"/>
        <w:spacing w:line="360" w:lineRule="auto"/>
        <w:jc w:val="center"/>
        <w:rPr>
          <w:b/>
          <w:bCs/>
          <w:sz w:val="32"/>
          <w:szCs w:val="32"/>
          <w:highlight w:val="none"/>
          <w:u w:val="single"/>
        </w:rPr>
      </w:pPr>
      <w:r>
        <w:rPr>
          <w:rFonts w:hint="eastAsia"/>
          <w:b/>
          <w:bCs/>
          <w:sz w:val="32"/>
          <w:szCs w:val="32"/>
          <w:highlight w:val="none"/>
          <w:u w:val="single"/>
        </w:rPr>
        <w:t>中国石化销售股份有限公司广东广州石油分公司</w:t>
      </w:r>
    </w:p>
    <w:p w14:paraId="4CE49632">
      <w:pPr>
        <w:adjustRightInd w:val="0"/>
        <w:snapToGrid w:val="0"/>
        <w:spacing w:line="360" w:lineRule="auto"/>
        <w:jc w:val="center"/>
        <w:rPr>
          <w:b/>
          <w:bCs/>
          <w:sz w:val="32"/>
          <w:szCs w:val="32"/>
          <w:highlight w:val="none"/>
          <w:u w:val="single"/>
        </w:rPr>
      </w:pPr>
      <w:r>
        <w:rPr>
          <w:rFonts w:hint="eastAsia"/>
          <w:b/>
          <w:bCs/>
          <w:sz w:val="32"/>
          <w:szCs w:val="32"/>
          <w:highlight w:val="none"/>
          <w:u w:val="single"/>
        </w:rPr>
        <w:t>2025年宣传广告设计印制项目</w:t>
      </w:r>
    </w:p>
    <w:p w14:paraId="72648DF1">
      <w:pPr>
        <w:adjustRightInd w:val="0"/>
        <w:snapToGrid w:val="0"/>
        <w:spacing w:line="360" w:lineRule="auto"/>
        <w:jc w:val="center"/>
        <w:rPr>
          <w:b/>
          <w:bCs/>
          <w:sz w:val="28"/>
          <w:highlight w:val="none"/>
        </w:rPr>
      </w:pPr>
      <w:r>
        <w:rPr>
          <w:b/>
          <w:bCs/>
          <w:spacing w:val="-2"/>
          <w:sz w:val="32"/>
          <w:szCs w:val="32"/>
          <w:highlight w:val="none"/>
        </w:rPr>
        <w:t>招标公告</w:t>
      </w:r>
    </w:p>
    <w:p w14:paraId="2F6F831E">
      <w:pPr>
        <w:pStyle w:val="5"/>
        <w:tabs>
          <w:tab w:val="left" w:pos="1190"/>
          <w:tab w:val="left" w:pos="4694"/>
          <w:tab w:val="left" w:pos="6290"/>
        </w:tabs>
        <w:adjustRightInd w:val="0"/>
        <w:snapToGrid w:val="0"/>
        <w:spacing w:line="336" w:lineRule="auto"/>
        <w:ind w:left="0" w:firstLine="0"/>
        <w:rPr>
          <w:rFonts w:ascii="Microsoft JhengHei" w:hAnsi="Microsoft JhengHei" w:eastAsia="Microsoft JhengHei" w:cs="Microsoft JhengHei"/>
          <w:b/>
          <w:bCs/>
          <w:sz w:val="28"/>
          <w:szCs w:val="28"/>
          <w:highlight w:val="none"/>
        </w:rPr>
      </w:pPr>
      <w:bookmarkStart w:id="0" w:name="_bookmark2"/>
      <w:bookmarkEnd w:id="0"/>
      <w:r>
        <w:rPr>
          <w:rFonts w:ascii="Microsoft JhengHei" w:hAnsi="Microsoft JhengHei" w:eastAsia="Microsoft JhengHei" w:cs="Microsoft JhengHei"/>
          <w:b/>
          <w:bCs/>
          <w:sz w:val="28"/>
          <w:szCs w:val="28"/>
          <w:highlight w:val="none"/>
        </w:rPr>
        <w:t>1.招标条件</w:t>
      </w:r>
    </w:p>
    <w:p w14:paraId="2C2249FA">
      <w:pPr>
        <w:pStyle w:val="5"/>
        <w:tabs>
          <w:tab w:val="left" w:pos="1190"/>
          <w:tab w:val="left" w:pos="4694"/>
          <w:tab w:val="left" w:pos="6290"/>
        </w:tabs>
        <w:adjustRightInd w:val="0"/>
        <w:snapToGrid w:val="0"/>
        <w:spacing w:line="360" w:lineRule="auto"/>
        <w:ind w:left="0" w:firstLine="440" w:firstLineChars="200"/>
        <w:jc w:val="both"/>
        <w:rPr>
          <w:highlight w:val="none"/>
        </w:rPr>
      </w:pPr>
      <w:r>
        <w:rPr>
          <w:rFonts w:hint="eastAsia"/>
          <w:highlight w:val="none"/>
        </w:rPr>
        <w:t>本招标项目中国石化销售股份有限公司</w:t>
      </w:r>
      <w:r>
        <w:rPr>
          <w:rFonts w:hint="eastAsia"/>
          <w:highlight w:val="none"/>
          <w:lang w:eastAsia="zh-CN"/>
        </w:rPr>
        <w:t>广东广州石油分公司2025年宣传广告设计印制项目</w:t>
      </w:r>
      <w:r>
        <w:rPr>
          <w:rFonts w:hint="eastAsia"/>
          <w:highlight w:val="none"/>
        </w:rPr>
        <w:t>，招标人为中国石化销售股份有限公司广东广州石油分公司，招标项目资金来自企业自筹，出资比例为</w:t>
      </w:r>
      <w:r>
        <w:rPr>
          <w:rFonts w:hint="eastAsia"/>
          <w:highlight w:val="none"/>
          <w:lang w:val="en-US"/>
        </w:rPr>
        <w:t>100%</w:t>
      </w:r>
      <w:r>
        <w:rPr>
          <w:rFonts w:hint="eastAsia"/>
          <w:highlight w:val="none"/>
        </w:rPr>
        <w:t>。该项目已具备招标条件，现进行公开招标。</w:t>
      </w:r>
    </w:p>
    <w:p w14:paraId="4FD76498">
      <w:pPr>
        <w:pStyle w:val="5"/>
        <w:tabs>
          <w:tab w:val="left" w:pos="1190"/>
          <w:tab w:val="left" w:pos="4694"/>
          <w:tab w:val="left" w:pos="6290"/>
        </w:tabs>
        <w:spacing w:line="336" w:lineRule="auto"/>
        <w:ind w:left="0" w:firstLine="0"/>
        <w:rPr>
          <w:rFonts w:ascii="Microsoft JhengHei" w:hAnsi="Microsoft JhengHei" w:eastAsia="Microsoft JhengHei" w:cs="Microsoft JhengHei"/>
          <w:b/>
          <w:bCs/>
          <w:sz w:val="28"/>
          <w:szCs w:val="28"/>
          <w:highlight w:val="none"/>
        </w:rPr>
      </w:pPr>
      <w:bookmarkStart w:id="1" w:name="_bookmark3"/>
      <w:bookmarkEnd w:id="1"/>
      <w:r>
        <w:rPr>
          <w:rFonts w:ascii="Microsoft JhengHei" w:hAnsi="Microsoft JhengHei" w:eastAsia="Microsoft JhengHei" w:cs="Microsoft JhengHei"/>
          <w:b/>
          <w:bCs/>
          <w:sz w:val="28"/>
          <w:szCs w:val="28"/>
          <w:highlight w:val="none"/>
          <w:lang w:val="en-US"/>
        </w:rPr>
        <w:t>2.</w:t>
      </w:r>
      <w:r>
        <w:rPr>
          <w:rFonts w:ascii="Microsoft JhengHei" w:hAnsi="Microsoft JhengHei" w:eastAsia="Microsoft JhengHei" w:cs="Microsoft JhengHei"/>
          <w:b/>
          <w:bCs/>
          <w:sz w:val="28"/>
          <w:szCs w:val="28"/>
          <w:highlight w:val="none"/>
        </w:rPr>
        <w:t>项目概况与招标范围</w:t>
      </w:r>
    </w:p>
    <w:p w14:paraId="36729D06">
      <w:pPr>
        <w:pStyle w:val="5"/>
        <w:tabs>
          <w:tab w:val="left" w:pos="1190"/>
          <w:tab w:val="left" w:pos="4694"/>
          <w:tab w:val="left" w:pos="6290"/>
        </w:tabs>
        <w:adjustRightInd w:val="0"/>
        <w:snapToGrid w:val="0"/>
        <w:spacing w:line="360" w:lineRule="auto"/>
        <w:ind w:left="0" w:firstLine="440" w:firstLineChars="200"/>
        <w:jc w:val="both"/>
        <w:rPr>
          <w:rFonts w:hint="eastAsia"/>
          <w:highlight w:val="none"/>
        </w:rPr>
      </w:pPr>
      <w:r>
        <w:rPr>
          <w:highlight w:val="none"/>
          <w:lang w:val="en-US"/>
        </w:rPr>
        <w:t>2</w:t>
      </w:r>
      <w:r>
        <w:rPr>
          <w:rFonts w:hint="eastAsia"/>
          <w:highlight w:val="none"/>
          <w:lang w:val="en-US"/>
        </w:rPr>
        <w:t xml:space="preserve">.1 </w:t>
      </w:r>
      <w:r>
        <w:rPr>
          <w:rFonts w:hint="eastAsia"/>
          <w:highlight w:val="none"/>
        </w:rPr>
        <w:t>项目名称：中国石化销售股份有限公司</w:t>
      </w:r>
      <w:r>
        <w:rPr>
          <w:rFonts w:hint="eastAsia"/>
          <w:highlight w:val="none"/>
          <w:lang w:eastAsia="zh-CN"/>
        </w:rPr>
        <w:t>广东广州石油分公司2025年宣传广告设计印制项目</w:t>
      </w:r>
    </w:p>
    <w:p w14:paraId="7F2A6B27">
      <w:pPr>
        <w:pStyle w:val="5"/>
        <w:tabs>
          <w:tab w:val="left" w:pos="1190"/>
          <w:tab w:val="left" w:pos="4694"/>
          <w:tab w:val="left" w:pos="6290"/>
        </w:tabs>
        <w:adjustRightInd w:val="0"/>
        <w:snapToGrid w:val="0"/>
        <w:spacing w:line="360" w:lineRule="auto"/>
        <w:ind w:left="440" w:leftChars="200" w:firstLine="0"/>
        <w:jc w:val="both"/>
        <w:rPr>
          <w:highlight w:val="none"/>
        </w:rPr>
      </w:pPr>
      <w:r>
        <w:rPr>
          <w:highlight w:val="none"/>
          <w:lang w:val="en-US"/>
        </w:rPr>
        <w:t>2</w:t>
      </w:r>
      <w:r>
        <w:rPr>
          <w:rFonts w:hint="eastAsia"/>
          <w:highlight w:val="none"/>
          <w:lang w:val="en-US"/>
        </w:rPr>
        <w:t>.</w:t>
      </w:r>
      <w:r>
        <w:rPr>
          <w:highlight w:val="none"/>
          <w:lang w:val="en-US"/>
        </w:rPr>
        <w:t>2</w:t>
      </w:r>
      <w:r>
        <w:rPr>
          <w:rFonts w:hint="eastAsia"/>
          <w:highlight w:val="none"/>
          <w:lang w:val="en-US"/>
        </w:rPr>
        <w:t xml:space="preserve"> </w:t>
      </w:r>
      <w:r>
        <w:rPr>
          <w:rFonts w:hint="eastAsia"/>
          <w:highlight w:val="none"/>
        </w:rPr>
        <w:t>项目类别：服务类</w:t>
      </w:r>
    </w:p>
    <w:p w14:paraId="0DED36AE">
      <w:pPr>
        <w:pStyle w:val="5"/>
        <w:tabs>
          <w:tab w:val="left" w:pos="1190"/>
          <w:tab w:val="left" w:pos="4694"/>
          <w:tab w:val="left" w:pos="6290"/>
        </w:tabs>
        <w:adjustRightInd w:val="0"/>
        <w:snapToGrid w:val="0"/>
        <w:spacing w:line="360" w:lineRule="auto"/>
        <w:ind w:left="0" w:firstLine="440" w:firstLineChars="200"/>
        <w:jc w:val="both"/>
        <w:rPr>
          <w:highlight w:val="none"/>
        </w:rPr>
      </w:pPr>
      <w:r>
        <w:rPr>
          <w:highlight w:val="none"/>
          <w:lang w:val="en-US"/>
        </w:rPr>
        <w:t>2</w:t>
      </w:r>
      <w:r>
        <w:rPr>
          <w:rFonts w:hint="eastAsia"/>
          <w:highlight w:val="none"/>
          <w:lang w:val="en-US"/>
        </w:rPr>
        <w:t>.</w:t>
      </w:r>
      <w:r>
        <w:rPr>
          <w:highlight w:val="none"/>
          <w:lang w:val="en-US"/>
        </w:rPr>
        <w:t>3</w:t>
      </w:r>
      <w:r>
        <w:rPr>
          <w:rFonts w:hint="eastAsia"/>
          <w:highlight w:val="none"/>
          <w:lang w:val="en-US"/>
        </w:rPr>
        <w:t xml:space="preserve"> </w:t>
      </w:r>
      <w:r>
        <w:rPr>
          <w:rFonts w:hint="eastAsia"/>
          <w:highlight w:val="none"/>
          <w:lang w:eastAsia="zh-CN"/>
        </w:rPr>
        <w:t>招标</w:t>
      </w:r>
      <w:r>
        <w:rPr>
          <w:rFonts w:hint="eastAsia"/>
          <w:highlight w:val="none"/>
        </w:rPr>
        <w:t>总预算约：</w:t>
      </w:r>
      <w:r>
        <w:rPr>
          <w:highlight w:val="none"/>
          <w:lang w:val="en-US"/>
        </w:rPr>
        <w:t>600</w:t>
      </w:r>
      <w:r>
        <w:rPr>
          <w:rFonts w:hint="eastAsia"/>
          <w:highlight w:val="none"/>
        </w:rPr>
        <w:t>万元。本估算金额仅作招标提醒，为招标人在合同执行期限内向中标人采购</w:t>
      </w:r>
      <w:r>
        <w:rPr>
          <w:highlight w:val="none"/>
        </w:rPr>
        <w:t>2025年宣传广告设计印制配送安装货物及服务的估算金额，招标人不保证在约定期限内实际采购的服务金额（下达订单的总采购量）一定达到估算金额，实际采购金额未达估算金额招标人不承担任何法律责任。</w:t>
      </w:r>
    </w:p>
    <w:p w14:paraId="30C0A783">
      <w:pPr>
        <w:pStyle w:val="5"/>
        <w:tabs>
          <w:tab w:val="left" w:pos="1190"/>
          <w:tab w:val="left" w:pos="4694"/>
          <w:tab w:val="left" w:pos="6290"/>
        </w:tabs>
        <w:adjustRightInd w:val="0"/>
        <w:snapToGrid w:val="0"/>
        <w:spacing w:line="360" w:lineRule="auto"/>
        <w:ind w:left="440" w:leftChars="200" w:firstLine="0"/>
        <w:jc w:val="both"/>
        <w:rPr>
          <w:highlight w:val="none"/>
        </w:rPr>
      </w:pPr>
      <w:r>
        <w:rPr>
          <w:highlight w:val="none"/>
          <w:lang w:val="en-US"/>
        </w:rPr>
        <w:t>2</w:t>
      </w:r>
      <w:r>
        <w:rPr>
          <w:rFonts w:hint="eastAsia"/>
          <w:highlight w:val="none"/>
          <w:lang w:val="en-US"/>
        </w:rPr>
        <w:t>.</w:t>
      </w:r>
      <w:r>
        <w:rPr>
          <w:highlight w:val="none"/>
          <w:lang w:val="en-US"/>
        </w:rPr>
        <w:t>4</w:t>
      </w:r>
      <w:r>
        <w:rPr>
          <w:rFonts w:hint="eastAsia"/>
          <w:highlight w:val="none"/>
          <w:lang w:val="en-US"/>
        </w:rPr>
        <w:t xml:space="preserve"> </w:t>
      </w:r>
      <w:r>
        <w:rPr>
          <w:rFonts w:hint="eastAsia"/>
          <w:highlight w:val="none"/>
        </w:rPr>
        <w:t>交货地点：广东广州石油分公司。</w:t>
      </w:r>
    </w:p>
    <w:p w14:paraId="34EA225C">
      <w:pPr>
        <w:pStyle w:val="5"/>
        <w:tabs>
          <w:tab w:val="left" w:pos="1190"/>
          <w:tab w:val="left" w:pos="4694"/>
          <w:tab w:val="left" w:pos="6290"/>
        </w:tabs>
        <w:adjustRightInd w:val="0"/>
        <w:snapToGrid w:val="0"/>
        <w:spacing w:line="360" w:lineRule="auto"/>
        <w:ind w:left="0" w:firstLine="424" w:firstLineChars="193"/>
        <w:jc w:val="both"/>
        <w:rPr>
          <w:highlight w:val="none"/>
          <w:lang w:val="en-US"/>
        </w:rPr>
      </w:pPr>
      <w:r>
        <w:rPr>
          <w:highlight w:val="none"/>
          <w:lang w:val="en-US"/>
        </w:rPr>
        <w:t>2</w:t>
      </w:r>
      <w:r>
        <w:rPr>
          <w:rFonts w:hint="eastAsia"/>
          <w:highlight w:val="none"/>
          <w:lang w:val="en-US"/>
        </w:rPr>
        <w:t>.</w:t>
      </w:r>
      <w:r>
        <w:rPr>
          <w:highlight w:val="none"/>
          <w:lang w:val="en-US"/>
        </w:rPr>
        <w:t>5</w:t>
      </w:r>
      <w:r>
        <w:rPr>
          <w:rFonts w:hint="eastAsia"/>
          <w:highlight w:val="none"/>
          <w:lang w:val="en-US"/>
        </w:rPr>
        <w:t xml:space="preserve"> 服务期限</w:t>
      </w:r>
      <w:r>
        <w:rPr>
          <w:rFonts w:hint="eastAsia"/>
          <w:highlight w:val="none"/>
        </w:rPr>
        <w:t>：</w:t>
      </w:r>
      <w:r>
        <w:rPr>
          <w:rFonts w:hint="eastAsia"/>
          <w:highlight w:val="none"/>
          <w:lang w:val="en-US"/>
        </w:rPr>
        <w:t>一年（合同签订后起计）。</w:t>
      </w:r>
    </w:p>
    <w:p w14:paraId="0D66000B">
      <w:pPr>
        <w:pStyle w:val="5"/>
        <w:tabs>
          <w:tab w:val="left" w:pos="1190"/>
          <w:tab w:val="left" w:pos="4694"/>
          <w:tab w:val="left" w:pos="6290"/>
        </w:tabs>
        <w:adjustRightInd w:val="0"/>
        <w:snapToGrid w:val="0"/>
        <w:spacing w:line="360" w:lineRule="auto"/>
        <w:ind w:left="0" w:firstLine="424" w:firstLineChars="193"/>
        <w:jc w:val="both"/>
        <w:rPr>
          <w:highlight w:val="none"/>
          <w:lang w:val="en-US"/>
        </w:rPr>
      </w:pPr>
      <w:r>
        <w:rPr>
          <w:highlight w:val="none"/>
          <w:lang w:val="en-US"/>
        </w:rPr>
        <w:t>2</w:t>
      </w:r>
      <w:r>
        <w:rPr>
          <w:rFonts w:hint="eastAsia"/>
          <w:highlight w:val="none"/>
          <w:lang w:val="en-US"/>
        </w:rPr>
        <w:t>.</w:t>
      </w:r>
      <w:r>
        <w:rPr>
          <w:highlight w:val="none"/>
          <w:lang w:val="en-US"/>
        </w:rPr>
        <w:t>6</w:t>
      </w:r>
      <w:r>
        <w:rPr>
          <w:rFonts w:hint="eastAsia"/>
          <w:highlight w:val="none"/>
          <w:lang w:val="en-US"/>
        </w:rPr>
        <w:t xml:space="preserve"> 交货期：非优惠信息广宣制作，招标人当天下单后，中标人需在</w:t>
      </w:r>
      <w:r>
        <w:rPr>
          <w:highlight w:val="none"/>
          <w:lang w:val="en-US"/>
        </w:rPr>
        <w:t>3天内制作完成（含非工作日）；涉及优惠信息及特殊需求的广宣制作，招标人当天下单后，中标人需在次日完成制作并通过邮寄或自行配送等方式将物料配送到指定地点。</w:t>
      </w:r>
    </w:p>
    <w:p w14:paraId="09EC3AAD">
      <w:pPr>
        <w:pStyle w:val="5"/>
        <w:tabs>
          <w:tab w:val="left" w:pos="1190"/>
          <w:tab w:val="left" w:pos="4694"/>
          <w:tab w:val="left" w:pos="6290"/>
        </w:tabs>
        <w:adjustRightInd w:val="0"/>
        <w:snapToGrid w:val="0"/>
        <w:spacing w:line="360" w:lineRule="auto"/>
        <w:ind w:left="0" w:firstLine="440" w:firstLineChars="200"/>
        <w:jc w:val="both"/>
        <w:rPr>
          <w:highlight w:val="none"/>
          <w:lang w:val="en-US"/>
        </w:rPr>
      </w:pPr>
      <w:r>
        <w:rPr>
          <w:highlight w:val="none"/>
          <w:lang w:val="en-US"/>
        </w:rPr>
        <w:t>2</w:t>
      </w:r>
      <w:r>
        <w:rPr>
          <w:rFonts w:hint="eastAsia"/>
          <w:highlight w:val="none"/>
          <w:lang w:val="en-US"/>
        </w:rPr>
        <w:t>.</w:t>
      </w:r>
      <w:r>
        <w:rPr>
          <w:highlight w:val="none"/>
          <w:lang w:val="en-US"/>
        </w:rPr>
        <w:t>7</w:t>
      </w:r>
      <w:r>
        <w:rPr>
          <w:rFonts w:hint="eastAsia"/>
          <w:highlight w:val="none"/>
          <w:lang w:val="en-US"/>
        </w:rPr>
        <w:t xml:space="preserve"> 项目概况：为提升中国石化品牌形象，结合各类主题营销活动、样板</w:t>
      </w:r>
      <w:r>
        <w:rPr>
          <w:highlight w:val="none"/>
          <w:lang w:val="en-US"/>
        </w:rPr>
        <w:t>2.0建设工作安排，做好油品、充电、易捷服务、企业文化、爱心驿站等宣传工作，吸引更多的客户进站加油、洗车、充电，促进经营业绩增长，广州公司拟通过招投标方式，引入专业广告公司提供营销策划、广告设计、宣传物料制作等服务。</w:t>
      </w:r>
    </w:p>
    <w:p w14:paraId="18B3B084">
      <w:pPr>
        <w:pStyle w:val="6"/>
        <w:snapToGrid w:val="0"/>
        <w:spacing w:line="360" w:lineRule="auto"/>
        <w:ind w:left="0" w:firstLine="440" w:firstLineChars="200"/>
        <w:rPr>
          <w:highlight w:val="none"/>
          <w:lang w:val="en-US"/>
        </w:rPr>
      </w:pPr>
      <w:r>
        <w:rPr>
          <w:highlight w:val="none"/>
          <w:lang w:val="en-US"/>
        </w:rPr>
        <w:t>2</w:t>
      </w:r>
      <w:r>
        <w:rPr>
          <w:rFonts w:hint="eastAsia"/>
          <w:highlight w:val="none"/>
          <w:lang w:val="en-US"/>
        </w:rPr>
        <w:t>.</w:t>
      </w:r>
      <w:r>
        <w:rPr>
          <w:highlight w:val="none"/>
          <w:lang w:val="en-US"/>
        </w:rPr>
        <w:t>8</w:t>
      </w:r>
      <w:r>
        <w:rPr>
          <w:rFonts w:hint="eastAsia"/>
          <w:highlight w:val="none"/>
          <w:lang w:val="en-US"/>
        </w:rPr>
        <w:t xml:space="preserve"> 招标内容：本项目公开招选</w:t>
      </w:r>
      <w:r>
        <w:rPr>
          <w:highlight w:val="none"/>
          <w:lang w:val="en-US"/>
        </w:rPr>
        <w:t>3家具备服务能力的单位采用符合招标人要求的设计规格、印刷物料对招标人指定的广告宣传设计制作、配送和安装提供服务，本次招标范围为广州石油分公司2025年宣传广告设计印制配送安装。</w:t>
      </w:r>
    </w:p>
    <w:p w14:paraId="68ED9E03">
      <w:pPr>
        <w:pStyle w:val="5"/>
        <w:tabs>
          <w:tab w:val="left" w:pos="1190"/>
        </w:tabs>
        <w:adjustRightInd w:val="0"/>
        <w:snapToGrid w:val="0"/>
        <w:spacing w:line="360" w:lineRule="auto"/>
        <w:ind w:left="440" w:leftChars="200" w:firstLine="0"/>
        <w:jc w:val="both"/>
        <w:rPr>
          <w:highlight w:val="none"/>
        </w:rPr>
      </w:pPr>
      <w:r>
        <w:rPr>
          <w:rFonts w:hint="eastAsia"/>
          <w:highlight w:val="none"/>
        </w:rPr>
        <w:t>招标内容如下：</w:t>
      </w:r>
    </w:p>
    <w:tbl>
      <w:tblPr>
        <w:tblStyle w:val="3"/>
        <w:tblW w:w="9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3109"/>
        <w:gridCol w:w="2278"/>
        <w:gridCol w:w="2693"/>
        <w:gridCol w:w="1215"/>
      </w:tblGrid>
      <w:tr w14:paraId="09F62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58127425">
            <w:pPr>
              <w:pStyle w:val="5"/>
              <w:tabs>
                <w:tab w:val="left" w:pos="1190"/>
              </w:tabs>
              <w:adjustRightInd w:val="0"/>
              <w:snapToGrid w:val="0"/>
              <w:ind w:left="0" w:firstLine="0"/>
              <w:jc w:val="center"/>
              <w:rPr>
                <w:highlight w:val="none"/>
              </w:rPr>
            </w:pPr>
            <w:r>
              <w:rPr>
                <w:rFonts w:hint="eastAsia"/>
                <w:highlight w:val="none"/>
              </w:rPr>
              <w:t>序号</w:t>
            </w:r>
          </w:p>
        </w:tc>
        <w:tc>
          <w:tcPr>
            <w:tcW w:w="3109" w:type="dxa"/>
            <w:tcBorders>
              <w:top w:val="single" w:color="auto" w:sz="4" w:space="0"/>
              <w:left w:val="single" w:color="auto" w:sz="4" w:space="0"/>
              <w:bottom w:val="single" w:color="auto" w:sz="4" w:space="0"/>
              <w:right w:val="single" w:color="auto" w:sz="4" w:space="0"/>
            </w:tcBorders>
            <w:vAlign w:val="center"/>
          </w:tcPr>
          <w:p w14:paraId="48FB3D13">
            <w:pPr>
              <w:pStyle w:val="5"/>
              <w:tabs>
                <w:tab w:val="left" w:pos="1190"/>
              </w:tabs>
              <w:adjustRightInd w:val="0"/>
              <w:snapToGrid w:val="0"/>
              <w:ind w:left="0" w:firstLine="0"/>
              <w:jc w:val="center"/>
              <w:rPr>
                <w:highlight w:val="none"/>
              </w:rPr>
            </w:pPr>
            <w:r>
              <w:rPr>
                <w:rFonts w:hint="eastAsia"/>
                <w:highlight w:val="none"/>
              </w:rPr>
              <w:t>招标内容</w:t>
            </w:r>
          </w:p>
        </w:tc>
        <w:tc>
          <w:tcPr>
            <w:tcW w:w="2278" w:type="dxa"/>
            <w:tcBorders>
              <w:top w:val="single" w:color="auto" w:sz="4" w:space="0"/>
              <w:left w:val="single" w:color="auto" w:sz="4" w:space="0"/>
              <w:bottom w:val="single" w:color="auto" w:sz="4" w:space="0"/>
              <w:right w:val="single" w:color="auto" w:sz="4" w:space="0"/>
            </w:tcBorders>
            <w:vAlign w:val="center"/>
          </w:tcPr>
          <w:p w14:paraId="27797D94">
            <w:pPr>
              <w:pStyle w:val="5"/>
              <w:tabs>
                <w:tab w:val="left" w:pos="1190"/>
              </w:tabs>
              <w:adjustRightInd w:val="0"/>
              <w:snapToGrid w:val="0"/>
              <w:ind w:left="0" w:firstLine="0"/>
              <w:jc w:val="center"/>
              <w:rPr>
                <w:highlight w:val="none"/>
                <w:shd w:val="clear" w:color="auto" w:fill="FFFFFF"/>
              </w:rPr>
            </w:pPr>
            <w:r>
              <w:rPr>
                <w:rFonts w:hint="eastAsia"/>
                <w:highlight w:val="none"/>
                <w:shd w:val="clear" w:color="auto" w:fill="FFFFFF"/>
              </w:rPr>
              <w:t>最高投标限价</w:t>
            </w:r>
          </w:p>
        </w:tc>
        <w:tc>
          <w:tcPr>
            <w:tcW w:w="2693" w:type="dxa"/>
            <w:tcBorders>
              <w:top w:val="single" w:color="auto" w:sz="4" w:space="0"/>
              <w:left w:val="single" w:color="auto" w:sz="4" w:space="0"/>
              <w:bottom w:val="single" w:color="auto" w:sz="4" w:space="0"/>
              <w:right w:val="single" w:color="auto" w:sz="4" w:space="0"/>
            </w:tcBorders>
            <w:vAlign w:val="center"/>
          </w:tcPr>
          <w:p w14:paraId="77B19374">
            <w:pPr>
              <w:pStyle w:val="5"/>
              <w:tabs>
                <w:tab w:val="left" w:pos="1190"/>
              </w:tabs>
              <w:adjustRightInd w:val="0"/>
              <w:snapToGrid w:val="0"/>
              <w:ind w:left="0" w:firstLine="0"/>
              <w:jc w:val="center"/>
              <w:rPr>
                <w:highlight w:val="none"/>
              </w:rPr>
            </w:pPr>
            <w:r>
              <w:rPr>
                <w:rFonts w:hint="eastAsia"/>
                <w:highlight w:val="none"/>
              </w:rPr>
              <w:t>承包方式</w:t>
            </w:r>
          </w:p>
        </w:tc>
        <w:tc>
          <w:tcPr>
            <w:tcW w:w="1215" w:type="dxa"/>
            <w:tcBorders>
              <w:top w:val="single" w:color="auto" w:sz="4" w:space="0"/>
              <w:left w:val="single" w:color="auto" w:sz="4" w:space="0"/>
              <w:bottom w:val="single" w:color="auto" w:sz="4" w:space="0"/>
              <w:right w:val="single" w:color="auto" w:sz="4" w:space="0"/>
            </w:tcBorders>
            <w:vAlign w:val="center"/>
          </w:tcPr>
          <w:p w14:paraId="34E65FE8">
            <w:pPr>
              <w:pStyle w:val="5"/>
              <w:tabs>
                <w:tab w:val="left" w:pos="1190"/>
              </w:tabs>
              <w:adjustRightInd w:val="0"/>
              <w:snapToGrid w:val="0"/>
              <w:ind w:left="0" w:firstLine="0"/>
              <w:jc w:val="center"/>
              <w:rPr>
                <w:highlight w:val="none"/>
              </w:rPr>
            </w:pPr>
            <w:r>
              <w:rPr>
                <w:rFonts w:hint="eastAsia"/>
                <w:highlight w:val="none"/>
              </w:rPr>
              <w:t>中标人数量</w:t>
            </w:r>
          </w:p>
        </w:tc>
      </w:tr>
      <w:tr w14:paraId="03805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5D8C5519">
            <w:pPr>
              <w:pStyle w:val="5"/>
              <w:tabs>
                <w:tab w:val="left" w:pos="1190"/>
              </w:tabs>
              <w:adjustRightInd w:val="0"/>
              <w:snapToGrid w:val="0"/>
              <w:ind w:left="0" w:firstLine="0"/>
              <w:jc w:val="center"/>
              <w:rPr>
                <w:highlight w:val="none"/>
              </w:rPr>
            </w:pPr>
            <w:r>
              <w:rPr>
                <w:rFonts w:hint="eastAsia"/>
                <w:highlight w:val="none"/>
              </w:rPr>
              <w:t>1</w:t>
            </w:r>
          </w:p>
        </w:tc>
        <w:tc>
          <w:tcPr>
            <w:tcW w:w="3109" w:type="dxa"/>
            <w:tcBorders>
              <w:top w:val="single" w:color="auto" w:sz="4" w:space="0"/>
              <w:left w:val="single" w:color="auto" w:sz="4" w:space="0"/>
              <w:bottom w:val="single" w:color="auto" w:sz="4" w:space="0"/>
              <w:right w:val="single" w:color="auto" w:sz="4" w:space="0"/>
            </w:tcBorders>
            <w:vAlign w:val="center"/>
          </w:tcPr>
          <w:p w14:paraId="35999AA9">
            <w:pPr>
              <w:pStyle w:val="5"/>
              <w:tabs>
                <w:tab w:val="left" w:pos="1190"/>
              </w:tabs>
              <w:adjustRightInd w:val="0"/>
              <w:snapToGrid w:val="0"/>
              <w:ind w:left="0" w:firstLine="0"/>
              <w:jc w:val="center"/>
              <w:rPr>
                <w:highlight w:val="none"/>
              </w:rPr>
            </w:pPr>
            <w:r>
              <w:rPr>
                <w:rFonts w:hint="eastAsia"/>
                <w:highlight w:val="none"/>
              </w:rPr>
              <w:t>广告宣传制作类框架服务（服务明细详见附件）</w:t>
            </w:r>
          </w:p>
        </w:tc>
        <w:tc>
          <w:tcPr>
            <w:tcW w:w="2278" w:type="dxa"/>
            <w:tcBorders>
              <w:top w:val="single" w:color="auto" w:sz="4" w:space="0"/>
              <w:left w:val="single" w:color="auto" w:sz="4" w:space="0"/>
              <w:bottom w:val="single" w:color="auto" w:sz="4" w:space="0"/>
              <w:right w:val="single" w:color="auto" w:sz="4" w:space="0"/>
            </w:tcBorders>
            <w:vAlign w:val="center"/>
          </w:tcPr>
          <w:p w14:paraId="437D38C5">
            <w:pPr>
              <w:pStyle w:val="5"/>
              <w:tabs>
                <w:tab w:val="left" w:pos="1190"/>
              </w:tabs>
              <w:adjustRightInd w:val="0"/>
              <w:snapToGrid w:val="0"/>
              <w:ind w:left="0" w:firstLine="0"/>
              <w:jc w:val="center"/>
              <w:rPr>
                <w:highlight w:val="none"/>
                <w:shd w:val="clear" w:color="auto" w:fill="FFFFFF"/>
              </w:rPr>
            </w:pPr>
            <w:r>
              <w:rPr>
                <w:highlight w:val="none"/>
                <w:shd w:val="clear" w:color="auto" w:fill="FFFFFF"/>
              </w:rPr>
              <w:t>599</w:t>
            </w:r>
            <w:r>
              <w:rPr>
                <w:rFonts w:hint="eastAsia"/>
                <w:highlight w:val="none"/>
                <w:shd w:val="clear" w:color="auto" w:fill="FFFFFF"/>
              </w:rPr>
              <w:t>.</w:t>
            </w:r>
            <w:r>
              <w:rPr>
                <w:rFonts w:hint="eastAsia"/>
                <w:highlight w:val="none"/>
                <w:shd w:val="clear" w:color="auto" w:fill="FFFFFF"/>
                <w:lang w:val="en-US"/>
              </w:rPr>
              <w:t>41</w:t>
            </w:r>
            <w:r>
              <w:rPr>
                <w:highlight w:val="none"/>
                <w:shd w:val="clear" w:color="auto" w:fill="FFFFFF"/>
              </w:rPr>
              <w:t>3</w:t>
            </w:r>
            <w:r>
              <w:rPr>
                <w:rFonts w:hint="eastAsia"/>
                <w:highlight w:val="none"/>
                <w:shd w:val="clear" w:color="auto" w:fill="FFFFFF"/>
              </w:rPr>
              <w:t>万元</w:t>
            </w:r>
          </w:p>
        </w:tc>
        <w:tc>
          <w:tcPr>
            <w:tcW w:w="2693" w:type="dxa"/>
            <w:tcBorders>
              <w:top w:val="single" w:color="auto" w:sz="4" w:space="0"/>
              <w:left w:val="single" w:color="auto" w:sz="4" w:space="0"/>
              <w:bottom w:val="single" w:color="auto" w:sz="4" w:space="0"/>
              <w:right w:val="single" w:color="auto" w:sz="4" w:space="0"/>
            </w:tcBorders>
            <w:vAlign w:val="center"/>
          </w:tcPr>
          <w:p w14:paraId="00BC1529">
            <w:pPr>
              <w:pStyle w:val="5"/>
              <w:tabs>
                <w:tab w:val="left" w:pos="1190"/>
              </w:tabs>
              <w:adjustRightInd w:val="0"/>
              <w:snapToGrid w:val="0"/>
              <w:ind w:left="0" w:firstLine="0"/>
              <w:jc w:val="center"/>
              <w:rPr>
                <w:highlight w:val="none"/>
              </w:rPr>
            </w:pPr>
            <w:r>
              <w:rPr>
                <w:rFonts w:hint="eastAsia"/>
                <w:highlight w:val="none"/>
              </w:rPr>
              <w:t>清单报价，综合单价包干，数量按实结算。</w:t>
            </w:r>
          </w:p>
        </w:tc>
        <w:tc>
          <w:tcPr>
            <w:tcW w:w="1215" w:type="dxa"/>
            <w:tcBorders>
              <w:top w:val="single" w:color="auto" w:sz="4" w:space="0"/>
              <w:left w:val="single" w:color="auto" w:sz="4" w:space="0"/>
              <w:bottom w:val="single" w:color="auto" w:sz="4" w:space="0"/>
              <w:right w:val="single" w:color="auto" w:sz="4" w:space="0"/>
            </w:tcBorders>
            <w:vAlign w:val="center"/>
          </w:tcPr>
          <w:p w14:paraId="5C2D7B02">
            <w:pPr>
              <w:pStyle w:val="5"/>
              <w:tabs>
                <w:tab w:val="left" w:pos="1190"/>
              </w:tabs>
              <w:adjustRightInd w:val="0"/>
              <w:snapToGrid w:val="0"/>
              <w:ind w:left="0" w:firstLine="0"/>
              <w:jc w:val="center"/>
              <w:rPr>
                <w:highlight w:val="none"/>
              </w:rPr>
            </w:pPr>
            <w:r>
              <w:rPr>
                <w:rFonts w:hint="eastAsia"/>
                <w:highlight w:val="none"/>
              </w:rPr>
              <w:t>3</w:t>
            </w:r>
          </w:p>
        </w:tc>
      </w:tr>
    </w:tbl>
    <w:p w14:paraId="1D31687E">
      <w:pPr>
        <w:pStyle w:val="5"/>
        <w:tabs>
          <w:tab w:val="left" w:pos="1190"/>
        </w:tabs>
        <w:adjustRightInd w:val="0"/>
        <w:snapToGrid w:val="0"/>
        <w:spacing w:line="360" w:lineRule="auto"/>
        <w:ind w:left="440" w:leftChars="200" w:firstLine="0"/>
        <w:jc w:val="both"/>
        <w:rPr>
          <w:highlight w:val="none"/>
        </w:rPr>
      </w:pPr>
    </w:p>
    <w:p w14:paraId="68F74386">
      <w:pPr>
        <w:pStyle w:val="5"/>
        <w:tabs>
          <w:tab w:val="left" w:pos="1190"/>
          <w:tab w:val="left" w:pos="4694"/>
          <w:tab w:val="left" w:pos="6290"/>
        </w:tabs>
        <w:spacing w:before="120" w:beforeLines="50" w:line="336" w:lineRule="auto"/>
        <w:ind w:left="0" w:firstLine="0"/>
        <w:rPr>
          <w:rFonts w:ascii="Microsoft JhengHei" w:hAnsi="Microsoft JhengHei" w:eastAsia="Microsoft JhengHei" w:cs="Microsoft JhengHei"/>
          <w:b/>
          <w:bCs/>
          <w:sz w:val="28"/>
          <w:szCs w:val="28"/>
          <w:highlight w:val="none"/>
          <w:lang w:val="en-US"/>
        </w:rPr>
      </w:pPr>
      <w:bookmarkStart w:id="2" w:name="_bookmark4"/>
      <w:bookmarkEnd w:id="2"/>
      <w:r>
        <w:rPr>
          <w:rFonts w:ascii="Microsoft JhengHei" w:hAnsi="Microsoft JhengHei" w:eastAsia="Microsoft JhengHei" w:cs="Microsoft JhengHei"/>
          <w:b/>
          <w:bCs/>
          <w:sz w:val="28"/>
          <w:szCs w:val="28"/>
          <w:highlight w:val="none"/>
          <w:lang w:val="en-US"/>
        </w:rPr>
        <w:t>3.投标人资格要求</w:t>
      </w:r>
    </w:p>
    <w:p w14:paraId="5A4ADE18">
      <w:pPr>
        <w:pStyle w:val="5"/>
        <w:tabs>
          <w:tab w:val="left" w:pos="1190"/>
          <w:tab w:val="left" w:pos="4694"/>
          <w:tab w:val="left" w:pos="6290"/>
        </w:tabs>
        <w:adjustRightInd w:val="0"/>
        <w:snapToGrid w:val="0"/>
        <w:spacing w:line="360" w:lineRule="auto"/>
        <w:ind w:left="440" w:leftChars="200"/>
        <w:jc w:val="both"/>
        <w:rPr>
          <w:highlight w:val="none"/>
          <w:lang w:val="en-US"/>
        </w:rPr>
      </w:pPr>
      <w:r>
        <w:rPr>
          <w:rFonts w:hint="eastAsia"/>
          <w:highlight w:val="none"/>
          <w:lang w:val="en-US"/>
        </w:rPr>
        <w:t>3</w:t>
      </w:r>
      <w:r>
        <w:rPr>
          <w:highlight w:val="none"/>
          <w:lang w:val="en-US"/>
        </w:rPr>
        <w:t xml:space="preserve">.1 </w:t>
      </w:r>
      <w:r>
        <w:rPr>
          <w:rFonts w:hint="eastAsia"/>
          <w:highlight w:val="none"/>
          <w:lang w:val="en-US"/>
        </w:rPr>
        <w:t>投标人为在中华人民共和国境内注册的具有独立承担民事责任能力的独立法人，持有合法、有效的营业执照。</w:t>
      </w:r>
    </w:p>
    <w:p w14:paraId="5F25097D">
      <w:pPr>
        <w:pStyle w:val="5"/>
        <w:tabs>
          <w:tab w:val="left" w:pos="1190"/>
          <w:tab w:val="left" w:pos="4694"/>
          <w:tab w:val="left" w:pos="6290"/>
        </w:tabs>
        <w:adjustRightInd w:val="0"/>
        <w:snapToGrid w:val="0"/>
        <w:spacing w:line="360" w:lineRule="auto"/>
        <w:ind w:left="440" w:leftChars="200"/>
        <w:jc w:val="both"/>
        <w:rPr>
          <w:highlight w:val="none"/>
          <w:lang w:val="en-US"/>
        </w:rPr>
      </w:pPr>
      <w:r>
        <w:rPr>
          <w:rFonts w:hint="eastAsia"/>
          <w:highlight w:val="none"/>
          <w:lang w:val="en-US"/>
        </w:rPr>
        <w:t>3</w:t>
      </w:r>
      <w:r>
        <w:rPr>
          <w:highlight w:val="none"/>
          <w:lang w:val="en-US"/>
        </w:rPr>
        <w:t xml:space="preserve">.2 </w:t>
      </w:r>
      <w:r>
        <w:rPr>
          <w:rFonts w:hint="eastAsia"/>
          <w:highlight w:val="none"/>
          <w:lang w:val="en-US"/>
        </w:rPr>
        <w:t>具有良好的商业信誉（投标时，提供</w:t>
      </w:r>
      <w:r>
        <w:rPr>
          <w:highlight w:val="none"/>
          <w:lang w:val="en-US"/>
        </w:rPr>
        <w:t>2023年至今任意一年的年度财务状况报告(新成立公司提供成立至今的月或季度财务报表复印件)或银行出具的资信证明。）</w:t>
      </w:r>
    </w:p>
    <w:p w14:paraId="1BDC8FAF">
      <w:pPr>
        <w:pStyle w:val="5"/>
        <w:tabs>
          <w:tab w:val="left" w:pos="1190"/>
          <w:tab w:val="left" w:pos="4694"/>
          <w:tab w:val="left" w:pos="6290"/>
        </w:tabs>
        <w:adjustRightInd w:val="0"/>
        <w:snapToGrid w:val="0"/>
        <w:spacing w:line="360" w:lineRule="auto"/>
        <w:ind w:left="440" w:leftChars="200"/>
        <w:jc w:val="both"/>
        <w:rPr>
          <w:highlight w:val="none"/>
          <w:lang w:val="en-US"/>
        </w:rPr>
      </w:pPr>
      <w:r>
        <w:rPr>
          <w:rFonts w:hint="eastAsia"/>
          <w:highlight w:val="none"/>
          <w:lang w:val="en-US"/>
        </w:rPr>
        <w:t>3</w:t>
      </w:r>
      <w:r>
        <w:rPr>
          <w:highlight w:val="none"/>
          <w:lang w:val="en-US"/>
        </w:rPr>
        <w:t xml:space="preserve">.3 </w:t>
      </w:r>
      <w:r>
        <w:rPr>
          <w:rFonts w:hint="eastAsia"/>
          <w:highlight w:val="none"/>
          <w:lang w:val="en-US"/>
        </w:rPr>
        <w:t>投标人不得存在下列情形之一（投标人须在投标文件中就有关内容做出承诺，除非另有要求，不需要在投标文件中提供证明材料）：</w:t>
      </w:r>
    </w:p>
    <w:p w14:paraId="6292FACA">
      <w:pPr>
        <w:pStyle w:val="5"/>
        <w:tabs>
          <w:tab w:val="left" w:pos="1190"/>
          <w:tab w:val="left" w:pos="4694"/>
          <w:tab w:val="left" w:pos="6290"/>
        </w:tabs>
        <w:adjustRightInd w:val="0"/>
        <w:snapToGrid w:val="0"/>
        <w:spacing w:line="360" w:lineRule="auto"/>
        <w:ind w:left="440" w:leftChars="200"/>
        <w:jc w:val="both"/>
        <w:rPr>
          <w:highlight w:val="none"/>
          <w:lang w:val="en-US"/>
        </w:rPr>
      </w:pPr>
      <w:r>
        <w:rPr>
          <w:rFonts w:hint="eastAsia"/>
          <w:highlight w:val="none"/>
          <w:lang w:val="en-US"/>
        </w:rPr>
        <w:t>（</w:t>
      </w:r>
      <w:r>
        <w:rPr>
          <w:highlight w:val="none"/>
          <w:lang w:val="en-US"/>
        </w:rPr>
        <w:t>1）</w:t>
      </w:r>
      <w:r>
        <w:rPr>
          <w:rFonts w:hint="eastAsia"/>
          <w:highlight w:val="none"/>
          <w:lang w:val="en-US"/>
        </w:rPr>
        <w:t>为招标人不具有独立法人资格的附属机构（单位）；</w:t>
      </w:r>
    </w:p>
    <w:p w14:paraId="19A82940">
      <w:pPr>
        <w:pStyle w:val="5"/>
        <w:tabs>
          <w:tab w:val="left" w:pos="1190"/>
          <w:tab w:val="left" w:pos="4694"/>
          <w:tab w:val="left" w:pos="6290"/>
        </w:tabs>
        <w:adjustRightInd w:val="0"/>
        <w:snapToGrid w:val="0"/>
        <w:spacing w:line="360" w:lineRule="auto"/>
        <w:ind w:left="440" w:leftChars="200"/>
        <w:jc w:val="both"/>
        <w:rPr>
          <w:highlight w:val="none"/>
          <w:lang w:val="en-US"/>
        </w:rPr>
      </w:pPr>
      <w:r>
        <w:rPr>
          <w:rFonts w:hint="eastAsia"/>
          <w:highlight w:val="none"/>
          <w:lang w:val="en-US"/>
        </w:rPr>
        <w:t>（</w:t>
      </w:r>
      <w:r>
        <w:rPr>
          <w:highlight w:val="none"/>
          <w:lang w:val="en-US"/>
        </w:rPr>
        <w:t>2）</w:t>
      </w:r>
      <w:r>
        <w:rPr>
          <w:rFonts w:hint="eastAsia"/>
          <w:highlight w:val="none"/>
          <w:lang w:val="en-US"/>
        </w:rPr>
        <w:t>与招标人存在利害关系且可能影响招标公正性；</w:t>
      </w:r>
    </w:p>
    <w:p w14:paraId="4BF944A5">
      <w:pPr>
        <w:pStyle w:val="5"/>
        <w:tabs>
          <w:tab w:val="left" w:pos="1190"/>
          <w:tab w:val="left" w:pos="4694"/>
          <w:tab w:val="left" w:pos="6290"/>
        </w:tabs>
        <w:adjustRightInd w:val="0"/>
        <w:snapToGrid w:val="0"/>
        <w:spacing w:line="360" w:lineRule="auto"/>
        <w:ind w:left="440" w:leftChars="200"/>
        <w:jc w:val="both"/>
        <w:rPr>
          <w:highlight w:val="none"/>
          <w:lang w:val="en-US"/>
        </w:rPr>
      </w:pPr>
      <w:r>
        <w:rPr>
          <w:rFonts w:hint="eastAsia"/>
          <w:highlight w:val="none"/>
          <w:lang w:val="en-US"/>
        </w:rPr>
        <w:t>（</w:t>
      </w:r>
      <w:r>
        <w:rPr>
          <w:highlight w:val="none"/>
          <w:lang w:val="en-US"/>
        </w:rPr>
        <w:t>3）</w:t>
      </w:r>
      <w:r>
        <w:rPr>
          <w:rFonts w:hint="eastAsia"/>
          <w:highlight w:val="none"/>
          <w:lang w:val="en-US"/>
        </w:rPr>
        <w:t>与本招标项目的其他投标人为同一个单位负责人；</w:t>
      </w:r>
    </w:p>
    <w:p w14:paraId="0FBB2431">
      <w:pPr>
        <w:pStyle w:val="5"/>
        <w:tabs>
          <w:tab w:val="left" w:pos="1190"/>
          <w:tab w:val="left" w:pos="4694"/>
          <w:tab w:val="left" w:pos="6290"/>
        </w:tabs>
        <w:adjustRightInd w:val="0"/>
        <w:snapToGrid w:val="0"/>
        <w:spacing w:line="360" w:lineRule="auto"/>
        <w:ind w:left="440" w:leftChars="200"/>
        <w:jc w:val="both"/>
        <w:rPr>
          <w:highlight w:val="none"/>
          <w:lang w:val="en-US"/>
        </w:rPr>
      </w:pPr>
      <w:r>
        <w:rPr>
          <w:rFonts w:hint="eastAsia"/>
          <w:highlight w:val="none"/>
          <w:lang w:val="en-US"/>
        </w:rPr>
        <w:t>（</w:t>
      </w:r>
      <w:r>
        <w:rPr>
          <w:highlight w:val="none"/>
          <w:lang w:val="en-US"/>
        </w:rPr>
        <w:t>4）</w:t>
      </w:r>
      <w:r>
        <w:rPr>
          <w:rFonts w:hint="eastAsia"/>
          <w:highlight w:val="none"/>
          <w:lang w:val="en-US"/>
        </w:rPr>
        <w:t>与本招标项目的其他投标人存在控股、管理关系；</w:t>
      </w:r>
    </w:p>
    <w:p w14:paraId="7F9AD333">
      <w:pPr>
        <w:pStyle w:val="5"/>
        <w:tabs>
          <w:tab w:val="left" w:pos="1190"/>
          <w:tab w:val="left" w:pos="4694"/>
          <w:tab w:val="left" w:pos="6290"/>
        </w:tabs>
        <w:adjustRightInd w:val="0"/>
        <w:snapToGrid w:val="0"/>
        <w:spacing w:line="360" w:lineRule="auto"/>
        <w:ind w:left="440" w:leftChars="200"/>
        <w:jc w:val="both"/>
        <w:rPr>
          <w:highlight w:val="none"/>
          <w:lang w:val="en-US"/>
        </w:rPr>
      </w:pPr>
      <w:r>
        <w:rPr>
          <w:rFonts w:hint="eastAsia"/>
          <w:highlight w:val="none"/>
          <w:lang w:val="en-US"/>
        </w:rPr>
        <w:t>（</w:t>
      </w:r>
      <w:r>
        <w:rPr>
          <w:highlight w:val="none"/>
          <w:lang w:val="en-US"/>
        </w:rPr>
        <w:t>5）</w:t>
      </w:r>
      <w:r>
        <w:rPr>
          <w:rFonts w:hint="eastAsia"/>
          <w:highlight w:val="none"/>
          <w:lang w:val="en-US"/>
        </w:rPr>
        <w:t>与本招标项目的招标代理机构同为一个法定代表人；</w:t>
      </w:r>
    </w:p>
    <w:p w14:paraId="0CA44FB7">
      <w:pPr>
        <w:pStyle w:val="5"/>
        <w:tabs>
          <w:tab w:val="left" w:pos="1190"/>
          <w:tab w:val="left" w:pos="4694"/>
          <w:tab w:val="left" w:pos="6290"/>
        </w:tabs>
        <w:adjustRightInd w:val="0"/>
        <w:snapToGrid w:val="0"/>
        <w:spacing w:line="360" w:lineRule="auto"/>
        <w:ind w:left="440" w:leftChars="200"/>
        <w:jc w:val="both"/>
        <w:rPr>
          <w:highlight w:val="none"/>
          <w:lang w:val="en-US"/>
        </w:rPr>
      </w:pPr>
      <w:r>
        <w:rPr>
          <w:rFonts w:hint="eastAsia"/>
          <w:highlight w:val="none"/>
          <w:lang w:val="en-US"/>
        </w:rPr>
        <w:t>（</w:t>
      </w:r>
      <w:r>
        <w:rPr>
          <w:highlight w:val="none"/>
          <w:lang w:val="en-US"/>
        </w:rPr>
        <w:t>6）</w:t>
      </w:r>
      <w:r>
        <w:rPr>
          <w:rFonts w:hint="eastAsia"/>
          <w:highlight w:val="none"/>
          <w:lang w:val="en-US"/>
        </w:rPr>
        <w:t>与本招标项目的招标代理机构存在控股或参股关系；</w:t>
      </w:r>
    </w:p>
    <w:p w14:paraId="72BC8044">
      <w:pPr>
        <w:pStyle w:val="5"/>
        <w:tabs>
          <w:tab w:val="left" w:pos="1190"/>
          <w:tab w:val="left" w:pos="4694"/>
          <w:tab w:val="left" w:pos="6290"/>
        </w:tabs>
        <w:adjustRightInd w:val="0"/>
        <w:snapToGrid w:val="0"/>
        <w:spacing w:line="360" w:lineRule="auto"/>
        <w:ind w:left="440" w:leftChars="200"/>
        <w:jc w:val="both"/>
        <w:rPr>
          <w:highlight w:val="none"/>
          <w:lang w:val="en-US"/>
        </w:rPr>
      </w:pPr>
      <w:r>
        <w:rPr>
          <w:rFonts w:hint="eastAsia"/>
          <w:highlight w:val="none"/>
          <w:lang w:val="en-US"/>
        </w:rPr>
        <w:t>（</w:t>
      </w:r>
      <w:r>
        <w:rPr>
          <w:highlight w:val="none"/>
          <w:lang w:val="en-US"/>
        </w:rPr>
        <w:t>7）</w:t>
      </w:r>
      <w:r>
        <w:rPr>
          <w:rFonts w:hint="eastAsia"/>
          <w:highlight w:val="none"/>
          <w:lang w:val="en-US"/>
        </w:rPr>
        <w:t>被依法暂停或者取消投标资格；</w:t>
      </w:r>
    </w:p>
    <w:p w14:paraId="371D85D3">
      <w:pPr>
        <w:pStyle w:val="5"/>
        <w:tabs>
          <w:tab w:val="left" w:pos="1190"/>
          <w:tab w:val="left" w:pos="4694"/>
          <w:tab w:val="left" w:pos="6290"/>
        </w:tabs>
        <w:adjustRightInd w:val="0"/>
        <w:snapToGrid w:val="0"/>
        <w:spacing w:line="360" w:lineRule="auto"/>
        <w:ind w:left="440" w:leftChars="200"/>
        <w:jc w:val="both"/>
        <w:rPr>
          <w:highlight w:val="none"/>
          <w:lang w:val="en-US"/>
        </w:rPr>
      </w:pPr>
      <w:r>
        <w:rPr>
          <w:rFonts w:hint="eastAsia"/>
          <w:highlight w:val="none"/>
          <w:lang w:val="en-US"/>
        </w:rPr>
        <w:t>（</w:t>
      </w:r>
      <w:r>
        <w:rPr>
          <w:highlight w:val="none"/>
          <w:lang w:val="en-US"/>
        </w:rPr>
        <w:t>8）</w:t>
      </w:r>
      <w:r>
        <w:rPr>
          <w:rFonts w:hint="eastAsia"/>
          <w:highlight w:val="none"/>
          <w:lang w:val="en-US"/>
        </w:rPr>
        <w:t>被责令停产停业、暂扣或者吊销许可证、暂扣或者吊销执照；</w:t>
      </w:r>
    </w:p>
    <w:p w14:paraId="23E7FB9A">
      <w:pPr>
        <w:pStyle w:val="5"/>
        <w:tabs>
          <w:tab w:val="left" w:pos="1190"/>
          <w:tab w:val="left" w:pos="4694"/>
          <w:tab w:val="left" w:pos="6290"/>
        </w:tabs>
        <w:adjustRightInd w:val="0"/>
        <w:snapToGrid w:val="0"/>
        <w:spacing w:line="360" w:lineRule="auto"/>
        <w:ind w:left="440" w:leftChars="200"/>
        <w:jc w:val="both"/>
        <w:rPr>
          <w:highlight w:val="none"/>
          <w:lang w:val="en-US"/>
        </w:rPr>
      </w:pPr>
      <w:r>
        <w:rPr>
          <w:rFonts w:hint="eastAsia"/>
          <w:highlight w:val="none"/>
          <w:lang w:val="en-US"/>
        </w:rPr>
        <w:t>（</w:t>
      </w:r>
      <w:r>
        <w:rPr>
          <w:highlight w:val="none"/>
          <w:lang w:val="en-US"/>
        </w:rPr>
        <w:t>9）</w:t>
      </w:r>
      <w:r>
        <w:rPr>
          <w:rFonts w:hint="eastAsia"/>
          <w:highlight w:val="none"/>
          <w:lang w:val="en-US"/>
        </w:rPr>
        <w:t>进入清算程序，或被宣告破产，或其他丧失履约能力的情形；</w:t>
      </w:r>
    </w:p>
    <w:p w14:paraId="7EBE81AC">
      <w:pPr>
        <w:pStyle w:val="5"/>
        <w:tabs>
          <w:tab w:val="left" w:pos="1190"/>
          <w:tab w:val="left" w:pos="4694"/>
          <w:tab w:val="left" w:pos="6290"/>
        </w:tabs>
        <w:adjustRightInd w:val="0"/>
        <w:snapToGrid w:val="0"/>
        <w:spacing w:line="360" w:lineRule="auto"/>
        <w:ind w:left="440" w:leftChars="200"/>
        <w:jc w:val="both"/>
        <w:rPr>
          <w:highlight w:val="none"/>
          <w:lang w:val="en-US"/>
        </w:rPr>
      </w:pPr>
      <w:r>
        <w:rPr>
          <w:rFonts w:hint="eastAsia"/>
          <w:highlight w:val="none"/>
          <w:lang w:val="en-US"/>
        </w:rPr>
        <w:t>（</w:t>
      </w:r>
      <w:r>
        <w:rPr>
          <w:highlight w:val="none"/>
          <w:lang w:val="en-US"/>
        </w:rPr>
        <w:t>10）</w:t>
      </w:r>
      <w:r>
        <w:rPr>
          <w:rFonts w:hint="eastAsia"/>
          <w:highlight w:val="none"/>
          <w:lang w:val="en-US"/>
        </w:rPr>
        <w:t>在最近三年内（按递交投标文件截止时间往前推算）发生重大服务质量问题（以相关行业主管部门的行政处罚决定或司法机关出具的有关法律文书生效日期为准）；</w:t>
      </w:r>
    </w:p>
    <w:p w14:paraId="447C85F6">
      <w:pPr>
        <w:pStyle w:val="5"/>
        <w:tabs>
          <w:tab w:val="left" w:pos="1190"/>
          <w:tab w:val="left" w:pos="4694"/>
          <w:tab w:val="left" w:pos="6290"/>
        </w:tabs>
        <w:adjustRightInd w:val="0"/>
        <w:snapToGrid w:val="0"/>
        <w:spacing w:line="360" w:lineRule="auto"/>
        <w:ind w:left="440" w:leftChars="200"/>
        <w:jc w:val="both"/>
        <w:rPr>
          <w:highlight w:val="none"/>
          <w:lang w:val="en-US"/>
        </w:rPr>
      </w:pPr>
      <w:r>
        <w:rPr>
          <w:rFonts w:hint="eastAsia"/>
          <w:highlight w:val="none"/>
          <w:lang w:val="en-US"/>
        </w:rPr>
        <w:t>（</w:t>
      </w:r>
      <w:r>
        <w:rPr>
          <w:highlight w:val="none"/>
          <w:lang w:val="en-US"/>
        </w:rPr>
        <w:t>11）</w:t>
      </w:r>
      <w:r>
        <w:rPr>
          <w:rFonts w:hint="eastAsia"/>
          <w:highlight w:val="none"/>
          <w:lang w:val="en-US"/>
        </w:rPr>
        <w:t>在最近三年内（按递交投标文件截止时间往前推算）发生重大安全事故（以相关行业主管部门的行政处罚决定或司法机关出具的有关法律文书生效日期为准）；</w:t>
      </w:r>
    </w:p>
    <w:p w14:paraId="774C05CF">
      <w:pPr>
        <w:pStyle w:val="5"/>
        <w:tabs>
          <w:tab w:val="left" w:pos="1190"/>
          <w:tab w:val="left" w:pos="4694"/>
          <w:tab w:val="left" w:pos="6290"/>
        </w:tabs>
        <w:adjustRightInd w:val="0"/>
        <w:snapToGrid w:val="0"/>
        <w:spacing w:line="360" w:lineRule="auto"/>
        <w:ind w:left="440" w:leftChars="200"/>
        <w:jc w:val="both"/>
        <w:rPr>
          <w:highlight w:val="none"/>
          <w:lang w:val="en-US"/>
        </w:rPr>
      </w:pPr>
      <w:r>
        <w:rPr>
          <w:rFonts w:hint="eastAsia"/>
          <w:highlight w:val="none"/>
          <w:lang w:val="en-US"/>
        </w:rPr>
        <w:t>（</w:t>
      </w:r>
      <w:r>
        <w:rPr>
          <w:highlight w:val="none"/>
          <w:lang w:val="en-US"/>
        </w:rPr>
        <w:t>12）</w:t>
      </w:r>
      <w:r>
        <w:rPr>
          <w:rFonts w:hint="eastAsia"/>
          <w:highlight w:val="none"/>
          <w:lang w:val="en-US"/>
        </w:rPr>
        <w:t>被工商行政管理机关（或市场监督部门）在全国企业信用信息公示系统中列入严重违法失信企业名单，提供全国企业信用信息公示系统中查询结果网页截图；</w:t>
      </w:r>
    </w:p>
    <w:p w14:paraId="68B4EF22">
      <w:pPr>
        <w:pStyle w:val="5"/>
        <w:tabs>
          <w:tab w:val="left" w:pos="1190"/>
          <w:tab w:val="left" w:pos="4694"/>
          <w:tab w:val="left" w:pos="6290"/>
        </w:tabs>
        <w:adjustRightInd w:val="0"/>
        <w:snapToGrid w:val="0"/>
        <w:spacing w:line="360" w:lineRule="auto"/>
        <w:ind w:left="440" w:leftChars="200"/>
        <w:jc w:val="both"/>
        <w:rPr>
          <w:highlight w:val="none"/>
          <w:lang w:val="en-US"/>
        </w:rPr>
      </w:pPr>
      <w:r>
        <w:rPr>
          <w:rFonts w:hint="eastAsia"/>
          <w:highlight w:val="none"/>
          <w:lang w:val="en-US"/>
        </w:rPr>
        <w:t>（</w:t>
      </w:r>
      <w:r>
        <w:rPr>
          <w:highlight w:val="none"/>
          <w:lang w:val="en-US"/>
        </w:rPr>
        <w:t>13）</w:t>
      </w:r>
      <w:r>
        <w:rPr>
          <w:rFonts w:hint="eastAsia"/>
          <w:highlight w:val="none"/>
          <w:lang w:val="en-US"/>
        </w:rPr>
        <w:t>被最高人民法院在“信用中国”网站（</w:t>
      </w:r>
      <w:r>
        <w:rPr>
          <w:highlight w:val="none"/>
          <w:lang w:val="en-US"/>
        </w:rPr>
        <w:t>www.creditchina.gov.cn）中列入失信被执行人名单，提供“信用中国”查询结果网站网页截图；</w:t>
      </w:r>
    </w:p>
    <w:p w14:paraId="64956380">
      <w:pPr>
        <w:pStyle w:val="5"/>
        <w:tabs>
          <w:tab w:val="left" w:pos="1190"/>
          <w:tab w:val="left" w:pos="4694"/>
          <w:tab w:val="left" w:pos="6290"/>
        </w:tabs>
        <w:adjustRightInd w:val="0"/>
        <w:snapToGrid w:val="0"/>
        <w:spacing w:line="360" w:lineRule="auto"/>
        <w:ind w:left="440" w:leftChars="200"/>
        <w:jc w:val="both"/>
        <w:rPr>
          <w:highlight w:val="none"/>
          <w:lang w:val="en-US"/>
        </w:rPr>
      </w:pPr>
      <w:r>
        <w:rPr>
          <w:rFonts w:hint="eastAsia"/>
          <w:highlight w:val="none"/>
          <w:lang w:val="en-US"/>
        </w:rPr>
        <w:t>（</w:t>
      </w:r>
      <w:r>
        <w:rPr>
          <w:highlight w:val="none"/>
          <w:lang w:val="en-US"/>
        </w:rPr>
        <w:t>14）以中国石化（含子、分公司）及其控股、参股企业为贸易对象开展融资性贸易（中国石化同意的除外），以中登网（https://www.zhongdengwang.org.cn/）查询结果为准，提供网站查询截图（个人用户注册，登陆系统后，首页-查询入口-按担保人查询）；</w:t>
      </w:r>
    </w:p>
    <w:p w14:paraId="63666E62">
      <w:pPr>
        <w:pStyle w:val="5"/>
        <w:tabs>
          <w:tab w:val="left" w:pos="1190"/>
          <w:tab w:val="left" w:pos="4694"/>
          <w:tab w:val="left" w:pos="6290"/>
        </w:tabs>
        <w:adjustRightInd w:val="0"/>
        <w:snapToGrid w:val="0"/>
        <w:spacing w:line="360" w:lineRule="auto"/>
        <w:ind w:left="440" w:leftChars="200"/>
        <w:jc w:val="both"/>
        <w:rPr>
          <w:highlight w:val="none"/>
          <w:lang w:val="en-US"/>
        </w:rPr>
      </w:pPr>
      <w:r>
        <w:rPr>
          <w:rFonts w:hint="eastAsia"/>
          <w:highlight w:val="none"/>
          <w:lang w:val="en-US"/>
        </w:rPr>
        <w:t>（</w:t>
      </w:r>
      <w:r>
        <w:rPr>
          <w:highlight w:val="none"/>
          <w:lang w:val="en-US"/>
        </w:rPr>
        <w:t>15）在近三年内（按递交投标文件截止时间往前推算）投标人或其法定代表人有行贿犯罪判决或裁定记录（以中国裁判文书网http://wenshu.court.gov.cn查询结果为准）；</w:t>
      </w:r>
    </w:p>
    <w:p w14:paraId="1D21F3E9">
      <w:pPr>
        <w:pStyle w:val="5"/>
        <w:tabs>
          <w:tab w:val="left" w:pos="1190"/>
          <w:tab w:val="left" w:pos="4694"/>
          <w:tab w:val="left" w:pos="6290"/>
        </w:tabs>
        <w:adjustRightInd w:val="0"/>
        <w:snapToGrid w:val="0"/>
        <w:spacing w:line="360" w:lineRule="auto"/>
        <w:ind w:left="440" w:leftChars="200" w:firstLine="409" w:firstLineChars="186"/>
        <w:jc w:val="both"/>
        <w:rPr>
          <w:highlight w:val="none"/>
          <w:lang w:val="en-US"/>
        </w:rPr>
      </w:pPr>
      <w:r>
        <w:rPr>
          <w:rFonts w:hint="eastAsia"/>
          <w:highlight w:val="none"/>
          <w:lang w:val="en-US"/>
        </w:rPr>
        <w:t>（</w:t>
      </w:r>
      <w:r>
        <w:rPr>
          <w:highlight w:val="none"/>
          <w:lang w:val="en-US"/>
        </w:rPr>
        <w:t>16）法律法规规定的其他情形。</w:t>
      </w:r>
    </w:p>
    <w:p w14:paraId="4DFFC79D">
      <w:pPr>
        <w:pStyle w:val="5"/>
        <w:tabs>
          <w:tab w:val="left" w:pos="1190"/>
          <w:tab w:val="left" w:pos="4694"/>
          <w:tab w:val="left" w:pos="6290"/>
        </w:tabs>
        <w:adjustRightInd w:val="0"/>
        <w:snapToGrid w:val="0"/>
        <w:spacing w:line="360" w:lineRule="auto"/>
        <w:ind w:left="440" w:leftChars="200" w:firstLine="409" w:firstLineChars="186"/>
        <w:jc w:val="both"/>
        <w:rPr>
          <w:highlight w:val="none"/>
        </w:rPr>
      </w:pPr>
      <w:r>
        <w:rPr>
          <w:rFonts w:hint="eastAsia"/>
          <w:highlight w:val="none"/>
          <w:lang w:val="en-US"/>
        </w:rPr>
        <w:t>3.4 本项目不接受联合体投标。</w:t>
      </w:r>
    </w:p>
    <w:p w14:paraId="4742FA81">
      <w:pPr>
        <w:pStyle w:val="5"/>
        <w:tabs>
          <w:tab w:val="left" w:pos="1190"/>
          <w:tab w:val="left" w:pos="4694"/>
          <w:tab w:val="left" w:pos="6290"/>
        </w:tabs>
        <w:spacing w:line="336" w:lineRule="auto"/>
        <w:ind w:left="0" w:firstLine="0"/>
        <w:rPr>
          <w:rFonts w:ascii="Microsoft JhengHei" w:hAnsi="Microsoft JhengHei" w:eastAsia="Microsoft JhengHei" w:cs="Microsoft JhengHei"/>
          <w:b/>
          <w:bCs/>
          <w:sz w:val="28"/>
          <w:szCs w:val="28"/>
          <w:highlight w:val="none"/>
          <w:lang w:val="en-US"/>
        </w:rPr>
      </w:pPr>
      <w:bookmarkStart w:id="3" w:name="_bookmark5"/>
      <w:bookmarkEnd w:id="3"/>
      <w:r>
        <w:rPr>
          <w:rFonts w:ascii="Microsoft JhengHei" w:hAnsi="Microsoft JhengHei" w:eastAsia="Microsoft JhengHei" w:cs="Microsoft JhengHei"/>
          <w:b/>
          <w:bCs/>
          <w:sz w:val="28"/>
          <w:szCs w:val="28"/>
          <w:highlight w:val="none"/>
          <w:lang w:val="en-US"/>
        </w:rPr>
        <w:t>4.招标文件的获取</w:t>
      </w:r>
    </w:p>
    <w:p w14:paraId="502B21B7">
      <w:pPr>
        <w:adjustRightInd w:val="0"/>
        <w:snapToGrid w:val="0"/>
        <w:spacing w:line="360" w:lineRule="auto"/>
        <w:ind w:firstLine="440" w:firstLineChars="200"/>
        <w:rPr>
          <w:highlight w:val="none"/>
          <w:lang w:bidi="ar"/>
        </w:rPr>
      </w:pPr>
      <w:r>
        <w:rPr>
          <w:rFonts w:hint="eastAsia"/>
          <w:highlight w:val="none"/>
        </w:rPr>
        <w:t>4.1凡有意参加投标者，请于</w:t>
      </w:r>
      <w:r>
        <w:rPr>
          <w:rFonts w:hint="eastAsia"/>
          <w:highlight w:val="none"/>
          <w:lang w:val="en-US"/>
        </w:rPr>
        <w:t>202</w:t>
      </w:r>
      <w:r>
        <w:rPr>
          <w:highlight w:val="none"/>
          <w:lang w:val="en-US"/>
        </w:rPr>
        <w:t>5</w:t>
      </w:r>
      <w:r>
        <w:rPr>
          <w:rFonts w:hint="eastAsia"/>
          <w:highlight w:val="none"/>
        </w:rPr>
        <w:t>年</w:t>
      </w:r>
      <w:r>
        <w:rPr>
          <w:highlight w:val="none"/>
          <w:u w:val="single"/>
          <w:lang w:val="en-US"/>
        </w:rPr>
        <w:t xml:space="preserve"> </w:t>
      </w:r>
      <w:r>
        <w:rPr>
          <w:rFonts w:hint="eastAsia"/>
          <w:highlight w:val="none"/>
          <w:u w:val="single"/>
          <w:lang w:val="en-US" w:eastAsia="zh-CN"/>
        </w:rPr>
        <w:t>3</w:t>
      </w:r>
      <w:r>
        <w:rPr>
          <w:highlight w:val="none"/>
          <w:u w:val="single"/>
          <w:lang w:val="en-US"/>
        </w:rPr>
        <w:t xml:space="preserve"> </w:t>
      </w:r>
      <w:r>
        <w:rPr>
          <w:rFonts w:hint="eastAsia"/>
          <w:highlight w:val="none"/>
        </w:rPr>
        <w:t>月</w:t>
      </w:r>
      <w:r>
        <w:rPr>
          <w:rFonts w:hint="eastAsia"/>
          <w:highlight w:val="none"/>
          <w:u w:val="single"/>
          <w:lang w:val="en-US"/>
        </w:rPr>
        <w:t xml:space="preserve"> </w:t>
      </w:r>
      <w:r>
        <w:rPr>
          <w:rFonts w:hint="eastAsia"/>
          <w:highlight w:val="none"/>
          <w:u w:val="single"/>
          <w:lang w:val="en-US" w:eastAsia="zh-CN"/>
        </w:rPr>
        <w:t>17</w:t>
      </w:r>
      <w:r>
        <w:rPr>
          <w:rFonts w:hint="eastAsia"/>
          <w:highlight w:val="none"/>
          <w:u w:val="single"/>
          <w:lang w:val="en-US"/>
        </w:rPr>
        <w:t xml:space="preserve"> </w:t>
      </w:r>
      <w:r>
        <w:rPr>
          <w:rFonts w:hint="eastAsia"/>
          <w:highlight w:val="none"/>
        </w:rPr>
        <w:t>日至</w:t>
      </w:r>
      <w:r>
        <w:rPr>
          <w:rFonts w:hint="eastAsia"/>
          <w:highlight w:val="none"/>
          <w:lang w:val="en-US"/>
        </w:rPr>
        <w:t>202</w:t>
      </w:r>
      <w:r>
        <w:rPr>
          <w:highlight w:val="none"/>
          <w:lang w:val="en-US"/>
        </w:rPr>
        <w:t>5</w:t>
      </w:r>
      <w:r>
        <w:rPr>
          <w:rFonts w:hint="eastAsia"/>
          <w:highlight w:val="none"/>
        </w:rPr>
        <w:t>年</w:t>
      </w:r>
      <w:r>
        <w:rPr>
          <w:rFonts w:hint="eastAsia"/>
          <w:highlight w:val="none"/>
          <w:u w:val="single"/>
          <w:lang w:val="en-US"/>
        </w:rPr>
        <w:t xml:space="preserve"> </w:t>
      </w:r>
      <w:r>
        <w:rPr>
          <w:rFonts w:hint="eastAsia"/>
          <w:highlight w:val="none"/>
          <w:u w:val="single"/>
          <w:lang w:val="en-US" w:eastAsia="zh-CN"/>
        </w:rPr>
        <w:t>3</w:t>
      </w:r>
      <w:r>
        <w:rPr>
          <w:rFonts w:hint="eastAsia"/>
          <w:highlight w:val="none"/>
          <w:u w:val="single"/>
          <w:lang w:val="en-US"/>
        </w:rPr>
        <w:t xml:space="preserve"> </w:t>
      </w:r>
      <w:r>
        <w:rPr>
          <w:rFonts w:hint="eastAsia"/>
          <w:highlight w:val="none"/>
        </w:rPr>
        <w:t>月</w:t>
      </w:r>
      <w:r>
        <w:rPr>
          <w:rFonts w:hint="eastAsia"/>
          <w:highlight w:val="none"/>
          <w:u w:val="single"/>
          <w:lang w:val="en-US"/>
        </w:rPr>
        <w:t xml:space="preserve"> </w:t>
      </w:r>
      <w:r>
        <w:rPr>
          <w:rFonts w:hint="eastAsia"/>
          <w:highlight w:val="none"/>
          <w:u w:val="single"/>
          <w:lang w:val="en-US" w:eastAsia="zh-CN"/>
        </w:rPr>
        <w:t>21</w:t>
      </w:r>
      <w:r>
        <w:rPr>
          <w:rFonts w:hint="eastAsia"/>
          <w:highlight w:val="none"/>
          <w:u w:val="single"/>
          <w:lang w:val="en-US"/>
        </w:rPr>
        <w:t xml:space="preserve"> </w:t>
      </w:r>
      <w:r>
        <w:rPr>
          <w:rFonts w:hint="eastAsia"/>
          <w:highlight w:val="none"/>
        </w:rPr>
        <w:t>日，每日上午</w:t>
      </w:r>
      <w:r>
        <w:rPr>
          <w:rFonts w:hint="eastAsia"/>
          <w:highlight w:val="none"/>
          <w:lang w:val="en-US"/>
        </w:rPr>
        <w:t>9：30</w:t>
      </w:r>
      <w:r>
        <w:rPr>
          <w:rFonts w:hint="eastAsia"/>
          <w:highlight w:val="none"/>
        </w:rPr>
        <w:t>至</w:t>
      </w:r>
      <w:r>
        <w:rPr>
          <w:rFonts w:hint="eastAsia"/>
          <w:highlight w:val="none"/>
          <w:lang w:val="en-US"/>
        </w:rPr>
        <w:t>11：30</w:t>
      </w:r>
      <w:r>
        <w:rPr>
          <w:rFonts w:hint="eastAsia"/>
          <w:highlight w:val="none"/>
        </w:rPr>
        <w:t>，下午</w:t>
      </w:r>
      <w:r>
        <w:rPr>
          <w:rFonts w:hint="eastAsia"/>
          <w:highlight w:val="none"/>
          <w:lang w:val="en-US"/>
        </w:rPr>
        <w:t>14：00</w:t>
      </w:r>
      <w:r>
        <w:rPr>
          <w:rFonts w:hint="eastAsia"/>
          <w:highlight w:val="none"/>
        </w:rPr>
        <w:t>至</w:t>
      </w:r>
      <w:r>
        <w:rPr>
          <w:rFonts w:hint="eastAsia"/>
          <w:highlight w:val="none"/>
          <w:lang w:val="en-US"/>
        </w:rPr>
        <w:t>16：00</w:t>
      </w:r>
      <w:r>
        <w:rPr>
          <w:rFonts w:hint="eastAsia"/>
          <w:highlight w:val="none"/>
        </w:rPr>
        <w:t>（法定公休日、节假日除外），</w:t>
      </w:r>
      <w:r>
        <w:rPr>
          <w:rFonts w:hint="eastAsia"/>
          <w:highlight w:val="none"/>
          <w:lang w:bidi="ar"/>
        </w:rPr>
        <w:t>可选择以下任一方式办理投标信息登记</w:t>
      </w:r>
      <w:r>
        <w:rPr>
          <w:rFonts w:hint="eastAsia"/>
          <w:bCs/>
          <w:highlight w:val="none"/>
          <w:lang w:val="en-US"/>
        </w:rPr>
        <w:t>。</w:t>
      </w:r>
    </w:p>
    <w:p w14:paraId="1050B15C">
      <w:pPr>
        <w:adjustRightInd w:val="0"/>
        <w:snapToGrid w:val="0"/>
        <w:spacing w:line="360" w:lineRule="auto"/>
        <w:ind w:firstLine="440" w:firstLineChars="200"/>
        <w:rPr>
          <w:bCs/>
          <w:highlight w:val="none"/>
          <w:u w:val="single"/>
          <w:lang w:bidi="ar"/>
        </w:rPr>
      </w:pPr>
      <w:r>
        <w:rPr>
          <w:rFonts w:hint="eastAsia"/>
          <w:bCs/>
          <w:highlight w:val="none"/>
          <w:u w:val="single"/>
          <w:lang w:bidi="ar"/>
        </w:rPr>
        <w:t>方式一：现场办理投标登记方式。到广州公共资源交易中心一楼大厅</w:t>
      </w:r>
      <w:r>
        <w:rPr>
          <w:bCs/>
          <w:highlight w:val="none"/>
          <w:u w:val="single"/>
          <w:lang w:bidi="ar"/>
        </w:rPr>
        <w:t>41号窗口（地址：广州市天河区天润路333号，不需要取号，登记前须提前电话联系招标代理（联系人：颜工13642788793））持企业营业执照副本盖章复印件、填妥并盖章的《投标登记申请表》原件（格式见本公告附件一）、经办人身份证原件及盖章复印件、法定代表人证明书原件和授权委托书原件（格式自拟，经办人为法定代表人的无需提供授权委托书），办理投标登记并购买招标文件。</w:t>
      </w:r>
    </w:p>
    <w:p w14:paraId="363EEF0A">
      <w:pPr>
        <w:adjustRightInd w:val="0"/>
        <w:snapToGrid w:val="0"/>
        <w:spacing w:line="360" w:lineRule="auto"/>
        <w:ind w:firstLine="440" w:firstLineChars="200"/>
        <w:rPr>
          <w:highlight w:val="none"/>
          <w:lang w:val="en-US"/>
        </w:rPr>
      </w:pPr>
      <w:r>
        <w:rPr>
          <w:rFonts w:hint="eastAsia"/>
          <w:bCs/>
          <w:highlight w:val="none"/>
          <w:u w:val="single"/>
          <w:lang w:bidi="ar"/>
        </w:rPr>
        <w:t>方式二：邮箱办理投标登记方式。将营业执照副本盖章复印件填妥并盖章的《投标登记申请表》原件（格式见本公告附件一）、经办人身份证原件及盖章复印件、法定代表人证明书原件和授权委托书原件（格式自拟，须注明经办人联系方式，经办人为法定代表人的无需提供授权委托书）彩色扫描发送至招标代理机构邮箱</w:t>
      </w:r>
      <w:r>
        <w:rPr>
          <w:bCs/>
          <w:highlight w:val="none"/>
          <w:u w:val="single"/>
          <w:lang w:bidi="ar"/>
        </w:rPr>
        <w:t>(hzcofy@163.com)，并电话联系招标代理（联系人：颜工13642788793）办理投标登记，招标文件可提供邮寄，邮费由投标单位自行承担。</w:t>
      </w:r>
    </w:p>
    <w:p w14:paraId="62E16DF3">
      <w:pPr>
        <w:pStyle w:val="2"/>
        <w:tabs>
          <w:tab w:val="left" w:pos="3760"/>
        </w:tabs>
        <w:adjustRightInd w:val="0"/>
        <w:snapToGrid w:val="0"/>
        <w:spacing w:line="360" w:lineRule="auto"/>
        <w:ind w:firstLine="440" w:firstLineChars="200"/>
        <w:jc w:val="both"/>
        <w:rPr>
          <w:sz w:val="22"/>
          <w:szCs w:val="22"/>
          <w:highlight w:val="none"/>
        </w:rPr>
      </w:pPr>
      <w:r>
        <w:rPr>
          <w:rFonts w:hint="eastAsia"/>
          <w:sz w:val="22"/>
          <w:szCs w:val="22"/>
          <w:highlight w:val="none"/>
        </w:rPr>
        <w:t>4.2 招标文件等资料每套售价</w:t>
      </w:r>
      <w:r>
        <w:rPr>
          <w:rFonts w:hint="eastAsia"/>
          <w:sz w:val="22"/>
          <w:szCs w:val="22"/>
          <w:highlight w:val="none"/>
          <w:lang w:val="en-US"/>
        </w:rPr>
        <w:t>5</w:t>
      </w:r>
      <w:r>
        <w:rPr>
          <w:rFonts w:hint="eastAsia"/>
          <w:sz w:val="22"/>
          <w:szCs w:val="22"/>
          <w:highlight w:val="none"/>
        </w:rPr>
        <w:t>00元，售后不退，由招标代理机构开具收据。</w:t>
      </w:r>
    </w:p>
    <w:p w14:paraId="698F6E60">
      <w:pPr>
        <w:pStyle w:val="2"/>
        <w:tabs>
          <w:tab w:val="left" w:pos="5016"/>
          <w:tab w:val="left" w:pos="6312"/>
          <w:tab w:val="left" w:pos="7466"/>
          <w:tab w:val="left" w:pos="8833"/>
        </w:tabs>
        <w:adjustRightInd w:val="0"/>
        <w:snapToGrid w:val="0"/>
        <w:spacing w:line="360" w:lineRule="auto"/>
        <w:ind w:firstLine="440" w:firstLineChars="200"/>
        <w:rPr>
          <w:sz w:val="22"/>
          <w:szCs w:val="22"/>
          <w:highlight w:val="none"/>
        </w:rPr>
      </w:pPr>
      <w:r>
        <w:rPr>
          <w:rFonts w:hint="eastAsia"/>
          <w:sz w:val="22"/>
          <w:szCs w:val="22"/>
          <w:highlight w:val="none"/>
        </w:rPr>
        <w:t>4.3 本工程采用资格后审方式。（1）在规定的登记时间内，登记并购买项目资料的投标人不足3名时，招标人依法有权：发布公告延长登记时间。在延长的登记时间内，已登记的投标人资料仍有效并可自行补充资料，未登记的潜在投标人应根据公告的约定参与登记；或依法重新招标。</w:t>
      </w:r>
    </w:p>
    <w:p w14:paraId="7F28CC94">
      <w:pPr>
        <w:pStyle w:val="2"/>
        <w:tabs>
          <w:tab w:val="left" w:pos="5016"/>
          <w:tab w:val="left" w:pos="6312"/>
          <w:tab w:val="left" w:pos="7466"/>
          <w:tab w:val="left" w:pos="8833"/>
        </w:tabs>
        <w:adjustRightInd w:val="0"/>
        <w:snapToGrid w:val="0"/>
        <w:spacing w:line="360" w:lineRule="auto"/>
        <w:ind w:firstLine="440" w:firstLineChars="200"/>
        <w:rPr>
          <w:sz w:val="22"/>
          <w:szCs w:val="22"/>
          <w:highlight w:val="none"/>
        </w:rPr>
      </w:pPr>
      <w:r>
        <w:rPr>
          <w:rFonts w:hint="eastAsia"/>
          <w:sz w:val="22"/>
          <w:szCs w:val="22"/>
          <w:highlight w:val="none"/>
        </w:rPr>
        <w:t>（2）递交投标文件的投标人或满足资格审查合格条件的投标人少于3名时均为招标失败，招标人将依法修正招标方案后重新组织招标或按照有关规定报告上级管理部门审批采用其他方式招标。</w:t>
      </w:r>
    </w:p>
    <w:p w14:paraId="71C47983">
      <w:pPr>
        <w:pStyle w:val="5"/>
        <w:tabs>
          <w:tab w:val="left" w:pos="1190"/>
          <w:tab w:val="left" w:pos="4694"/>
          <w:tab w:val="left" w:pos="6290"/>
        </w:tabs>
        <w:spacing w:line="336" w:lineRule="auto"/>
        <w:ind w:left="0" w:firstLine="0"/>
        <w:rPr>
          <w:rFonts w:ascii="Microsoft JhengHei" w:hAnsi="Microsoft JhengHei" w:eastAsia="Microsoft JhengHei" w:cs="Microsoft JhengHei"/>
          <w:b/>
          <w:bCs/>
          <w:sz w:val="28"/>
          <w:szCs w:val="28"/>
          <w:highlight w:val="none"/>
          <w:lang w:val="en-US"/>
        </w:rPr>
      </w:pPr>
      <w:bookmarkStart w:id="4" w:name="_bookmark6"/>
      <w:bookmarkEnd w:id="4"/>
      <w:r>
        <w:rPr>
          <w:rFonts w:ascii="Microsoft JhengHei" w:hAnsi="Microsoft JhengHei" w:eastAsia="Microsoft JhengHei" w:cs="Microsoft JhengHei"/>
          <w:b/>
          <w:bCs/>
          <w:sz w:val="28"/>
          <w:szCs w:val="28"/>
          <w:highlight w:val="none"/>
          <w:lang w:val="en-US"/>
        </w:rPr>
        <w:t>5.投标文件的递交</w:t>
      </w:r>
    </w:p>
    <w:p w14:paraId="2A2154FD">
      <w:pPr>
        <w:pStyle w:val="2"/>
        <w:tabs>
          <w:tab w:val="left" w:pos="5016"/>
          <w:tab w:val="left" w:pos="6312"/>
          <w:tab w:val="left" w:pos="7466"/>
          <w:tab w:val="left" w:pos="8833"/>
        </w:tabs>
        <w:adjustRightInd w:val="0"/>
        <w:snapToGrid w:val="0"/>
        <w:spacing w:line="360" w:lineRule="auto"/>
        <w:ind w:firstLine="440" w:firstLineChars="200"/>
        <w:rPr>
          <w:sz w:val="22"/>
          <w:szCs w:val="22"/>
          <w:highlight w:val="none"/>
        </w:rPr>
      </w:pPr>
      <w:r>
        <w:rPr>
          <w:rFonts w:hint="eastAsia"/>
          <w:sz w:val="22"/>
          <w:szCs w:val="22"/>
          <w:highlight w:val="none"/>
        </w:rPr>
        <w:t>5.1</w:t>
      </w:r>
      <w:r>
        <w:rPr>
          <w:rFonts w:hint="eastAsia"/>
          <w:sz w:val="22"/>
          <w:szCs w:val="22"/>
          <w:highlight w:val="none"/>
          <w:lang w:val="en-US"/>
        </w:rPr>
        <w:t xml:space="preserve"> </w:t>
      </w:r>
      <w:r>
        <w:rPr>
          <w:rFonts w:hint="eastAsia"/>
          <w:sz w:val="22"/>
          <w:szCs w:val="22"/>
          <w:highlight w:val="none"/>
        </w:rPr>
        <w:t>投标保证金：</w:t>
      </w:r>
      <w:r>
        <w:rPr>
          <w:rFonts w:hint="eastAsia"/>
          <w:sz w:val="22"/>
          <w:szCs w:val="22"/>
          <w:highlight w:val="none"/>
          <w:u w:val="single"/>
          <w:lang w:val="en-US"/>
        </w:rPr>
        <w:t xml:space="preserve"> </w:t>
      </w:r>
      <w:r>
        <w:rPr>
          <w:sz w:val="22"/>
          <w:szCs w:val="22"/>
          <w:highlight w:val="none"/>
          <w:u w:val="single"/>
          <w:lang w:val="en-US"/>
        </w:rPr>
        <w:t>1</w:t>
      </w:r>
      <w:r>
        <w:rPr>
          <w:rFonts w:hint="eastAsia"/>
          <w:sz w:val="22"/>
          <w:szCs w:val="22"/>
          <w:highlight w:val="none"/>
          <w:u w:val="single"/>
          <w:lang w:val="en-US"/>
        </w:rPr>
        <w:t xml:space="preserve"> </w:t>
      </w:r>
      <w:r>
        <w:rPr>
          <w:rFonts w:hint="eastAsia"/>
          <w:sz w:val="22"/>
          <w:szCs w:val="22"/>
          <w:highlight w:val="none"/>
        </w:rPr>
        <w:t>万元，须在投标截止时间前完成缴纳，详见招标文件。</w:t>
      </w:r>
    </w:p>
    <w:p w14:paraId="75CA3995">
      <w:pPr>
        <w:pStyle w:val="2"/>
        <w:tabs>
          <w:tab w:val="left" w:pos="5016"/>
          <w:tab w:val="left" w:pos="6312"/>
          <w:tab w:val="left" w:pos="7466"/>
          <w:tab w:val="left" w:pos="8833"/>
        </w:tabs>
        <w:adjustRightInd w:val="0"/>
        <w:snapToGrid w:val="0"/>
        <w:spacing w:line="360" w:lineRule="auto"/>
        <w:ind w:firstLine="440" w:firstLineChars="200"/>
        <w:rPr>
          <w:sz w:val="22"/>
          <w:szCs w:val="22"/>
          <w:highlight w:val="none"/>
          <w:lang w:val="en-US"/>
        </w:rPr>
      </w:pPr>
      <w:r>
        <w:rPr>
          <w:rFonts w:hint="eastAsia"/>
          <w:sz w:val="22"/>
          <w:szCs w:val="22"/>
          <w:highlight w:val="none"/>
          <w:lang w:val="en-US"/>
        </w:rPr>
        <w:t>5.2 投标文件递交方式：投标人须现场递交纸质投标文件，不接受邮寄。</w:t>
      </w:r>
    </w:p>
    <w:p w14:paraId="6DF75F0D">
      <w:pPr>
        <w:pStyle w:val="2"/>
        <w:tabs>
          <w:tab w:val="left" w:pos="5016"/>
          <w:tab w:val="left" w:pos="6312"/>
          <w:tab w:val="left" w:pos="7466"/>
          <w:tab w:val="left" w:pos="8833"/>
        </w:tabs>
        <w:adjustRightInd w:val="0"/>
        <w:snapToGrid w:val="0"/>
        <w:spacing w:line="360" w:lineRule="auto"/>
        <w:ind w:firstLine="440" w:firstLineChars="200"/>
        <w:rPr>
          <w:sz w:val="22"/>
          <w:szCs w:val="22"/>
          <w:highlight w:val="none"/>
        </w:rPr>
      </w:pPr>
      <w:r>
        <w:rPr>
          <w:rFonts w:hint="eastAsia"/>
          <w:sz w:val="22"/>
          <w:szCs w:val="22"/>
          <w:highlight w:val="none"/>
          <w:lang w:val="en-US"/>
        </w:rPr>
        <w:t>5.3 投标文件递交时间及地点：</w:t>
      </w:r>
      <w:r>
        <w:rPr>
          <w:rFonts w:hint="eastAsia"/>
          <w:sz w:val="22"/>
          <w:szCs w:val="22"/>
          <w:highlight w:val="none"/>
        </w:rPr>
        <w:t>投标文件现场递交的时间为</w:t>
      </w:r>
      <w:r>
        <w:rPr>
          <w:rFonts w:hint="eastAsia"/>
          <w:highlight w:val="none"/>
          <w:lang w:val="en-US"/>
        </w:rPr>
        <w:t>202</w:t>
      </w:r>
      <w:r>
        <w:rPr>
          <w:highlight w:val="none"/>
          <w:lang w:val="en-US"/>
        </w:rPr>
        <w:t>5</w:t>
      </w:r>
      <w:r>
        <w:rPr>
          <w:rFonts w:hint="eastAsia"/>
          <w:highlight w:val="none"/>
        </w:rPr>
        <w:t>年</w:t>
      </w:r>
      <w:r>
        <w:rPr>
          <w:highlight w:val="none"/>
          <w:u w:val="single"/>
          <w:lang w:val="en-US"/>
        </w:rPr>
        <w:t xml:space="preserve"> </w:t>
      </w:r>
      <w:r>
        <w:rPr>
          <w:rFonts w:hint="eastAsia"/>
          <w:highlight w:val="none"/>
          <w:u w:val="single"/>
          <w:lang w:val="en-US" w:eastAsia="zh-CN"/>
        </w:rPr>
        <w:t>4</w:t>
      </w:r>
      <w:r>
        <w:rPr>
          <w:highlight w:val="none"/>
          <w:u w:val="single"/>
          <w:lang w:val="en-US"/>
        </w:rPr>
        <w:t xml:space="preserve"> </w:t>
      </w:r>
      <w:r>
        <w:rPr>
          <w:rFonts w:hint="eastAsia"/>
          <w:highlight w:val="none"/>
        </w:rPr>
        <w:t>月</w:t>
      </w:r>
      <w:r>
        <w:rPr>
          <w:rFonts w:hint="eastAsia"/>
          <w:highlight w:val="none"/>
          <w:u w:val="single"/>
          <w:lang w:val="en-US"/>
        </w:rPr>
        <w:t xml:space="preserve"> </w:t>
      </w:r>
      <w:r>
        <w:rPr>
          <w:rFonts w:hint="eastAsia"/>
          <w:highlight w:val="none"/>
          <w:u w:val="single"/>
          <w:lang w:val="en-US" w:eastAsia="zh-CN"/>
        </w:rPr>
        <w:t>8</w:t>
      </w:r>
      <w:r>
        <w:rPr>
          <w:rFonts w:hint="eastAsia"/>
          <w:highlight w:val="none"/>
          <w:u w:val="single"/>
          <w:lang w:val="en-US"/>
        </w:rPr>
        <w:t xml:space="preserve"> </w:t>
      </w:r>
      <w:r>
        <w:rPr>
          <w:rFonts w:hint="eastAsia"/>
          <w:highlight w:val="none"/>
        </w:rPr>
        <w:t>日</w:t>
      </w:r>
      <w:r>
        <w:rPr>
          <w:rFonts w:hint="eastAsia"/>
          <w:highlight w:val="none"/>
          <w:u w:val="single"/>
          <w:lang w:val="en-US"/>
        </w:rPr>
        <w:t xml:space="preserve"> </w:t>
      </w:r>
      <w:r>
        <w:rPr>
          <w:rFonts w:hint="eastAsia"/>
          <w:highlight w:val="none"/>
          <w:u w:val="single"/>
          <w:lang w:val="en-US" w:eastAsia="zh-CN"/>
        </w:rPr>
        <w:t>9</w:t>
      </w:r>
      <w:r>
        <w:rPr>
          <w:rFonts w:hint="eastAsia"/>
          <w:highlight w:val="none"/>
          <w:u w:val="single"/>
          <w:lang w:val="en-US"/>
        </w:rPr>
        <w:t xml:space="preserve"> </w:t>
      </w:r>
      <w:r>
        <w:rPr>
          <w:rFonts w:hint="eastAsia"/>
          <w:sz w:val="22"/>
          <w:szCs w:val="22"/>
          <w:highlight w:val="none"/>
        </w:rPr>
        <w:t>时</w:t>
      </w:r>
      <w:r>
        <w:rPr>
          <w:rFonts w:hint="eastAsia"/>
          <w:highlight w:val="none"/>
          <w:u w:val="single"/>
          <w:lang w:val="en-US"/>
        </w:rPr>
        <w:t xml:space="preserve"> </w:t>
      </w:r>
      <w:r>
        <w:rPr>
          <w:rFonts w:hint="eastAsia"/>
          <w:highlight w:val="none"/>
          <w:u w:val="single"/>
          <w:lang w:val="en-US" w:eastAsia="zh-CN"/>
        </w:rPr>
        <w:t>00</w:t>
      </w:r>
      <w:r>
        <w:rPr>
          <w:rFonts w:hint="eastAsia"/>
          <w:highlight w:val="none"/>
          <w:u w:val="single"/>
          <w:lang w:val="en-US"/>
        </w:rPr>
        <w:t xml:space="preserve"> </w:t>
      </w:r>
      <w:r>
        <w:rPr>
          <w:rFonts w:hint="eastAsia"/>
          <w:sz w:val="22"/>
          <w:szCs w:val="22"/>
          <w:highlight w:val="none"/>
        </w:rPr>
        <w:t>分至</w:t>
      </w:r>
      <w:r>
        <w:rPr>
          <w:rFonts w:hint="eastAsia"/>
          <w:highlight w:val="none"/>
          <w:u w:val="single"/>
          <w:lang w:val="en-US"/>
        </w:rPr>
        <w:t xml:space="preserve"> </w:t>
      </w:r>
      <w:r>
        <w:rPr>
          <w:rFonts w:hint="eastAsia"/>
          <w:highlight w:val="none"/>
          <w:u w:val="single"/>
          <w:lang w:val="en-US" w:eastAsia="zh-CN"/>
        </w:rPr>
        <w:t>10</w:t>
      </w:r>
      <w:r>
        <w:rPr>
          <w:highlight w:val="none"/>
          <w:u w:val="single"/>
          <w:lang w:val="en-US"/>
        </w:rPr>
        <w:t xml:space="preserve"> </w:t>
      </w:r>
      <w:r>
        <w:rPr>
          <w:rFonts w:hint="eastAsia"/>
          <w:sz w:val="22"/>
          <w:szCs w:val="22"/>
          <w:highlight w:val="none"/>
        </w:rPr>
        <w:t>时</w:t>
      </w:r>
      <w:r>
        <w:rPr>
          <w:rFonts w:hint="eastAsia"/>
          <w:highlight w:val="none"/>
          <w:u w:val="single"/>
          <w:lang w:val="en-US"/>
        </w:rPr>
        <w:t xml:space="preserve"> </w:t>
      </w:r>
      <w:r>
        <w:rPr>
          <w:rFonts w:hint="eastAsia"/>
          <w:highlight w:val="none"/>
          <w:u w:val="single"/>
          <w:lang w:val="en-US" w:eastAsia="zh-CN"/>
        </w:rPr>
        <w:t>00</w:t>
      </w:r>
      <w:r>
        <w:rPr>
          <w:highlight w:val="none"/>
          <w:u w:val="single"/>
          <w:lang w:val="en-US"/>
        </w:rPr>
        <w:t xml:space="preserve"> </w:t>
      </w:r>
      <w:r>
        <w:rPr>
          <w:rFonts w:hint="eastAsia"/>
          <w:sz w:val="22"/>
          <w:szCs w:val="22"/>
          <w:highlight w:val="none"/>
        </w:rPr>
        <w:t>分，地点为中通建设工程管理有限公司开评标室（广州市天河区华夏路</w:t>
      </w:r>
      <w:r>
        <w:rPr>
          <w:sz w:val="22"/>
          <w:szCs w:val="22"/>
          <w:highlight w:val="none"/>
        </w:rPr>
        <w:t>49号之一27</w:t>
      </w:r>
      <w:r>
        <w:rPr>
          <w:rFonts w:hint="eastAsia"/>
          <w:sz w:val="22"/>
          <w:szCs w:val="22"/>
          <w:highlight w:val="none"/>
          <w:lang w:val="en-US" w:eastAsia="zh-CN"/>
        </w:rPr>
        <w:t>11</w:t>
      </w:r>
      <w:r>
        <w:rPr>
          <w:sz w:val="22"/>
          <w:szCs w:val="22"/>
          <w:highlight w:val="none"/>
        </w:rPr>
        <w:t>房）。</w:t>
      </w:r>
    </w:p>
    <w:p w14:paraId="480E588E">
      <w:pPr>
        <w:pStyle w:val="2"/>
        <w:tabs>
          <w:tab w:val="left" w:pos="5016"/>
          <w:tab w:val="left" w:pos="6312"/>
          <w:tab w:val="left" w:pos="7466"/>
          <w:tab w:val="left" w:pos="8833"/>
        </w:tabs>
        <w:adjustRightInd w:val="0"/>
        <w:snapToGrid w:val="0"/>
        <w:spacing w:line="360" w:lineRule="auto"/>
        <w:ind w:firstLine="440" w:firstLineChars="200"/>
        <w:rPr>
          <w:sz w:val="22"/>
          <w:szCs w:val="22"/>
          <w:highlight w:val="none"/>
        </w:rPr>
      </w:pPr>
      <w:r>
        <w:rPr>
          <w:rFonts w:hint="eastAsia"/>
          <w:sz w:val="22"/>
          <w:szCs w:val="22"/>
          <w:highlight w:val="none"/>
          <w:lang w:val="en-US"/>
        </w:rPr>
        <w:t xml:space="preserve">5.4 </w:t>
      </w:r>
      <w:r>
        <w:rPr>
          <w:rFonts w:hint="eastAsia"/>
          <w:sz w:val="22"/>
          <w:szCs w:val="22"/>
          <w:highlight w:val="none"/>
        </w:rPr>
        <w:t>开标时间（即投标截止时间）：</w:t>
      </w:r>
      <w:r>
        <w:rPr>
          <w:rFonts w:hint="eastAsia"/>
          <w:highlight w:val="none"/>
          <w:lang w:val="en-US"/>
        </w:rPr>
        <w:t>202</w:t>
      </w:r>
      <w:r>
        <w:rPr>
          <w:highlight w:val="none"/>
          <w:lang w:val="en-US"/>
        </w:rPr>
        <w:t>5</w:t>
      </w:r>
      <w:r>
        <w:rPr>
          <w:rFonts w:hint="eastAsia"/>
          <w:highlight w:val="none"/>
        </w:rPr>
        <w:t>年</w:t>
      </w:r>
      <w:r>
        <w:rPr>
          <w:highlight w:val="none"/>
          <w:u w:val="single"/>
          <w:lang w:val="en-US"/>
        </w:rPr>
        <w:t xml:space="preserve"> </w:t>
      </w:r>
      <w:r>
        <w:rPr>
          <w:rFonts w:hint="eastAsia"/>
          <w:highlight w:val="none"/>
          <w:u w:val="single"/>
          <w:lang w:val="en-US" w:eastAsia="zh-CN"/>
        </w:rPr>
        <w:t>4</w:t>
      </w:r>
      <w:r>
        <w:rPr>
          <w:highlight w:val="none"/>
          <w:u w:val="single"/>
          <w:lang w:val="en-US"/>
        </w:rPr>
        <w:t xml:space="preserve"> </w:t>
      </w:r>
      <w:r>
        <w:rPr>
          <w:rFonts w:hint="eastAsia"/>
          <w:highlight w:val="none"/>
        </w:rPr>
        <w:t>月</w:t>
      </w:r>
      <w:r>
        <w:rPr>
          <w:rFonts w:hint="eastAsia"/>
          <w:highlight w:val="none"/>
          <w:u w:val="single"/>
          <w:lang w:val="en-US"/>
        </w:rPr>
        <w:t xml:space="preserve"> </w:t>
      </w:r>
      <w:r>
        <w:rPr>
          <w:rFonts w:hint="eastAsia"/>
          <w:highlight w:val="none"/>
          <w:u w:val="single"/>
          <w:lang w:val="en-US" w:eastAsia="zh-CN"/>
        </w:rPr>
        <w:t>8</w:t>
      </w:r>
      <w:r>
        <w:rPr>
          <w:rFonts w:hint="eastAsia"/>
          <w:highlight w:val="none"/>
          <w:u w:val="single"/>
          <w:lang w:val="en-US"/>
        </w:rPr>
        <w:t xml:space="preserve"> </w:t>
      </w:r>
      <w:r>
        <w:rPr>
          <w:rFonts w:hint="eastAsia"/>
          <w:highlight w:val="none"/>
        </w:rPr>
        <w:t>日</w:t>
      </w:r>
      <w:r>
        <w:rPr>
          <w:rFonts w:hint="eastAsia"/>
          <w:highlight w:val="none"/>
          <w:u w:val="single"/>
          <w:lang w:val="en-US"/>
        </w:rPr>
        <w:t xml:space="preserve"> </w:t>
      </w:r>
      <w:r>
        <w:rPr>
          <w:rFonts w:hint="eastAsia"/>
          <w:highlight w:val="none"/>
          <w:u w:val="single"/>
          <w:lang w:val="en-US" w:eastAsia="zh-CN"/>
        </w:rPr>
        <w:t>10</w:t>
      </w:r>
      <w:r>
        <w:rPr>
          <w:highlight w:val="none"/>
          <w:u w:val="single"/>
          <w:lang w:val="en-US"/>
        </w:rPr>
        <w:t xml:space="preserve"> </w:t>
      </w:r>
      <w:r>
        <w:rPr>
          <w:rFonts w:hint="eastAsia"/>
          <w:sz w:val="22"/>
          <w:szCs w:val="22"/>
          <w:highlight w:val="none"/>
        </w:rPr>
        <w:t>时</w:t>
      </w:r>
      <w:r>
        <w:rPr>
          <w:rFonts w:hint="eastAsia"/>
          <w:highlight w:val="none"/>
          <w:u w:val="single"/>
          <w:lang w:val="en-US"/>
        </w:rPr>
        <w:t xml:space="preserve"> </w:t>
      </w:r>
      <w:r>
        <w:rPr>
          <w:rFonts w:hint="eastAsia"/>
          <w:highlight w:val="none"/>
          <w:u w:val="single"/>
          <w:lang w:val="en-US" w:eastAsia="zh-CN"/>
        </w:rPr>
        <w:t>00</w:t>
      </w:r>
      <w:r>
        <w:rPr>
          <w:highlight w:val="none"/>
          <w:u w:val="single"/>
          <w:lang w:val="en-US"/>
        </w:rPr>
        <w:t xml:space="preserve"> </w:t>
      </w:r>
      <w:r>
        <w:rPr>
          <w:rFonts w:hint="eastAsia"/>
          <w:sz w:val="22"/>
          <w:szCs w:val="22"/>
          <w:highlight w:val="none"/>
        </w:rPr>
        <w:t>分，开标地点：中通建设工程管理有限公司开评标室（广州市天河区华夏路</w:t>
      </w:r>
      <w:r>
        <w:rPr>
          <w:sz w:val="22"/>
          <w:szCs w:val="22"/>
          <w:highlight w:val="none"/>
        </w:rPr>
        <w:t>49号之一27</w:t>
      </w:r>
      <w:r>
        <w:rPr>
          <w:rFonts w:hint="eastAsia"/>
          <w:sz w:val="22"/>
          <w:szCs w:val="22"/>
          <w:highlight w:val="none"/>
          <w:lang w:val="en-US" w:eastAsia="zh-CN"/>
        </w:rPr>
        <w:t>11</w:t>
      </w:r>
      <w:r>
        <w:rPr>
          <w:sz w:val="22"/>
          <w:szCs w:val="22"/>
          <w:highlight w:val="none"/>
        </w:rPr>
        <w:t>房）</w:t>
      </w:r>
      <w:r>
        <w:rPr>
          <w:rFonts w:hint="eastAsia"/>
          <w:sz w:val="22"/>
          <w:szCs w:val="22"/>
          <w:highlight w:val="none"/>
        </w:rPr>
        <w:t>。投标人的法定代表人或其委托代理人可不参加开标会议，不参加开标会议的视为默认开标结果。</w:t>
      </w:r>
    </w:p>
    <w:p w14:paraId="47A01BB2">
      <w:pPr>
        <w:pStyle w:val="2"/>
        <w:tabs>
          <w:tab w:val="left" w:pos="5016"/>
          <w:tab w:val="left" w:pos="6312"/>
          <w:tab w:val="left" w:pos="7466"/>
          <w:tab w:val="left" w:pos="8833"/>
        </w:tabs>
        <w:adjustRightInd w:val="0"/>
        <w:snapToGrid w:val="0"/>
        <w:spacing w:line="360" w:lineRule="auto"/>
        <w:ind w:firstLine="440" w:firstLineChars="200"/>
        <w:rPr>
          <w:sz w:val="22"/>
          <w:szCs w:val="22"/>
          <w:highlight w:val="none"/>
        </w:rPr>
      </w:pPr>
      <w:r>
        <w:rPr>
          <w:rFonts w:hint="eastAsia"/>
          <w:sz w:val="22"/>
          <w:szCs w:val="22"/>
          <w:highlight w:val="none"/>
        </w:rPr>
        <w:t>5.</w:t>
      </w:r>
      <w:r>
        <w:rPr>
          <w:rFonts w:hint="eastAsia"/>
          <w:sz w:val="22"/>
          <w:szCs w:val="22"/>
          <w:highlight w:val="none"/>
          <w:lang w:val="en-US"/>
        </w:rPr>
        <w:t>5</w:t>
      </w:r>
      <w:r>
        <w:rPr>
          <w:rFonts w:hint="eastAsia"/>
          <w:sz w:val="22"/>
          <w:szCs w:val="22"/>
          <w:highlight w:val="none"/>
        </w:rPr>
        <w:t xml:space="preserve"> 逾期送达的、未送达指定地点的或者不按照招标文件要求密封的投标文件，招标人将</w:t>
      </w:r>
      <w:r>
        <w:rPr>
          <w:sz w:val="22"/>
          <w:szCs w:val="22"/>
          <w:highlight w:val="none"/>
        </w:rPr>
        <w:t>予以拒收。</w:t>
      </w:r>
    </w:p>
    <w:p w14:paraId="074D85B6">
      <w:pPr>
        <w:pStyle w:val="5"/>
        <w:tabs>
          <w:tab w:val="left" w:pos="1190"/>
          <w:tab w:val="left" w:pos="4694"/>
          <w:tab w:val="left" w:pos="6290"/>
        </w:tabs>
        <w:snapToGrid w:val="0"/>
        <w:spacing w:after="120" w:afterLines="50"/>
        <w:ind w:left="0" w:firstLine="0"/>
        <w:rPr>
          <w:rFonts w:ascii="Microsoft JhengHei" w:hAnsi="Microsoft JhengHei" w:eastAsia="Microsoft JhengHei" w:cs="Microsoft JhengHei"/>
          <w:b/>
          <w:bCs/>
          <w:sz w:val="28"/>
          <w:szCs w:val="28"/>
          <w:highlight w:val="none"/>
          <w:lang w:val="en-US"/>
        </w:rPr>
      </w:pPr>
      <w:bookmarkStart w:id="5" w:name="_bookmark7"/>
      <w:bookmarkEnd w:id="5"/>
      <w:r>
        <w:rPr>
          <w:rFonts w:ascii="Microsoft JhengHei" w:hAnsi="Microsoft JhengHei" w:eastAsia="Microsoft JhengHei" w:cs="Microsoft JhengHei"/>
          <w:b/>
          <w:bCs/>
          <w:sz w:val="28"/>
          <w:szCs w:val="28"/>
          <w:highlight w:val="none"/>
          <w:lang w:val="en-US"/>
        </w:rPr>
        <w:t>6.发布公告的媒介</w:t>
      </w:r>
    </w:p>
    <w:p w14:paraId="79E6221A">
      <w:pPr>
        <w:pStyle w:val="2"/>
        <w:tabs>
          <w:tab w:val="left" w:pos="4180"/>
        </w:tabs>
        <w:adjustRightInd w:val="0"/>
        <w:snapToGrid w:val="0"/>
        <w:spacing w:line="360" w:lineRule="auto"/>
        <w:ind w:firstLine="347" w:firstLineChars="158"/>
        <w:jc w:val="both"/>
        <w:rPr>
          <w:sz w:val="20"/>
          <w:szCs w:val="20"/>
          <w:highlight w:val="none"/>
          <w:lang w:val="en-US"/>
        </w:rPr>
      </w:pPr>
      <w:r>
        <w:rPr>
          <w:rFonts w:hint="eastAsia"/>
          <w:sz w:val="22"/>
          <w:szCs w:val="22"/>
          <w:highlight w:val="none"/>
        </w:rPr>
        <w:t>本次招标公告同时</w:t>
      </w:r>
      <w:r>
        <w:rPr>
          <w:rFonts w:hint="eastAsia"/>
          <w:sz w:val="22"/>
          <w:szCs w:val="22"/>
          <w:highlight w:val="none"/>
          <w:u w:val="single"/>
        </w:rPr>
        <w:t>中国招标投标公共服务平台</w:t>
      </w:r>
      <w:r>
        <w:rPr>
          <w:rFonts w:hint="eastAsia"/>
          <w:sz w:val="22"/>
          <w:szCs w:val="22"/>
          <w:highlight w:val="none"/>
          <w:u w:val="single"/>
          <w:lang w:val="en-US"/>
        </w:rPr>
        <w:t>（</w:t>
      </w:r>
      <w:r>
        <w:rPr>
          <w:sz w:val="22"/>
          <w:szCs w:val="22"/>
          <w:highlight w:val="none"/>
          <w:u w:val="single"/>
          <w:lang w:val="en-US"/>
        </w:rPr>
        <w:t>http://www.cebpubservice.com/）</w:t>
      </w:r>
      <w:r>
        <w:rPr>
          <w:sz w:val="22"/>
          <w:szCs w:val="22"/>
          <w:highlight w:val="none"/>
          <w:u w:val="single"/>
        </w:rPr>
        <w:t>和中招联合招标采购网</w:t>
      </w:r>
      <w:r>
        <w:rPr>
          <w:sz w:val="22"/>
          <w:szCs w:val="22"/>
          <w:highlight w:val="none"/>
          <w:u w:val="single"/>
          <w:lang w:val="en-US"/>
        </w:rPr>
        <w:t>（http://www.365trade.com.cn/）</w:t>
      </w:r>
      <w:r>
        <w:rPr>
          <w:rFonts w:hint="eastAsia"/>
          <w:sz w:val="22"/>
          <w:szCs w:val="22"/>
          <w:highlight w:val="none"/>
        </w:rPr>
        <w:t>上发布</w:t>
      </w:r>
      <w:r>
        <w:rPr>
          <w:sz w:val="20"/>
          <w:szCs w:val="20"/>
          <w:highlight w:val="none"/>
        </w:rPr>
        <w:t>。</w:t>
      </w:r>
    </w:p>
    <w:p w14:paraId="267F9061">
      <w:pPr>
        <w:pStyle w:val="5"/>
        <w:tabs>
          <w:tab w:val="left" w:pos="1190"/>
          <w:tab w:val="left" w:pos="4694"/>
          <w:tab w:val="left" w:pos="6290"/>
        </w:tabs>
        <w:snapToGrid w:val="0"/>
        <w:spacing w:after="120" w:afterLines="50"/>
        <w:ind w:left="0" w:firstLine="0"/>
        <w:rPr>
          <w:rFonts w:ascii="Microsoft JhengHei" w:hAnsi="Microsoft JhengHei" w:eastAsia="Microsoft JhengHei" w:cs="Microsoft JhengHei"/>
          <w:b/>
          <w:bCs/>
          <w:sz w:val="28"/>
          <w:szCs w:val="28"/>
          <w:highlight w:val="none"/>
          <w:lang w:val="en-US"/>
        </w:rPr>
      </w:pPr>
      <w:bookmarkStart w:id="6" w:name="_bookmark8"/>
      <w:bookmarkEnd w:id="6"/>
      <w:r>
        <w:rPr>
          <w:rFonts w:ascii="Microsoft JhengHei" w:hAnsi="Microsoft JhengHei" w:eastAsia="Microsoft JhengHei" w:cs="Microsoft JhengHei"/>
          <w:b/>
          <w:bCs/>
          <w:sz w:val="28"/>
          <w:szCs w:val="28"/>
          <w:highlight w:val="none"/>
          <w:lang w:val="en-US"/>
        </w:rPr>
        <w:t>7.联系方式</w:t>
      </w:r>
    </w:p>
    <w:p w14:paraId="7D17AA35">
      <w:pPr>
        <w:widowControl/>
        <w:adjustRightInd w:val="0"/>
        <w:snapToGrid w:val="0"/>
        <w:spacing w:line="360" w:lineRule="auto"/>
        <w:ind w:firstLine="440" w:firstLineChars="200"/>
        <w:rPr>
          <w:highlight w:val="none"/>
        </w:rPr>
      </w:pPr>
      <w:r>
        <w:rPr>
          <w:rFonts w:hint="eastAsia"/>
          <w:highlight w:val="none"/>
        </w:rPr>
        <w:t xml:space="preserve">招标人：中国石化销售股份有限公司广东广州石油分公司    </w:t>
      </w:r>
    </w:p>
    <w:p w14:paraId="6B5F40E6">
      <w:pPr>
        <w:widowControl/>
        <w:adjustRightInd w:val="0"/>
        <w:snapToGrid w:val="0"/>
        <w:spacing w:line="360" w:lineRule="auto"/>
        <w:ind w:firstLine="440" w:firstLineChars="200"/>
        <w:rPr>
          <w:highlight w:val="none"/>
        </w:rPr>
      </w:pPr>
      <w:r>
        <w:rPr>
          <w:rFonts w:hint="eastAsia"/>
          <w:highlight w:val="none"/>
        </w:rPr>
        <w:t>地</w:t>
      </w:r>
      <w:r>
        <w:rPr>
          <w:highlight w:val="none"/>
        </w:rPr>
        <w:t>址：</w:t>
      </w:r>
      <w:r>
        <w:rPr>
          <w:rFonts w:hint="eastAsia"/>
          <w:highlight w:val="none"/>
        </w:rPr>
        <w:t>广州市天河区广和路</w:t>
      </w:r>
      <w:r>
        <w:rPr>
          <w:highlight w:val="none"/>
        </w:rPr>
        <w:t>136号</w:t>
      </w:r>
    </w:p>
    <w:p w14:paraId="22E9FC55">
      <w:pPr>
        <w:widowControl/>
        <w:adjustRightInd w:val="0"/>
        <w:snapToGrid w:val="0"/>
        <w:spacing w:line="360" w:lineRule="auto"/>
        <w:ind w:firstLine="440" w:firstLineChars="200"/>
        <w:rPr>
          <w:highlight w:val="none"/>
        </w:rPr>
      </w:pPr>
      <w:r>
        <w:rPr>
          <w:rFonts w:hint="eastAsia"/>
          <w:highlight w:val="none"/>
        </w:rPr>
        <w:t>联系人：叶小姐</w:t>
      </w:r>
    </w:p>
    <w:p w14:paraId="5820B74B">
      <w:pPr>
        <w:widowControl/>
        <w:adjustRightInd w:val="0"/>
        <w:snapToGrid w:val="0"/>
        <w:spacing w:line="360" w:lineRule="auto"/>
        <w:ind w:firstLine="440" w:firstLineChars="200"/>
        <w:rPr>
          <w:highlight w:val="none"/>
        </w:rPr>
      </w:pPr>
      <w:r>
        <w:rPr>
          <w:rFonts w:hint="eastAsia"/>
          <w:highlight w:val="none"/>
        </w:rPr>
        <w:t>电</w:t>
      </w:r>
      <w:r>
        <w:rPr>
          <w:highlight w:val="none"/>
        </w:rPr>
        <w:t>话：020-83283340</w:t>
      </w:r>
    </w:p>
    <w:p w14:paraId="42E90640">
      <w:pPr>
        <w:pStyle w:val="2"/>
        <w:rPr>
          <w:highlight w:val="none"/>
        </w:rPr>
      </w:pPr>
    </w:p>
    <w:p w14:paraId="3D1A8918">
      <w:pPr>
        <w:widowControl/>
        <w:adjustRightInd w:val="0"/>
        <w:snapToGrid w:val="0"/>
        <w:spacing w:line="360" w:lineRule="auto"/>
        <w:ind w:firstLine="440" w:firstLineChars="200"/>
        <w:rPr>
          <w:highlight w:val="none"/>
        </w:rPr>
      </w:pPr>
      <w:r>
        <w:rPr>
          <w:rFonts w:hint="eastAsia"/>
          <w:highlight w:val="none"/>
        </w:rPr>
        <w:t>招标代理机构：中通建设工程管理有限公司</w:t>
      </w:r>
    </w:p>
    <w:p w14:paraId="14F34FC5">
      <w:pPr>
        <w:widowControl/>
        <w:adjustRightInd w:val="0"/>
        <w:snapToGrid w:val="0"/>
        <w:spacing w:line="360" w:lineRule="auto"/>
        <w:ind w:firstLine="440" w:firstLineChars="200"/>
        <w:rPr>
          <w:highlight w:val="none"/>
        </w:rPr>
      </w:pPr>
      <w:r>
        <w:rPr>
          <w:rFonts w:hint="eastAsia"/>
          <w:highlight w:val="none"/>
        </w:rPr>
        <w:t>地址：广州市天河区华夏路</w:t>
      </w:r>
      <w:r>
        <w:rPr>
          <w:highlight w:val="none"/>
        </w:rPr>
        <w:t>49号之一2706房</w:t>
      </w:r>
    </w:p>
    <w:p w14:paraId="60E29ED2">
      <w:pPr>
        <w:widowControl/>
        <w:adjustRightInd w:val="0"/>
        <w:snapToGrid w:val="0"/>
        <w:spacing w:line="360" w:lineRule="auto"/>
        <w:ind w:firstLine="440" w:firstLineChars="200"/>
        <w:rPr>
          <w:highlight w:val="none"/>
        </w:rPr>
      </w:pPr>
      <w:r>
        <w:rPr>
          <w:rFonts w:hint="eastAsia"/>
          <w:highlight w:val="none"/>
        </w:rPr>
        <w:t>联系人：颜工</w:t>
      </w:r>
    </w:p>
    <w:p w14:paraId="5DFC3742">
      <w:pPr>
        <w:widowControl/>
        <w:adjustRightInd w:val="0"/>
        <w:snapToGrid w:val="0"/>
        <w:spacing w:line="360" w:lineRule="auto"/>
        <w:ind w:firstLine="440" w:firstLineChars="200"/>
        <w:rPr>
          <w:highlight w:val="none"/>
        </w:rPr>
      </w:pPr>
      <w:r>
        <w:rPr>
          <w:rFonts w:hint="eastAsia"/>
          <w:highlight w:val="none"/>
        </w:rPr>
        <w:t>电话：</w:t>
      </w:r>
      <w:r>
        <w:rPr>
          <w:highlight w:val="none"/>
        </w:rPr>
        <w:t>020-85272361、13642788793</w:t>
      </w:r>
    </w:p>
    <w:p w14:paraId="66391E61">
      <w:pPr>
        <w:widowControl/>
        <w:adjustRightInd w:val="0"/>
        <w:snapToGrid w:val="0"/>
        <w:spacing w:line="360" w:lineRule="auto"/>
        <w:ind w:firstLine="440" w:firstLineChars="200"/>
        <w:rPr>
          <w:rFonts w:ascii="Calibri"/>
          <w:highlight w:val="none"/>
        </w:rPr>
      </w:pPr>
      <w:r>
        <w:rPr>
          <w:rFonts w:hint="eastAsia"/>
          <w:highlight w:val="none"/>
        </w:rPr>
        <w:t>邮箱：</w:t>
      </w:r>
      <w:r>
        <w:rPr>
          <w:highlight w:val="none"/>
        </w:rPr>
        <w:t>hzcofy@163.com</w:t>
      </w:r>
    </w:p>
    <w:p w14:paraId="3DEC1E8E">
      <w:pPr>
        <w:pStyle w:val="2"/>
        <w:tabs>
          <w:tab w:val="left" w:pos="6180"/>
          <w:tab w:val="left" w:pos="7126"/>
          <w:tab w:val="left" w:pos="8069"/>
        </w:tabs>
        <w:adjustRightInd w:val="0"/>
        <w:snapToGrid w:val="0"/>
        <w:spacing w:before="72" w:line="360" w:lineRule="auto"/>
        <w:jc w:val="right"/>
        <w:rPr>
          <w:sz w:val="22"/>
          <w:szCs w:val="22"/>
          <w:highlight w:val="none"/>
          <w:lang w:val="en-US"/>
        </w:rPr>
      </w:pPr>
    </w:p>
    <w:p w14:paraId="0F6417CA">
      <w:pPr>
        <w:pStyle w:val="2"/>
        <w:tabs>
          <w:tab w:val="left" w:pos="6180"/>
          <w:tab w:val="left" w:pos="7126"/>
          <w:tab w:val="left" w:pos="8069"/>
        </w:tabs>
        <w:adjustRightInd w:val="0"/>
        <w:snapToGrid w:val="0"/>
        <w:spacing w:before="72" w:line="360" w:lineRule="auto"/>
        <w:ind w:right="480" w:firstLine="3542" w:firstLineChars="1476"/>
        <w:rPr>
          <w:sz w:val="24"/>
          <w:szCs w:val="24"/>
          <w:highlight w:val="none"/>
        </w:rPr>
      </w:pPr>
      <w:r>
        <w:rPr>
          <w:rFonts w:hint="eastAsia"/>
          <w:sz w:val="24"/>
          <w:szCs w:val="24"/>
          <w:highlight w:val="none"/>
        </w:rPr>
        <w:t>招标人：中国石化销售股份有限公司广东广州石油分公司</w:t>
      </w:r>
    </w:p>
    <w:p w14:paraId="44482EAF">
      <w:pPr>
        <w:pStyle w:val="2"/>
        <w:tabs>
          <w:tab w:val="left" w:pos="6180"/>
          <w:tab w:val="left" w:pos="7126"/>
          <w:tab w:val="left" w:pos="8069"/>
        </w:tabs>
        <w:adjustRightInd w:val="0"/>
        <w:snapToGrid w:val="0"/>
        <w:spacing w:before="72" w:line="360" w:lineRule="auto"/>
        <w:ind w:firstLine="3542" w:firstLineChars="1476"/>
        <w:rPr>
          <w:sz w:val="24"/>
          <w:szCs w:val="24"/>
          <w:highlight w:val="none"/>
          <w:lang w:val="en-US"/>
        </w:rPr>
      </w:pPr>
      <w:r>
        <w:rPr>
          <w:rFonts w:hint="eastAsia"/>
          <w:sz w:val="24"/>
          <w:szCs w:val="24"/>
          <w:highlight w:val="none"/>
        </w:rPr>
        <w:t xml:space="preserve">招标代理机构：中通建设工程管理有限公司 </w:t>
      </w:r>
    </w:p>
    <w:p w14:paraId="66B69C78">
      <w:pPr>
        <w:pStyle w:val="2"/>
        <w:tabs>
          <w:tab w:val="left" w:pos="6180"/>
          <w:tab w:val="left" w:pos="7126"/>
          <w:tab w:val="left" w:pos="8069"/>
        </w:tabs>
        <w:wordWrap w:val="0"/>
        <w:adjustRightInd w:val="0"/>
        <w:snapToGrid w:val="0"/>
        <w:spacing w:before="72" w:line="360" w:lineRule="auto"/>
        <w:ind w:right="480" w:firstLine="4862" w:firstLineChars="2026"/>
        <w:rPr>
          <w:sz w:val="24"/>
          <w:szCs w:val="24"/>
          <w:highlight w:val="none"/>
        </w:rPr>
        <w:sectPr>
          <w:pgSz w:w="12240" w:h="15840"/>
          <w:pgMar w:top="1440" w:right="1080" w:bottom="1440" w:left="1080" w:header="0" w:footer="841" w:gutter="0"/>
          <w:cols w:space="720" w:num="1"/>
        </w:sectPr>
      </w:pPr>
      <w:r>
        <w:rPr>
          <w:rFonts w:hint="eastAsia"/>
          <w:sz w:val="24"/>
          <w:szCs w:val="24"/>
          <w:highlight w:val="none"/>
          <w:lang w:val="en-US"/>
        </w:rPr>
        <w:t>20</w:t>
      </w:r>
      <w:r>
        <w:rPr>
          <w:sz w:val="24"/>
          <w:szCs w:val="24"/>
          <w:highlight w:val="none"/>
          <w:lang w:val="en-US"/>
        </w:rPr>
        <w:t>25</w:t>
      </w:r>
      <w:r>
        <w:rPr>
          <w:rFonts w:hint="eastAsia"/>
          <w:sz w:val="24"/>
          <w:szCs w:val="24"/>
          <w:highlight w:val="none"/>
        </w:rPr>
        <w:t>年</w:t>
      </w:r>
      <w:r>
        <w:rPr>
          <w:sz w:val="24"/>
          <w:szCs w:val="24"/>
          <w:highlight w:val="none"/>
          <w:lang w:val="en-US"/>
        </w:rPr>
        <w:t xml:space="preserve"> </w:t>
      </w:r>
      <w:r>
        <w:rPr>
          <w:rFonts w:hint="eastAsia"/>
          <w:sz w:val="24"/>
          <w:szCs w:val="24"/>
          <w:highlight w:val="none"/>
          <w:lang w:val="en-US" w:eastAsia="zh-CN"/>
        </w:rPr>
        <w:t>3</w:t>
      </w:r>
      <w:r>
        <w:rPr>
          <w:sz w:val="24"/>
          <w:szCs w:val="24"/>
          <w:highlight w:val="none"/>
          <w:lang w:val="en-US"/>
        </w:rPr>
        <w:t xml:space="preserve"> </w:t>
      </w:r>
      <w:r>
        <w:rPr>
          <w:rFonts w:hint="eastAsia"/>
          <w:spacing w:val="-3"/>
          <w:sz w:val="24"/>
          <w:szCs w:val="24"/>
          <w:highlight w:val="none"/>
        </w:rPr>
        <w:t>月</w:t>
      </w:r>
      <w:r>
        <w:rPr>
          <w:sz w:val="24"/>
          <w:szCs w:val="24"/>
          <w:highlight w:val="none"/>
          <w:lang w:val="en-US"/>
        </w:rPr>
        <w:t xml:space="preserve"> </w:t>
      </w:r>
      <w:r>
        <w:rPr>
          <w:rFonts w:hint="eastAsia"/>
          <w:sz w:val="24"/>
          <w:szCs w:val="24"/>
          <w:highlight w:val="none"/>
          <w:lang w:val="en-US" w:eastAsia="zh-CN"/>
        </w:rPr>
        <w:t>14</w:t>
      </w:r>
      <w:r>
        <w:rPr>
          <w:sz w:val="24"/>
          <w:szCs w:val="24"/>
          <w:highlight w:val="none"/>
          <w:lang w:val="en-US"/>
        </w:rPr>
        <w:t xml:space="preserve"> </w:t>
      </w:r>
      <w:r>
        <w:rPr>
          <w:rFonts w:hint="eastAsia"/>
          <w:sz w:val="24"/>
          <w:szCs w:val="24"/>
          <w:highlight w:val="none"/>
        </w:rPr>
        <w:t>日</w:t>
      </w:r>
      <w:bookmarkStart w:id="11" w:name="_GoBack"/>
      <w:bookmarkEnd w:id="11"/>
    </w:p>
    <w:p w14:paraId="77222F83">
      <w:pPr>
        <w:pStyle w:val="2"/>
        <w:tabs>
          <w:tab w:val="left" w:pos="6180"/>
          <w:tab w:val="left" w:pos="7126"/>
          <w:tab w:val="left" w:pos="8069"/>
        </w:tabs>
        <w:spacing w:before="72"/>
        <w:rPr>
          <w:b/>
          <w:bCs/>
          <w:sz w:val="24"/>
          <w:szCs w:val="24"/>
          <w:highlight w:val="none"/>
          <w:lang w:val="en-US"/>
        </w:rPr>
      </w:pPr>
      <w:r>
        <w:rPr>
          <w:rFonts w:hint="eastAsia"/>
          <w:b/>
          <w:bCs/>
          <w:sz w:val="24"/>
          <w:szCs w:val="24"/>
          <w:highlight w:val="none"/>
        </w:rPr>
        <w:t>附件</w:t>
      </w:r>
      <w:r>
        <w:rPr>
          <w:rFonts w:hint="eastAsia"/>
          <w:b/>
          <w:bCs/>
          <w:sz w:val="24"/>
          <w:szCs w:val="24"/>
          <w:highlight w:val="none"/>
          <w:lang w:val="en-US"/>
        </w:rPr>
        <w:t>1：</w:t>
      </w:r>
    </w:p>
    <w:p w14:paraId="18E2B4DD">
      <w:pPr>
        <w:pStyle w:val="2"/>
        <w:tabs>
          <w:tab w:val="left" w:pos="6180"/>
          <w:tab w:val="left" w:pos="7126"/>
          <w:tab w:val="left" w:pos="8069"/>
        </w:tabs>
        <w:spacing w:before="72"/>
        <w:rPr>
          <w:b/>
          <w:bCs/>
          <w:sz w:val="24"/>
          <w:szCs w:val="24"/>
          <w:highlight w:val="none"/>
          <w:lang w:val="en-US"/>
        </w:rPr>
      </w:pPr>
    </w:p>
    <w:p w14:paraId="2854A90E">
      <w:pPr>
        <w:jc w:val="center"/>
        <w:rPr>
          <w:b/>
          <w:sz w:val="32"/>
          <w:szCs w:val="28"/>
          <w:highlight w:val="none"/>
        </w:rPr>
      </w:pPr>
      <w:bookmarkStart w:id="7" w:name="_Toc119328658"/>
      <w:bookmarkStart w:id="8" w:name="_Toc134720752"/>
      <w:bookmarkStart w:id="9" w:name="_Toc4456"/>
      <w:r>
        <w:rPr>
          <w:rFonts w:hint="eastAsia"/>
          <w:b/>
          <w:sz w:val="32"/>
          <w:szCs w:val="28"/>
          <w:highlight w:val="none"/>
        </w:rPr>
        <w:t>投标登记申请表</w:t>
      </w:r>
      <w:bookmarkEnd w:id="7"/>
      <w:bookmarkEnd w:id="8"/>
      <w:bookmarkEnd w:id="9"/>
    </w:p>
    <w:p w14:paraId="518F266E">
      <w:pPr>
        <w:pStyle w:val="2"/>
        <w:rPr>
          <w:highlight w:val="none"/>
        </w:rPr>
      </w:pPr>
    </w:p>
    <w:p w14:paraId="0D5B88D0">
      <w:pPr>
        <w:jc w:val="center"/>
        <w:rPr>
          <w:b/>
          <w:bCs/>
          <w:sz w:val="28"/>
          <w:szCs w:val="28"/>
          <w:highlight w:val="none"/>
        </w:rPr>
      </w:pPr>
      <w:bookmarkStart w:id="10" w:name="_Toc119328659"/>
      <w:r>
        <w:rPr>
          <w:highlight w:val="none"/>
        </w:rPr>
        <w:t xml:space="preserve">                                                          </w:t>
      </w:r>
      <w:r>
        <w:rPr>
          <w:rFonts w:hint="eastAsia"/>
          <w:highlight w:val="none"/>
        </w:rPr>
        <w:t>年    月    日</w:t>
      </w:r>
      <w:bookmarkEnd w:id="10"/>
    </w:p>
    <w:tbl>
      <w:tblPr>
        <w:tblStyle w:val="3"/>
        <w:tblW w:w="9528" w:type="dxa"/>
        <w:jc w:val="center"/>
        <w:tblLayout w:type="fixed"/>
        <w:tblCellMar>
          <w:top w:w="0" w:type="dxa"/>
          <w:left w:w="108" w:type="dxa"/>
          <w:bottom w:w="0" w:type="dxa"/>
          <w:right w:w="108" w:type="dxa"/>
        </w:tblCellMar>
      </w:tblPr>
      <w:tblGrid>
        <w:gridCol w:w="1701"/>
        <w:gridCol w:w="1678"/>
        <w:gridCol w:w="1225"/>
        <w:gridCol w:w="664"/>
        <w:gridCol w:w="686"/>
        <w:gridCol w:w="338"/>
        <w:gridCol w:w="937"/>
        <w:gridCol w:w="2299"/>
      </w:tblGrid>
      <w:tr w14:paraId="562BF6AD">
        <w:tblPrEx>
          <w:tblCellMar>
            <w:top w:w="0" w:type="dxa"/>
            <w:left w:w="108" w:type="dxa"/>
            <w:bottom w:w="0" w:type="dxa"/>
            <w:right w:w="108" w:type="dxa"/>
          </w:tblCellMar>
        </w:tblPrEx>
        <w:trPr>
          <w:trHeight w:val="1229"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14:paraId="3344A0D4">
            <w:pPr>
              <w:widowControl/>
              <w:jc w:val="center"/>
              <w:rPr>
                <w:sz w:val="24"/>
                <w:highlight w:val="none"/>
              </w:rPr>
            </w:pPr>
            <w:r>
              <w:rPr>
                <w:rFonts w:hint="eastAsia"/>
                <w:sz w:val="24"/>
                <w:highlight w:val="none"/>
              </w:rPr>
              <w:t>项目名称</w:t>
            </w:r>
          </w:p>
        </w:tc>
        <w:tc>
          <w:tcPr>
            <w:tcW w:w="7827" w:type="dxa"/>
            <w:gridSpan w:val="7"/>
            <w:tcBorders>
              <w:top w:val="single" w:color="auto" w:sz="4" w:space="0"/>
              <w:left w:val="nil"/>
              <w:bottom w:val="single" w:color="auto" w:sz="4" w:space="0"/>
              <w:right w:val="single" w:color="auto" w:sz="4" w:space="0"/>
            </w:tcBorders>
            <w:noWrap/>
            <w:vAlign w:val="center"/>
          </w:tcPr>
          <w:p w14:paraId="47F28CF3">
            <w:pPr>
              <w:widowControl/>
              <w:jc w:val="center"/>
              <w:rPr>
                <w:rFonts w:hint="eastAsia"/>
                <w:sz w:val="24"/>
                <w:highlight w:val="none"/>
                <w:lang w:eastAsia="zh-CN" w:bidi="ar"/>
              </w:rPr>
            </w:pPr>
            <w:r>
              <w:rPr>
                <w:rFonts w:hint="eastAsia"/>
                <w:sz w:val="24"/>
                <w:highlight w:val="none"/>
                <w:lang w:bidi="ar"/>
              </w:rPr>
              <w:t>中国石化销售股份有限公司</w:t>
            </w:r>
            <w:r>
              <w:rPr>
                <w:rFonts w:hint="eastAsia"/>
                <w:sz w:val="24"/>
                <w:highlight w:val="none"/>
                <w:lang w:eastAsia="zh-CN" w:bidi="ar"/>
              </w:rPr>
              <w:t>广东广州石油分公司2025年宣传广告设计</w:t>
            </w:r>
          </w:p>
          <w:p w14:paraId="4D9E6002">
            <w:pPr>
              <w:widowControl/>
              <w:jc w:val="center"/>
              <w:rPr>
                <w:rFonts w:hint="eastAsia"/>
                <w:sz w:val="24"/>
                <w:highlight w:val="none"/>
              </w:rPr>
            </w:pPr>
            <w:r>
              <w:rPr>
                <w:rFonts w:hint="eastAsia"/>
                <w:sz w:val="24"/>
                <w:highlight w:val="none"/>
                <w:lang w:eastAsia="zh-CN" w:bidi="ar"/>
              </w:rPr>
              <w:t>印制项目</w:t>
            </w:r>
          </w:p>
        </w:tc>
      </w:tr>
      <w:tr w14:paraId="0BC047EB">
        <w:tblPrEx>
          <w:tblCellMar>
            <w:top w:w="0" w:type="dxa"/>
            <w:left w:w="108" w:type="dxa"/>
            <w:bottom w:w="0" w:type="dxa"/>
            <w:right w:w="108" w:type="dxa"/>
          </w:tblCellMar>
        </w:tblPrEx>
        <w:trPr>
          <w:trHeight w:val="961" w:hRule="atLeast"/>
          <w:jc w:val="center"/>
        </w:trPr>
        <w:tc>
          <w:tcPr>
            <w:tcW w:w="1701" w:type="dxa"/>
            <w:tcBorders>
              <w:top w:val="nil"/>
              <w:left w:val="single" w:color="auto" w:sz="4" w:space="0"/>
              <w:bottom w:val="single" w:color="auto" w:sz="4" w:space="0"/>
              <w:right w:val="single" w:color="auto" w:sz="4" w:space="0"/>
            </w:tcBorders>
            <w:vAlign w:val="center"/>
          </w:tcPr>
          <w:p w14:paraId="7AE3119C">
            <w:pPr>
              <w:widowControl/>
              <w:jc w:val="center"/>
              <w:rPr>
                <w:sz w:val="24"/>
                <w:highlight w:val="none"/>
              </w:rPr>
            </w:pPr>
            <w:r>
              <w:rPr>
                <w:rFonts w:hint="eastAsia"/>
                <w:sz w:val="24"/>
                <w:highlight w:val="none"/>
              </w:rPr>
              <w:t>投标单位名称</w:t>
            </w:r>
          </w:p>
        </w:tc>
        <w:tc>
          <w:tcPr>
            <w:tcW w:w="1678" w:type="dxa"/>
            <w:tcBorders>
              <w:top w:val="nil"/>
              <w:left w:val="nil"/>
              <w:bottom w:val="single" w:color="auto" w:sz="4" w:space="0"/>
              <w:right w:val="single" w:color="auto" w:sz="4" w:space="0"/>
            </w:tcBorders>
            <w:noWrap/>
            <w:vAlign w:val="center"/>
          </w:tcPr>
          <w:p w14:paraId="6DA47BD0">
            <w:pPr>
              <w:widowControl/>
              <w:jc w:val="center"/>
              <w:rPr>
                <w:sz w:val="24"/>
                <w:highlight w:val="none"/>
              </w:rPr>
            </w:pPr>
            <w:r>
              <w:rPr>
                <w:rFonts w:hint="eastAsia"/>
                <w:sz w:val="24"/>
                <w:highlight w:val="none"/>
              </w:rPr>
              <w:t>　</w:t>
            </w:r>
          </w:p>
        </w:tc>
        <w:tc>
          <w:tcPr>
            <w:tcW w:w="1225" w:type="dxa"/>
            <w:tcBorders>
              <w:top w:val="nil"/>
              <w:left w:val="nil"/>
              <w:bottom w:val="single" w:color="auto" w:sz="4" w:space="0"/>
              <w:right w:val="single" w:color="auto" w:sz="4" w:space="0"/>
            </w:tcBorders>
            <w:noWrap/>
            <w:vAlign w:val="center"/>
          </w:tcPr>
          <w:p w14:paraId="45E5699F">
            <w:pPr>
              <w:widowControl/>
              <w:jc w:val="center"/>
              <w:rPr>
                <w:sz w:val="24"/>
                <w:highlight w:val="none"/>
              </w:rPr>
            </w:pPr>
            <w:r>
              <w:rPr>
                <w:rFonts w:hint="eastAsia"/>
                <w:sz w:val="24"/>
                <w:highlight w:val="none"/>
              </w:rPr>
              <w:t>被授权人</w:t>
            </w:r>
          </w:p>
        </w:tc>
        <w:tc>
          <w:tcPr>
            <w:tcW w:w="1350" w:type="dxa"/>
            <w:gridSpan w:val="2"/>
            <w:tcBorders>
              <w:top w:val="nil"/>
              <w:left w:val="nil"/>
              <w:bottom w:val="single" w:color="auto" w:sz="4" w:space="0"/>
              <w:right w:val="single" w:color="auto" w:sz="4" w:space="0"/>
            </w:tcBorders>
            <w:noWrap/>
            <w:vAlign w:val="center"/>
          </w:tcPr>
          <w:p w14:paraId="6DA2803F">
            <w:pPr>
              <w:widowControl/>
              <w:jc w:val="center"/>
              <w:rPr>
                <w:sz w:val="24"/>
                <w:highlight w:val="none"/>
              </w:rPr>
            </w:pPr>
            <w:r>
              <w:rPr>
                <w:rFonts w:hint="eastAsia"/>
                <w:sz w:val="24"/>
                <w:highlight w:val="none"/>
              </w:rPr>
              <w:t>　</w:t>
            </w:r>
          </w:p>
        </w:tc>
        <w:tc>
          <w:tcPr>
            <w:tcW w:w="1275" w:type="dxa"/>
            <w:gridSpan w:val="2"/>
            <w:tcBorders>
              <w:top w:val="nil"/>
              <w:left w:val="nil"/>
              <w:bottom w:val="single" w:color="auto" w:sz="4" w:space="0"/>
              <w:right w:val="single" w:color="auto" w:sz="4" w:space="0"/>
            </w:tcBorders>
            <w:noWrap/>
            <w:vAlign w:val="center"/>
          </w:tcPr>
          <w:p w14:paraId="4FC3D43E">
            <w:pPr>
              <w:widowControl/>
              <w:jc w:val="center"/>
              <w:rPr>
                <w:sz w:val="24"/>
                <w:highlight w:val="none"/>
              </w:rPr>
            </w:pPr>
            <w:r>
              <w:rPr>
                <w:rFonts w:hint="eastAsia"/>
                <w:sz w:val="24"/>
                <w:highlight w:val="none"/>
              </w:rPr>
              <w:t>联系电话</w:t>
            </w:r>
          </w:p>
        </w:tc>
        <w:tc>
          <w:tcPr>
            <w:tcW w:w="2299" w:type="dxa"/>
            <w:tcBorders>
              <w:top w:val="nil"/>
              <w:left w:val="nil"/>
              <w:bottom w:val="single" w:color="auto" w:sz="4" w:space="0"/>
              <w:right w:val="single" w:color="auto" w:sz="4" w:space="0"/>
            </w:tcBorders>
            <w:noWrap/>
            <w:vAlign w:val="center"/>
          </w:tcPr>
          <w:p w14:paraId="3CFF3CB0">
            <w:pPr>
              <w:widowControl/>
              <w:jc w:val="center"/>
              <w:rPr>
                <w:sz w:val="24"/>
                <w:highlight w:val="none"/>
              </w:rPr>
            </w:pPr>
            <w:r>
              <w:rPr>
                <w:rFonts w:hint="eastAsia"/>
                <w:sz w:val="24"/>
                <w:highlight w:val="none"/>
              </w:rPr>
              <w:t>　</w:t>
            </w:r>
          </w:p>
        </w:tc>
      </w:tr>
      <w:tr w14:paraId="5221D3A0">
        <w:tblPrEx>
          <w:tblCellMar>
            <w:top w:w="0" w:type="dxa"/>
            <w:left w:w="108" w:type="dxa"/>
            <w:bottom w:w="0" w:type="dxa"/>
            <w:right w:w="108" w:type="dxa"/>
          </w:tblCellMar>
        </w:tblPrEx>
        <w:trPr>
          <w:trHeight w:val="961" w:hRule="atLeast"/>
          <w:jc w:val="center"/>
        </w:trPr>
        <w:tc>
          <w:tcPr>
            <w:tcW w:w="1701" w:type="dxa"/>
            <w:tcBorders>
              <w:top w:val="nil"/>
              <w:left w:val="single" w:color="auto" w:sz="4" w:space="0"/>
              <w:bottom w:val="single" w:color="auto" w:sz="4" w:space="0"/>
              <w:right w:val="single" w:color="auto" w:sz="4" w:space="0"/>
            </w:tcBorders>
            <w:vAlign w:val="center"/>
          </w:tcPr>
          <w:p w14:paraId="651CA548">
            <w:pPr>
              <w:widowControl/>
              <w:jc w:val="center"/>
              <w:rPr>
                <w:sz w:val="24"/>
                <w:highlight w:val="none"/>
              </w:rPr>
            </w:pPr>
            <w:r>
              <w:rPr>
                <w:rFonts w:hint="eastAsia"/>
                <w:sz w:val="24"/>
                <w:highlight w:val="none"/>
              </w:rPr>
              <w:t>联系地址</w:t>
            </w:r>
          </w:p>
          <w:p w14:paraId="71404C96">
            <w:pPr>
              <w:widowControl/>
              <w:jc w:val="center"/>
              <w:rPr>
                <w:sz w:val="24"/>
                <w:highlight w:val="none"/>
              </w:rPr>
            </w:pPr>
            <w:r>
              <w:rPr>
                <w:rFonts w:hint="eastAsia"/>
                <w:sz w:val="24"/>
                <w:highlight w:val="none"/>
              </w:rPr>
              <w:t>（用于收件）</w:t>
            </w:r>
          </w:p>
        </w:tc>
        <w:tc>
          <w:tcPr>
            <w:tcW w:w="4253" w:type="dxa"/>
            <w:gridSpan w:val="4"/>
            <w:tcBorders>
              <w:top w:val="nil"/>
              <w:left w:val="nil"/>
              <w:bottom w:val="single" w:color="auto" w:sz="4" w:space="0"/>
              <w:right w:val="single" w:color="auto" w:sz="4" w:space="0"/>
            </w:tcBorders>
            <w:noWrap/>
            <w:vAlign w:val="center"/>
          </w:tcPr>
          <w:p w14:paraId="2D058542">
            <w:pPr>
              <w:widowControl/>
              <w:jc w:val="center"/>
              <w:rPr>
                <w:sz w:val="24"/>
                <w:highlight w:val="none"/>
              </w:rPr>
            </w:pPr>
          </w:p>
        </w:tc>
        <w:tc>
          <w:tcPr>
            <w:tcW w:w="1275" w:type="dxa"/>
            <w:gridSpan w:val="2"/>
            <w:tcBorders>
              <w:top w:val="nil"/>
              <w:left w:val="nil"/>
              <w:bottom w:val="single" w:color="auto" w:sz="4" w:space="0"/>
              <w:right w:val="single" w:color="auto" w:sz="4" w:space="0"/>
            </w:tcBorders>
            <w:noWrap/>
            <w:vAlign w:val="center"/>
          </w:tcPr>
          <w:p w14:paraId="174A27B2">
            <w:pPr>
              <w:widowControl/>
              <w:jc w:val="center"/>
              <w:rPr>
                <w:sz w:val="24"/>
                <w:highlight w:val="none"/>
              </w:rPr>
            </w:pPr>
            <w:r>
              <w:rPr>
                <w:rFonts w:hint="eastAsia"/>
                <w:sz w:val="24"/>
                <w:highlight w:val="none"/>
              </w:rPr>
              <w:t>联系邮箱</w:t>
            </w:r>
          </w:p>
        </w:tc>
        <w:tc>
          <w:tcPr>
            <w:tcW w:w="2299" w:type="dxa"/>
            <w:tcBorders>
              <w:top w:val="nil"/>
              <w:left w:val="nil"/>
              <w:bottom w:val="single" w:color="auto" w:sz="4" w:space="0"/>
              <w:right w:val="single" w:color="auto" w:sz="4" w:space="0"/>
            </w:tcBorders>
            <w:noWrap/>
            <w:vAlign w:val="center"/>
          </w:tcPr>
          <w:p w14:paraId="469A2597">
            <w:pPr>
              <w:widowControl/>
              <w:jc w:val="center"/>
              <w:rPr>
                <w:sz w:val="24"/>
                <w:highlight w:val="none"/>
              </w:rPr>
            </w:pPr>
          </w:p>
        </w:tc>
      </w:tr>
      <w:tr w14:paraId="389EF713">
        <w:tblPrEx>
          <w:tblCellMar>
            <w:top w:w="0" w:type="dxa"/>
            <w:left w:w="108" w:type="dxa"/>
            <w:bottom w:w="0" w:type="dxa"/>
            <w:right w:w="108" w:type="dxa"/>
          </w:tblCellMar>
        </w:tblPrEx>
        <w:trPr>
          <w:trHeight w:val="881" w:hRule="atLeast"/>
          <w:jc w:val="center"/>
        </w:trPr>
        <w:tc>
          <w:tcPr>
            <w:tcW w:w="1701" w:type="dxa"/>
            <w:tcBorders>
              <w:top w:val="nil"/>
              <w:left w:val="single" w:color="auto" w:sz="4" w:space="0"/>
              <w:bottom w:val="single" w:color="auto" w:sz="4" w:space="0"/>
              <w:right w:val="single" w:color="auto" w:sz="4" w:space="0"/>
            </w:tcBorders>
            <w:noWrap/>
            <w:vAlign w:val="center"/>
          </w:tcPr>
          <w:p w14:paraId="05000F07">
            <w:pPr>
              <w:widowControl/>
              <w:jc w:val="center"/>
              <w:rPr>
                <w:sz w:val="24"/>
                <w:highlight w:val="none"/>
              </w:rPr>
            </w:pPr>
            <w:r>
              <w:rPr>
                <w:rFonts w:hint="eastAsia"/>
                <w:sz w:val="24"/>
                <w:highlight w:val="none"/>
              </w:rPr>
              <w:t>保证书</w:t>
            </w:r>
          </w:p>
        </w:tc>
        <w:tc>
          <w:tcPr>
            <w:tcW w:w="7827" w:type="dxa"/>
            <w:gridSpan w:val="7"/>
            <w:tcBorders>
              <w:top w:val="single" w:color="auto" w:sz="4" w:space="0"/>
              <w:left w:val="nil"/>
              <w:bottom w:val="single" w:color="auto" w:sz="4" w:space="0"/>
              <w:right w:val="single" w:color="000000" w:sz="4" w:space="0"/>
            </w:tcBorders>
            <w:noWrap/>
            <w:vAlign w:val="center"/>
          </w:tcPr>
          <w:p w14:paraId="65E90A3B">
            <w:pPr>
              <w:widowControl/>
              <w:jc w:val="center"/>
              <w:rPr>
                <w:sz w:val="24"/>
                <w:highlight w:val="none"/>
              </w:rPr>
            </w:pPr>
            <w:r>
              <w:rPr>
                <w:rFonts w:hint="eastAsia"/>
                <w:sz w:val="24"/>
                <w:highlight w:val="none"/>
              </w:rPr>
              <w:t>我公司保证该项目由本单位承包，不接受他人挂靠，不转包，不非法分包。如有违犯，责任自负。</w:t>
            </w:r>
          </w:p>
        </w:tc>
      </w:tr>
      <w:tr w14:paraId="2E42BB83">
        <w:tblPrEx>
          <w:tblCellMar>
            <w:top w:w="0" w:type="dxa"/>
            <w:left w:w="108" w:type="dxa"/>
            <w:bottom w:w="0" w:type="dxa"/>
            <w:right w:w="108" w:type="dxa"/>
          </w:tblCellMar>
        </w:tblPrEx>
        <w:trPr>
          <w:trHeight w:val="1507" w:hRule="atLeast"/>
          <w:jc w:val="center"/>
        </w:trPr>
        <w:tc>
          <w:tcPr>
            <w:tcW w:w="1701" w:type="dxa"/>
            <w:tcBorders>
              <w:top w:val="nil"/>
              <w:left w:val="single" w:color="auto" w:sz="4" w:space="0"/>
              <w:bottom w:val="single" w:color="auto" w:sz="4" w:space="0"/>
              <w:right w:val="single" w:color="auto" w:sz="4" w:space="0"/>
            </w:tcBorders>
            <w:noWrap/>
            <w:vAlign w:val="center"/>
          </w:tcPr>
          <w:p w14:paraId="7B6A2F5C">
            <w:pPr>
              <w:widowControl/>
              <w:jc w:val="center"/>
              <w:rPr>
                <w:sz w:val="24"/>
                <w:highlight w:val="none"/>
              </w:rPr>
            </w:pPr>
            <w:r>
              <w:rPr>
                <w:rFonts w:hint="eastAsia"/>
                <w:sz w:val="24"/>
                <w:highlight w:val="none"/>
              </w:rPr>
              <w:t>投标人盖章</w:t>
            </w:r>
          </w:p>
        </w:tc>
        <w:tc>
          <w:tcPr>
            <w:tcW w:w="1678" w:type="dxa"/>
            <w:tcBorders>
              <w:top w:val="nil"/>
              <w:left w:val="nil"/>
              <w:bottom w:val="single" w:color="auto" w:sz="4" w:space="0"/>
              <w:right w:val="single" w:color="auto" w:sz="4" w:space="0"/>
            </w:tcBorders>
            <w:noWrap/>
            <w:vAlign w:val="center"/>
          </w:tcPr>
          <w:p w14:paraId="17A67EA5">
            <w:pPr>
              <w:widowControl/>
              <w:jc w:val="center"/>
              <w:rPr>
                <w:sz w:val="24"/>
                <w:highlight w:val="none"/>
              </w:rPr>
            </w:pPr>
            <w:r>
              <w:rPr>
                <w:rFonts w:hint="eastAsia"/>
                <w:sz w:val="24"/>
                <w:highlight w:val="none"/>
              </w:rPr>
              <w:t>　</w:t>
            </w:r>
          </w:p>
        </w:tc>
        <w:tc>
          <w:tcPr>
            <w:tcW w:w="2575" w:type="dxa"/>
            <w:gridSpan w:val="3"/>
            <w:tcBorders>
              <w:top w:val="single" w:color="auto" w:sz="4" w:space="0"/>
              <w:left w:val="nil"/>
              <w:bottom w:val="single" w:color="auto" w:sz="4" w:space="0"/>
              <w:right w:val="single" w:color="000000" w:sz="4" w:space="0"/>
            </w:tcBorders>
            <w:noWrap/>
            <w:vAlign w:val="center"/>
          </w:tcPr>
          <w:p w14:paraId="27B1DF51">
            <w:pPr>
              <w:widowControl/>
              <w:jc w:val="center"/>
              <w:rPr>
                <w:sz w:val="24"/>
                <w:highlight w:val="none"/>
              </w:rPr>
            </w:pPr>
            <w:r>
              <w:rPr>
                <w:rFonts w:hint="eastAsia"/>
                <w:sz w:val="24"/>
                <w:highlight w:val="none"/>
              </w:rPr>
              <w:t>法定代表人签字或签章</w:t>
            </w:r>
          </w:p>
        </w:tc>
        <w:tc>
          <w:tcPr>
            <w:tcW w:w="3574" w:type="dxa"/>
            <w:gridSpan w:val="3"/>
            <w:tcBorders>
              <w:top w:val="single" w:color="auto" w:sz="4" w:space="0"/>
              <w:left w:val="nil"/>
              <w:bottom w:val="single" w:color="auto" w:sz="4" w:space="0"/>
              <w:right w:val="single" w:color="000000" w:sz="4" w:space="0"/>
            </w:tcBorders>
            <w:noWrap/>
            <w:vAlign w:val="center"/>
          </w:tcPr>
          <w:p w14:paraId="1103A0FC">
            <w:pPr>
              <w:widowControl/>
              <w:jc w:val="center"/>
              <w:rPr>
                <w:sz w:val="24"/>
                <w:highlight w:val="none"/>
              </w:rPr>
            </w:pPr>
            <w:r>
              <w:rPr>
                <w:rFonts w:hint="eastAsia"/>
                <w:sz w:val="24"/>
                <w:highlight w:val="none"/>
              </w:rPr>
              <w:t>　</w:t>
            </w:r>
          </w:p>
        </w:tc>
      </w:tr>
      <w:tr w14:paraId="75906590">
        <w:tblPrEx>
          <w:tblCellMar>
            <w:top w:w="0" w:type="dxa"/>
            <w:left w:w="108" w:type="dxa"/>
            <w:bottom w:w="0" w:type="dxa"/>
            <w:right w:w="108" w:type="dxa"/>
          </w:tblCellMar>
        </w:tblPrEx>
        <w:trPr>
          <w:trHeight w:val="1337" w:hRule="atLeast"/>
          <w:jc w:val="center"/>
        </w:trPr>
        <w:tc>
          <w:tcPr>
            <w:tcW w:w="1701" w:type="dxa"/>
            <w:tcBorders>
              <w:top w:val="nil"/>
              <w:left w:val="single" w:color="auto" w:sz="4" w:space="0"/>
              <w:bottom w:val="single" w:color="auto" w:sz="4" w:space="0"/>
              <w:right w:val="single" w:color="auto" w:sz="4" w:space="0"/>
            </w:tcBorders>
            <w:noWrap/>
            <w:vAlign w:val="center"/>
          </w:tcPr>
          <w:p w14:paraId="4C6FABDF">
            <w:pPr>
              <w:widowControl/>
              <w:jc w:val="center"/>
              <w:rPr>
                <w:sz w:val="24"/>
                <w:highlight w:val="none"/>
              </w:rPr>
            </w:pPr>
            <w:r>
              <w:rPr>
                <w:rFonts w:hint="eastAsia"/>
                <w:sz w:val="24"/>
                <w:highlight w:val="none"/>
              </w:rPr>
              <w:t>备注</w:t>
            </w:r>
          </w:p>
        </w:tc>
        <w:tc>
          <w:tcPr>
            <w:tcW w:w="7827" w:type="dxa"/>
            <w:gridSpan w:val="7"/>
            <w:tcBorders>
              <w:top w:val="single" w:color="auto" w:sz="4" w:space="0"/>
              <w:left w:val="nil"/>
              <w:bottom w:val="single" w:color="auto" w:sz="4" w:space="0"/>
              <w:right w:val="single" w:color="000000" w:sz="4" w:space="0"/>
            </w:tcBorders>
            <w:noWrap/>
            <w:vAlign w:val="center"/>
          </w:tcPr>
          <w:p w14:paraId="2C71639F">
            <w:pPr>
              <w:widowControl/>
              <w:jc w:val="center"/>
              <w:rPr>
                <w:sz w:val="24"/>
                <w:highlight w:val="none"/>
              </w:rPr>
            </w:pPr>
            <w:r>
              <w:rPr>
                <w:rFonts w:hint="eastAsia"/>
                <w:sz w:val="24"/>
                <w:highlight w:val="none"/>
              </w:rPr>
              <w:t>　</w:t>
            </w:r>
          </w:p>
        </w:tc>
      </w:tr>
      <w:tr w14:paraId="2E2EF470">
        <w:tblPrEx>
          <w:tblCellMar>
            <w:top w:w="0" w:type="dxa"/>
            <w:left w:w="108" w:type="dxa"/>
            <w:bottom w:w="0" w:type="dxa"/>
            <w:right w:w="108" w:type="dxa"/>
          </w:tblCellMar>
        </w:tblPrEx>
        <w:trPr>
          <w:trHeight w:val="452" w:hRule="atLeast"/>
          <w:jc w:val="center"/>
        </w:trPr>
        <w:tc>
          <w:tcPr>
            <w:tcW w:w="5268" w:type="dxa"/>
            <w:gridSpan w:val="4"/>
            <w:tcBorders>
              <w:top w:val="nil"/>
              <w:left w:val="nil"/>
              <w:bottom w:val="nil"/>
              <w:right w:val="nil"/>
            </w:tcBorders>
            <w:noWrap/>
            <w:vAlign w:val="center"/>
          </w:tcPr>
          <w:p w14:paraId="1D5A04D7">
            <w:pPr>
              <w:widowControl/>
              <w:rPr>
                <w:sz w:val="24"/>
                <w:highlight w:val="none"/>
              </w:rPr>
            </w:pPr>
            <w:r>
              <w:rPr>
                <w:rFonts w:hint="eastAsia"/>
                <w:sz w:val="24"/>
                <w:highlight w:val="none"/>
              </w:rPr>
              <w:t>1.本表内容不允许涂改或增删。</w:t>
            </w:r>
          </w:p>
        </w:tc>
        <w:tc>
          <w:tcPr>
            <w:tcW w:w="686" w:type="dxa"/>
            <w:tcBorders>
              <w:top w:val="nil"/>
              <w:left w:val="nil"/>
              <w:bottom w:val="nil"/>
              <w:right w:val="nil"/>
            </w:tcBorders>
            <w:noWrap/>
            <w:vAlign w:val="center"/>
          </w:tcPr>
          <w:p w14:paraId="58451A3F">
            <w:pPr>
              <w:widowControl/>
              <w:rPr>
                <w:highlight w:val="none"/>
              </w:rPr>
            </w:pPr>
          </w:p>
        </w:tc>
        <w:tc>
          <w:tcPr>
            <w:tcW w:w="338" w:type="dxa"/>
            <w:tcBorders>
              <w:top w:val="nil"/>
              <w:left w:val="nil"/>
              <w:bottom w:val="nil"/>
              <w:right w:val="nil"/>
            </w:tcBorders>
            <w:noWrap/>
            <w:vAlign w:val="center"/>
          </w:tcPr>
          <w:p w14:paraId="4607E459">
            <w:pPr>
              <w:widowControl/>
              <w:rPr>
                <w:highlight w:val="none"/>
              </w:rPr>
            </w:pPr>
          </w:p>
        </w:tc>
        <w:tc>
          <w:tcPr>
            <w:tcW w:w="3236" w:type="dxa"/>
            <w:gridSpan w:val="2"/>
            <w:tcBorders>
              <w:top w:val="nil"/>
              <w:left w:val="nil"/>
              <w:bottom w:val="nil"/>
              <w:right w:val="nil"/>
            </w:tcBorders>
            <w:noWrap/>
            <w:vAlign w:val="center"/>
          </w:tcPr>
          <w:p w14:paraId="639B35A4">
            <w:pPr>
              <w:widowControl/>
              <w:rPr>
                <w:highlight w:val="none"/>
              </w:rPr>
            </w:pPr>
          </w:p>
        </w:tc>
      </w:tr>
      <w:tr w14:paraId="3398F86C">
        <w:tblPrEx>
          <w:tblCellMar>
            <w:top w:w="0" w:type="dxa"/>
            <w:left w:w="108" w:type="dxa"/>
            <w:bottom w:w="0" w:type="dxa"/>
            <w:right w:w="108" w:type="dxa"/>
          </w:tblCellMar>
        </w:tblPrEx>
        <w:trPr>
          <w:trHeight w:val="428" w:hRule="atLeast"/>
          <w:jc w:val="center"/>
        </w:trPr>
        <w:tc>
          <w:tcPr>
            <w:tcW w:w="5268" w:type="dxa"/>
            <w:gridSpan w:val="4"/>
            <w:tcBorders>
              <w:top w:val="nil"/>
              <w:left w:val="nil"/>
              <w:bottom w:val="nil"/>
              <w:right w:val="nil"/>
            </w:tcBorders>
            <w:noWrap/>
            <w:vAlign w:val="center"/>
          </w:tcPr>
          <w:p w14:paraId="16671C72">
            <w:pPr>
              <w:widowControl/>
              <w:rPr>
                <w:sz w:val="24"/>
                <w:highlight w:val="none"/>
              </w:rPr>
            </w:pPr>
            <w:r>
              <w:rPr>
                <w:rFonts w:hint="eastAsia"/>
                <w:sz w:val="24"/>
                <w:highlight w:val="none"/>
              </w:rPr>
              <w:t>2.本表由招标人保存。</w:t>
            </w:r>
          </w:p>
        </w:tc>
        <w:tc>
          <w:tcPr>
            <w:tcW w:w="686" w:type="dxa"/>
            <w:tcBorders>
              <w:top w:val="nil"/>
              <w:left w:val="nil"/>
              <w:bottom w:val="nil"/>
              <w:right w:val="nil"/>
            </w:tcBorders>
            <w:noWrap/>
            <w:vAlign w:val="center"/>
          </w:tcPr>
          <w:p w14:paraId="2C21C6A2">
            <w:pPr>
              <w:widowControl/>
              <w:rPr>
                <w:highlight w:val="none"/>
              </w:rPr>
            </w:pPr>
          </w:p>
        </w:tc>
        <w:tc>
          <w:tcPr>
            <w:tcW w:w="338" w:type="dxa"/>
            <w:tcBorders>
              <w:top w:val="nil"/>
              <w:left w:val="nil"/>
              <w:bottom w:val="nil"/>
              <w:right w:val="nil"/>
            </w:tcBorders>
            <w:noWrap/>
            <w:vAlign w:val="center"/>
          </w:tcPr>
          <w:p w14:paraId="03169A07">
            <w:pPr>
              <w:widowControl/>
              <w:rPr>
                <w:highlight w:val="none"/>
              </w:rPr>
            </w:pPr>
          </w:p>
        </w:tc>
        <w:tc>
          <w:tcPr>
            <w:tcW w:w="3236" w:type="dxa"/>
            <w:gridSpan w:val="2"/>
            <w:tcBorders>
              <w:top w:val="nil"/>
              <w:left w:val="nil"/>
              <w:bottom w:val="nil"/>
              <w:right w:val="nil"/>
            </w:tcBorders>
            <w:noWrap/>
            <w:vAlign w:val="center"/>
          </w:tcPr>
          <w:p w14:paraId="3E758CE5">
            <w:pPr>
              <w:widowControl/>
              <w:rPr>
                <w:highlight w:val="none"/>
              </w:rPr>
            </w:pPr>
          </w:p>
        </w:tc>
      </w:tr>
    </w:tbl>
    <w:p w14:paraId="7F348A63"/>
    <w:sectPr>
      <w:pgSz w:w="11906" w:h="16838"/>
      <w:pgMar w:top="1440" w:right="1066"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933E5"/>
    <w:rsid w:val="11D94665"/>
    <w:rsid w:val="17F933E5"/>
    <w:rsid w:val="331D02E9"/>
    <w:rsid w:val="5F684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 w:val="21"/>
      <w:szCs w:val="21"/>
    </w:rPr>
  </w:style>
  <w:style w:type="paragraph" w:styleId="5">
    <w:name w:val="List Paragraph"/>
    <w:basedOn w:val="1"/>
    <w:qFormat/>
    <w:uiPriority w:val="1"/>
    <w:pPr>
      <w:ind w:left="400" w:firstLine="420"/>
    </w:pPr>
  </w:style>
  <w:style w:type="paragraph" w:customStyle="1" w:styleId="6">
    <w:name w:val="_Style 1"/>
    <w:basedOn w:val="1"/>
    <w:qFormat/>
    <w:uiPriority w:val="1"/>
    <w:pPr>
      <w:ind w:left="400"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16</TotalTime>
  <ScaleCrop>false</ScaleCrop>
  <LinksUpToDate>false</LinksUpToDate>
  <CharactersWithSpaces>0</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2025-03-14T02:39:00Z</dcterms:created>
  <dc:creator>代理</dc:creator>
  <cp:lastModifiedBy>代理</cp:lastModifiedBy>
  <dcterms:modified xsi:type="dcterms:W3CDTF">2025-03-14T03:15:37Z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D6373AA248A3452ABD0415D1DE163B2D_11</vt:lpwstr>
  </property>
</Properties>
</file>