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B1F3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此项参数不存在以下情况：</w:t>
      </w:r>
    </w:p>
    <w:p w14:paraId="51E73C1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rPr>
        <w:t>政府采购法实施条例</w:t>
      </w: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rPr>
        <w:t>第二十条</w:t>
      </w:r>
      <w:r>
        <w:rPr>
          <w:rFonts w:hint="eastAsia" w:asciiTheme="minorEastAsia" w:hAnsiTheme="minorEastAsia" w:eastAsiaTheme="minorEastAsia" w:cstheme="minorEastAsia"/>
          <w:b/>
          <w:sz w:val="21"/>
          <w:szCs w:val="21"/>
          <w:lang w:eastAsia="zh-CN"/>
        </w:rPr>
        <w:t>：</w:t>
      </w:r>
    </w:p>
    <w:p w14:paraId="7ED129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采购人或者采购代理机构有下列情形之一的，属于以不合理的条件对供应商实行差别待遇或者歧视待遇： </w:t>
      </w:r>
    </w:p>
    <w:p w14:paraId="2FAF604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(一)就同一采购项目向供应商提供有差别的项目信息； </w:t>
      </w:r>
    </w:p>
    <w:p w14:paraId="1F1018B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(二)设定的资格、技术、商务条件与采购项目的具体特点和实际需要不相适应或者与合同履行无关； </w:t>
      </w:r>
    </w:p>
    <w:p w14:paraId="20020F1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(三)采购需求中的技术、服务等要求指向特定供应商、特定产品； </w:t>
      </w:r>
    </w:p>
    <w:p w14:paraId="5F8A528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(四)以特定行政区域或者特定行业的业绩、奖项作为加分条件或者中标、成交条件； </w:t>
      </w:r>
    </w:p>
    <w:p w14:paraId="4D27F67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(五)对供应商采取不同的资格审查或者评审标准； </w:t>
      </w:r>
    </w:p>
    <w:p w14:paraId="329B2EF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(六)限定或者指定特定的专利、商标、品牌或者供应商； </w:t>
      </w:r>
    </w:p>
    <w:p w14:paraId="387949C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(七)非法限定供应商的所有制形式、组织形式或者所在地； </w:t>
      </w:r>
    </w:p>
    <w:p w14:paraId="1FC2A4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(八)以其他不合理条件限制或者排斥潜在供应商。</w:t>
      </w:r>
    </w:p>
    <w:p w14:paraId="6CF9C0E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是否使用试剂耗材：□是      □否      </w:t>
      </w:r>
    </w:p>
    <w:p w14:paraId="3E5E7FD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产地： □国产  □进口       国产同类设备生产企业类型：   □大型企业    □中型企业及以下 </w:t>
      </w:r>
    </w:p>
    <w:p w14:paraId="5CD1AF6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是否属于强检设备：□是，首次计量鉴定由供应商负责      □否</w:t>
      </w:r>
    </w:p>
    <w:p w14:paraId="2D8EAA4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是否需要场地改造：□无     □需要改造内容：</w:t>
      </w:r>
    </w:p>
    <w:p w14:paraId="66B95DB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49CEE17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申请科室负责人：</w:t>
      </w:r>
    </w:p>
    <w:p w14:paraId="203F9FE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462689B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撰写人（初审）签字：                  复审签字：                 终审签字： </w:t>
      </w:r>
    </w:p>
    <w:p w14:paraId="165F111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132DDEF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heme="minorEastAsia" w:hAnsiTheme="minorEastAsia" w:eastAsiaTheme="minorEastAsia" w:cstheme="minorEastAsia"/>
          <w:b/>
          <w:sz w:val="21"/>
          <w:szCs w:val="21"/>
          <w:lang w:val="en-US"/>
        </w:rPr>
      </w:pPr>
      <w:r>
        <w:rPr>
          <w:rFonts w:hint="eastAsia" w:asciiTheme="minorEastAsia" w:hAnsiTheme="minorEastAsia" w:eastAsiaTheme="minorEastAsia" w:cstheme="minorEastAsia"/>
          <w:b/>
          <w:sz w:val="21"/>
          <w:szCs w:val="21"/>
          <w:lang w:val="en-US" w:eastAsia="zh-CN"/>
        </w:rPr>
        <w:t xml:space="preserve">医工科负责人：                                                    时间：  </w:t>
      </w:r>
    </w:p>
    <w:p w14:paraId="423C9491">
      <w:pPr>
        <w:spacing w:line="440" w:lineRule="exact"/>
        <w:jc w:val="center"/>
        <w:rPr>
          <w:rFonts w:hint="eastAsia"/>
          <w:b/>
          <w:sz w:val="40"/>
          <w:szCs w:val="40"/>
        </w:rPr>
      </w:pPr>
    </w:p>
    <w:p w14:paraId="2738C292">
      <w:pPr>
        <w:spacing w:line="440" w:lineRule="exact"/>
        <w:jc w:val="center"/>
        <w:rPr>
          <w:rFonts w:hint="eastAsia"/>
          <w:b/>
          <w:sz w:val="40"/>
          <w:szCs w:val="40"/>
        </w:rPr>
      </w:pPr>
      <w:r>
        <w:rPr>
          <w:rFonts w:hint="eastAsia"/>
          <w:b/>
          <w:sz w:val="40"/>
          <w:szCs w:val="40"/>
        </w:rPr>
        <w:t>3D摇床技术参数要求</w:t>
      </w:r>
    </w:p>
    <w:p w14:paraId="75E5638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0" w:leftChars="0" w:hanging="720" w:firstLineChars="0"/>
        <w:textAlignment w:val="auto"/>
        <w:rPr>
          <w:rFonts w:hint="eastAsia"/>
          <w:sz w:val="30"/>
          <w:szCs w:val="30"/>
        </w:rPr>
      </w:pPr>
      <w:r>
        <w:rPr>
          <w:rFonts w:hint="default" w:ascii="Calibri" w:hAnsi="Calibri" w:eastAsia="宋体" w:cs="Times New Roman"/>
          <w:kern w:val="2"/>
          <w:sz w:val="30"/>
          <w:szCs w:val="30"/>
          <w:lang w:val="en-US" w:eastAsia="zh-CN" w:bidi="ar-SA"/>
        </w:rPr>
        <w:t>一．</w:t>
      </w:r>
      <w:r>
        <w:rPr>
          <w:rFonts w:hint="eastAsia"/>
          <w:sz w:val="30"/>
          <w:szCs w:val="30"/>
        </w:rPr>
        <w:t>规格参数要求：</w:t>
      </w:r>
    </w:p>
    <w:p w14:paraId="4FEE4283">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托盘</w:t>
      </w:r>
      <w:r>
        <w:rPr>
          <w:rFonts w:hint="eastAsia"/>
          <w:sz w:val="30"/>
          <w:szCs w:val="30"/>
          <w:lang w:val="en-US" w:eastAsia="zh-CN"/>
        </w:rPr>
        <w:t>参考</w:t>
      </w:r>
      <w:r>
        <w:rPr>
          <w:rFonts w:hint="eastAsia"/>
          <w:sz w:val="30"/>
          <w:szCs w:val="30"/>
        </w:rPr>
        <w:t>尺寸</w:t>
      </w:r>
      <w:r>
        <w:rPr>
          <w:rFonts w:hint="eastAsia"/>
          <w:sz w:val="30"/>
          <w:szCs w:val="30"/>
          <w:lang w:eastAsia="zh-CN"/>
        </w:rPr>
        <w:t>：</w:t>
      </w:r>
      <w:r>
        <w:rPr>
          <w:rFonts w:hint="eastAsia"/>
          <w:sz w:val="30"/>
          <w:szCs w:val="30"/>
        </w:rPr>
        <w:t>430*23</w:t>
      </w:r>
      <w:r>
        <w:rPr>
          <w:rFonts w:hint="eastAsia"/>
          <w:sz w:val="30"/>
          <w:szCs w:val="30"/>
          <w:lang w:val="en-US" w:eastAsia="zh-CN"/>
        </w:rPr>
        <w:t>0mm</w:t>
      </w:r>
    </w:p>
    <w:p w14:paraId="345A6C21">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default"/>
          <w:sz w:val="30"/>
          <w:szCs w:val="30"/>
          <w:lang w:val="en-US" w:eastAsia="zh-CN"/>
        </w:rPr>
      </w:pPr>
      <w:r>
        <w:rPr>
          <w:rFonts w:hint="eastAsia"/>
          <w:sz w:val="30"/>
          <w:szCs w:val="30"/>
        </w:rPr>
        <w:t>最大载重</w:t>
      </w:r>
      <w:r>
        <w:rPr>
          <w:rFonts w:hint="eastAsia"/>
          <w:sz w:val="30"/>
          <w:szCs w:val="30"/>
          <w:lang w:eastAsia="zh-CN"/>
        </w:rPr>
        <w:t>：</w:t>
      </w:r>
      <w:r>
        <w:rPr>
          <w:rFonts w:hint="eastAsia"/>
          <w:sz w:val="30"/>
          <w:szCs w:val="30"/>
          <w:lang w:val="en-US" w:eastAsia="zh-CN"/>
        </w:rPr>
        <w:t>≥8kg</w:t>
      </w:r>
    </w:p>
    <w:p w14:paraId="7628502D">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lang w:eastAsia="zh-CN"/>
        </w:rPr>
      </w:pPr>
      <w:r>
        <w:rPr>
          <w:rFonts w:hint="eastAsia"/>
          <w:sz w:val="30"/>
          <w:szCs w:val="30"/>
        </w:rPr>
        <w:t>震荡方式</w:t>
      </w:r>
      <w:r>
        <w:rPr>
          <w:rFonts w:hint="eastAsia"/>
          <w:sz w:val="30"/>
          <w:szCs w:val="30"/>
          <w:lang w:eastAsia="zh-CN"/>
        </w:rPr>
        <w:t>：线性往复</w:t>
      </w:r>
    </w:p>
    <w:p w14:paraId="07D3A8BB">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default"/>
          <w:sz w:val="30"/>
          <w:szCs w:val="30"/>
          <w:lang w:val="en-US" w:eastAsia="zh-CN"/>
        </w:rPr>
      </w:pPr>
      <w:r>
        <w:rPr>
          <w:rFonts w:hint="eastAsia"/>
          <w:sz w:val="30"/>
          <w:szCs w:val="30"/>
          <w:lang w:eastAsia="zh-CN"/>
        </w:rPr>
        <w:t>震荡幅度：</w:t>
      </w:r>
      <w:r>
        <w:rPr>
          <w:rFonts w:hint="eastAsia"/>
          <w:sz w:val="30"/>
          <w:szCs w:val="30"/>
          <w:lang w:val="en-US" w:eastAsia="zh-CN"/>
        </w:rPr>
        <w:t>20mm</w:t>
      </w:r>
    </w:p>
    <w:p w14:paraId="617F1FD9">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default"/>
          <w:sz w:val="30"/>
          <w:szCs w:val="30"/>
          <w:lang w:val="en-US" w:eastAsia="zh-CN"/>
        </w:rPr>
      </w:pPr>
      <w:r>
        <w:rPr>
          <w:rFonts w:hint="eastAsia"/>
          <w:sz w:val="30"/>
          <w:szCs w:val="30"/>
          <w:lang w:eastAsia="zh-CN"/>
        </w:rPr>
        <w:t>转速范围：</w:t>
      </w:r>
      <w:r>
        <w:rPr>
          <w:rFonts w:hint="eastAsia"/>
          <w:sz w:val="30"/>
          <w:szCs w:val="30"/>
          <w:lang w:val="en-US" w:eastAsia="zh-CN"/>
        </w:rPr>
        <w:t>≥</w:t>
      </w:r>
      <w:r>
        <w:rPr>
          <w:rFonts w:hint="eastAsia"/>
          <w:sz w:val="30"/>
          <w:szCs w:val="30"/>
          <w:lang w:eastAsia="zh-CN"/>
        </w:rPr>
        <w:t>40-350 rpm</w:t>
      </w:r>
      <w:r>
        <w:rPr>
          <w:rFonts w:hint="eastAsia"/>
          <w:sz w:val="30"/>
          <w:szCs w:val="30"/>
          <w:lang w:val="en-US" w:eastAsia="zh-CN"/>
        </w:rPr>
        <w:t>可调</w:t>
      </w:r>
    </w:p>
    <w:p w14:paraId="6911B690">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定时范围</w:t>
      </w:r>
      <w:r>
        <w:rPr>
          <w:rFonts w:hint="eastAsia"/>
          <w:sz w:val="30"/>
          <w:szCs w:val="30"/>
          <w:lang w:eastAsia="zh-CN"/>
        </w:rPr>
        <w:t>：</w:t>
      </w:r>
      <w:r>
        <w:rPr>
          <w:rFonts w:hint="eastAsia"/>
          <w:sz w:val="30"/>
          <w:szCs w:val="30"/>
          <w:lang w:val="en-US" w:eastAsia="zh-CN"/>
        </w:rPr>
        <w:t>≥</w:t>
      </w:r>
      <w:r>
        <w:rPr>
          <w:rFonts w:hint="eastAsia"/>
          <w:sz w:val="30"/>
          <w:szCs w:val="30"/>
        </w:rPr>
        <w:t>1min-99h59min</w:t>
      </w:r>
    </w:p>
    <w:p w14:paraId="7F07D97C">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lang w:eastAsia="zh-CN"/>
        </w:rPr>
      </w:pPr>
      <w:r>
        <w:rPr>
          <w:rFonts w:hint="eastAsia"/>
          <w:sz w:val="30"/>
          <w:szCs w:val="30"/>
        </w:rPr>
        <w:t>电机类型</w:t>
      </w:r>
      <w:r>
        <w:rPr>
          <w:rFonts w:hint="eastAsia"/>
          <w:sz w:val="30"/>
          <w:szCs w:val="30"/>
          <w:lang w:eastAsia="zh-CN"/>
        </w:rPr>
        <w:t>：无刷直流电机</w:t>
      </w:r>
    </w:p>
    <w:p w14:paraId="5EED90B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lang w:eastAsia="zh-CN"/>
        </w:rPr>
      </w:pPr>
    </w:p>
    <w:p w14:paraId="2BCCDBE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lang w:eastAsia="zh-CN"/>
        </w:rPr>
      </w:pPr>
    </w:p>
    <w:p w14:paraId="16E594E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0" w:leftChars="0" w:hanging="720" w:firstLineChars="0"/>
        <w:textAlignment w:val="auto"/>
        <w:rPr>
          <w:rFonts w:hint="eastAsia"/>
          <w:sz w:val="30"/>
          <w:szCs w:val="30"/>
        </w:rPr>
      </w:pPr>
      <w:r>
        <w:rPr>
          <w:rFonts w:hint="eastAsia" w:cs="Times New Roman"/>
          <w:kern w:val="2"/>
          <w:sz w:val="30"/>
          <w:szCs w:val="30"/>
          <w:lang w:val="en-US" w:eastAsia="zh-CN" w:bidi="ar-SA"/>
        </w:rPr>
        <w:t>二</w:t>
      </w:r>
      <w:r>
        <w:rPr>
          <w:rFonts w:hint="default" w:ascii="Calibri" w:hAnsi="Calibri" w:eastAsia="宋体" w:cs="Times New Roman"/>
          <w:kern w:val="2"/>
          <w:sz w:val="30"/>
          <w:szCs w:val="30"/>
          <w:lang w:val="en-US" w:eastAsia="zh-CN" w:bidi="ar-SA"/>
        </w:rPr>
        <w:t>．</w:t>
      </w:r>
      <w:r>
        <w:rPr>
          <w:rFonts w:hint="eastAsia"/>
          <w:sz w:val="30"/>
          <w:szCs w:val="30"/>
        </w:rPr>
        <w:t>其他技术性要求：</w:t>
      </w:r>
    </w:p>
    <w:p w14:paraId="69C7208C">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负责设备的安装、调试、培训等工作。</w:t>
      </w:r>
    </w:p>
    <w:p w14:paraId="3262FACA">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须列出所有设备易损件清单及价格。</w:t>
      </w:r>
    </w:p>
    <w:p w14:paraId="69D75918">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须列出所有设备维保服务类型及价格。</w:t>
      </w:r>
    </w:p>
    <w:p w14:paraId="234948B0">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如标配中含有打印机的，要求配置医院现有品牌（所用耗材需与医院现有耗材一致）。</w:t>
      </w:r>
    </w:p>
    <w:p w14:paraId="6A0B6473">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sz w:val="30"/>
          <w:szCs w:val="30"/>
        </w:rPr>
      </w:pPr>
      <w:r>
        <w:rPr>
          <w:rFonts w:hint="eastAsia"/>
          <w:sz w:val="30"/>
          <w:szCs w:val="30"/>
        </w:rPr>
        <w:t>如具有数据存储功能，产生信息数据的设备必须终生免费开放各类数据接口，包含但不限于DICOM、WEBservice等数据接口格式，以保证与我院现有信息系统的数据对接。</w:t>
      </w:r>
    </w:p>
    <w:p w14:paraId="302EB744">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xml:space="preserve">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50E7791E">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如</w:t>
      </w:r>
      <w:r>
        <w:rPr>
          <w:sz w:val="30"/>
          <w:szCs w:val="30"/>
        </w:rPr>
        <w:t>具有</w:t>
      </w:r>
      <w:r>
        <w:rPr>
          <w:rFonts w:hint="eastAsia"/>
          <w:sz w:val="30"/>
          <w:szCs w:val="30"/>
        </w:rPr>
        <w:t>工作站或相关</w:t>
      </w:r>
      <w:r>
        <w:rPr>
          <w:sz w:val="30"/>
          <w:szCs w:val="30"/>
        </w:rPr>
        <w:t>操作</w:t>
      </w:r>
      <w:r>
        <w:rPr>
          <w:rFonts w:hint="eastAsia"/>
          <w:sz w:val="30"/>
          <w:szCs w:val="30"/>
        </w:rPr>
        <w:t>系统，其中</w:t>
      </w:r>
      <w:r>
        <w:rPr>
          <w:sz w:val="30"/>
          <w:szCs w:val="30"/>
        </w:rPr>
        <w:t>包</w:t>
      </w:r>
      <w:r>
        <w:rPr>
          <w:rFonts w:hint="eastAsia"/>
          <w:sz w:val="30"/>
          <w:szCs w:val="30"/>
        </w:rPr>
        <w:t xml:space="preserve">含的所有软件，无年度维护费用；软件中涉及到存储病人就诊信息的，无单独就诊卡或芯片类存储介质。 </w:t>
      </w:r>
    </w:p>
    <w:p w14:paraId="51FA2A02">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自验收合格之日起计保修期，提供整机（包含附件，如稳压电源、脚踏、推车等）原厂保修服务≥</w:t>
      </w:r>
      <w:r>
        <w:rPr>
          <w:sz w:val="30"/>
          <w:szCs w:val="30"/>
        </w:rPr>
        <w:t>3</w:t>
      </w:r>
      <w:r>
        <w:rPr>
          <w:rFonts w:hint="eastAsia"/>
          <w:sz w:val="30"/>
          <w:szCs w:val="30"/>
        </w:rPr>
        <w:t>年，承担保修期内设备任何故障产生的费用。</w:t>
      </w:r>
    </w:p>
    <w:p w14:paraId="7E642DE0">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sectPr>
          <w:headerReference r:id="rId5" w:type="first"/>
          <w:footerReference r:id="rId8" w:type="first"/>
          <w:headerReference r:id="rId3" w:type="default"/>
          <w:footerReference r:id="rId6" w:type="default"/>
          <w:headerReference r:id="rId4" w:type="even"/>
          <w:footerReference r:id="rId7" w:type="even"/>
          <w:pgSz w:w="11906" w:h="16838"/>
          <w:pgMar w:top="851" w:right="1133" w:bottom="1276" w:left="1134" w:header="851" w:footer="386" w:gutter="0"/>
          <w:cols w:space="720" w:num="1"/>
          <w:docGrid w:type="lines" w:linePitch="312" w:charSpace="0"/>
        </w:sectPr>
      </w:pPr>
      <w:r>
        <w:rPr>
          <w:rFonts w:hint="eastAsia"/>
          <w:sz w:val="30"/>
          <w:szCs w:val="30"/>
        </w:rPr>
        <w:t>保修期内每季度定期由专业工程师对设备进行巡检，并出具相应工单交使用科室及医学工程科备案。</w:t>
      </w:r>
    </w:p>
    <w:p w14:paraId="4F7A705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此项参数不存在以下情况：</w:t>
      </w:r>
    </w:p>
    <w:p w14:paraId="6BEE14C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rPr>
        <w:t>政府采购法实施条例</w:t>
      </w: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rPr>
        <w:t>第二十条</w:t>
      </w:r>
      <w:r>
        <w:rPr>
          <w:rFonts w:hint="eastAsia" w:asciiTheme="minorEastAsia" w:hAnsiTheme="minorEastAsia" w:eastAsiaTheme="minorEastAsia" w:cstheme="minorEastAsia"/>
          <w:b/>
          <w:sz w:val="21"/>
          <w:szCs w:val="21"/>
          <w:lang w:eastAsia="zh-CN"/>
        </w:rPr>
        <w:t>：</w:t>
      </w:r>
    </w:p>
    <w:p w14:paraId="2812A71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采购人或者采购代理机构有下列情形之一的，属于以不合理的条件对供应商实行差别待遇或者歧视待遇： </w:t>
      </w:r>
    </w:p>
    <w:p w14:paraId="2B8C2D2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(一)就同一采购项目向供应商提供有差别的项目信息； </w:t>
      </w:r>
    </w:p>
    <w:p w14:paraId="0C2A638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(二)设定的资格、技术、商务条件与采购项目的具体特点和实际需要不相适应或者与合同履行无关； </w:t>
      </w:r>
    </w:p>
    <w:p w14:paraId="21ED480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(三)采购需求中的技术、服务等要求指向特定供应商、特定产品； </w:t>
      </w:r>
    </w:p>
    <w:p w14:paraId="45285A5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(四)以特定行政区域或者特定行业的业绩、奖项作为加分条件或者中标、成交条件； </w:t>
      </w:r>
    </w:p>
    <w:p w14:paraId="3522976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(五)对供应商采取不同的资格审查或者评审标准； </w:t>
      </w:r>
    </w:p>
    <w:p w14:paraId="3F29832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(六)限定或者指定特定的专利、商标、品牌或者供应商； </w:t>
      </w:r>
    </w:p>
    <w:p w14:paraId="6D987C8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(七)非法限定供应商的所有制形式、组织形式或者所在地； </w:t>
      </w:r>
    </w:p>
    <w:p w14:paraId="2CC4D19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(八)以其他不合理条件限制或者排斥潜在供应商。</w:t>
      </w:r>
    </w:p>
    <w:p w14:paraId="2172592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是否使用试剂耗材：□是      □否      </w:t>
      </w:r>
    </w:p>
    <w:p w14:paraId="5453946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产地： □国产  □进口       国产同类设备生产企业类型：   □大型企业    □中型企业及以下 </w:t>
      </w:r>
    </w:p>
    <w:p w14:paraId="2CD9CD6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是否属于强检设备：□是，首次计量鉴定由供应商负责      □否</w:t>
      </w:r>
    </w:p>
    <w:p w14:paraId="155EF82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是否需要场地改造：□无     □需要改造内容：</w:t>
      </w:r>
    </w:p>
    <w:p w14:paraId="3B952CD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30A5F8A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申请科室负责人：</w:t>
      </w:r>
    </w:p>
    <w:p w14:paraId="77898D5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0077543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撰写人（初审）签字：                  复审签字：                 终审签字： </w:t>
      </w:r>
    </w:p>
    <w:p w14:paraId="0C5FC95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7F66BB7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heme="minorEastAsia" w:hAnsiTheme="minorEastAsia" w:eastAsiaTheme="minorEastAsia" w:cstheme="minorEastAsia"/>
          <w:b/>
          <w:sz w:val="21"/>
          <w:szCs w:val="21"/>
          <w:lang w:val="en-US"/>
        </w:rPr>
      </w:pPr>
      <w:r>
        <w:rPr>
          <w:rFonts w:hint="eastAsia" w:asciiTheme="minorEastAsia" w:hAnsiTheme="minorEastAsia" w:eastAsiaTheme="minorEastAsia" w:cstheme="minorEastAsia"/>
          <w:b/>
          <w:sz w:val="21"/>
          <w:szCs w:val="21"/>
          <w:lang w:val="en-US" w:eastAsia="zh-CN"/>
        </w:rPr>
        <w:t xml:space="preserve">医工科负责人：                                                    时间：  </w:t>
      </w:r>
    </w:p>
    <w:p w14:paraId="2B7365D2">
      <w:pPr>
        <w:spacing w:line="440" w:lineRule="exact"/>
        <w:jc w:val="center"/>
        <w:rPr>
          <w:rFonts w:hint="eastAsia"/>
          <w:b/>
          <w:sz w:val="40"/>
          <w:szCs w:val="40"/>
        </w:rPr>
      </w:pPr>
    </w:p>
    <w:p w14:paraId="51D2135D">
      <w:pPr>
        <w:spacing w:line="440" w:lineRule="exact"/>
        <w:jc w:val="center"/>
        <w:rPr>
          <w:rFonts w:hint="eastAsia"/>
          <w:b/>
          <w:sz w:val="40"/>
          <w:szCs w:val="40"/>
        </w:rPr>
      </w:pPr>
      <w:bookmarkStart w:id="0" w:name="_GoBack"/>
      <w:r>
        <w:rPr>
          <w:rFonts w:hint="eastAsia"/>
          <w:b/>
          <w:sz w:val="40"/>
          <w:szCs w:val="40"/>
        </w:rPr>
        <w:t>PH计</w:t>
      </w:r>
      <w:bookmarkEnd w:id="0"/>
      <w:r>
        <w:rPr>
          <w:rFonts w:hint="eastAsia"/>
          <w:b/>
          <w:sz w:val="40"/>
          <w:szCs w:val="40"/>
        </w:rPr>
        <w:t>技术参数要求</w:t>
      </w:r>
    </w:p>
    <w:p w14:paraId="0F7AA37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0" w:leftChars="0" w:hanging="720" w:firstLineChars="0"/>
        <w:textAlignment w:val="auto"/>
        <w:rPr>
          <w:rFonts w:hint="eastAsia"/>
          <w:sz w:val="30"/>
          <w:szCs w:val="30"/>
        </w:rPr>
      </w:pPr>
      <w:r>
        <w:rPr>
          <w:rFonts w:hint="default" w:ascii="Calibri" w:hAnsi="Calibri" w:eastAsia="宋体" w:cs="Times New Roman"/>
          <w:kern w:val="2"/>
          <w:sz w:val="30"/>
          <w:szCs w:val="30"/>
          <w:lang w:val="en-US" w:eastAsia="zh-CN" w:bidi="ar-SA"/>
        </w:rPr>
        <w:t>一．</w:t>
      </w:r>
      <w:r>
        <w:rPr>
          <w:rFonts w:hint="eastAsia"/>
          <w:sz w:val="30"/>
          <w:szCs w:val="30"/>
        </w:rPr>
        <w:t>规格参数要求：</w:t>
      </w:r>
    </w:p>
    <w:p w14:paraId="1A8AF69E">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lang w:val="en-US" w:eastAsia="zh-CN"/>
        </w:rPr>
      </w:pPr>
      <w:r>
        <w:rPr>
          <w:rFonts w:hint="eastAsia"/>
          <w:sz w:val="30"/>
          <w:szCs w:val="30"/>
          <w:lang w:val="en-US" w:eastAsia="zh-CN"/>
        </w:rPr>
        <w:t>手持式便携PH计</w:t>
      </w:r>
    </w:p>
    <w:p w14:paraId="4CD55B75">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default"/>
          <w:sz w:val="30"/>
          <w:szCs w:val="30"/>
          <w:lang w:val="en-US" w:eastAsia="zh-CN"/>
        </w:rPr>
      </w:pPr>
      <w:r>
        <w:rPr>
          <w:rFonts w:hint="default"/>
          <w:sz w:val="30"/>
          <w:szCs w:val="30"/>
          <w:lang w:val="en-US" w:eastAsia="zh-CN"/>
        </w:rPr>
        <w:t>m</w:t>
      </w:r>
      <w:r>
        <w:rPr>
          <w:rFonts w:hint="eastAsia"/>
          <w:sz w:val="30"/>
          <w:szCs w:val="30"/>
          <w:lang w:val="en-US" w:eastAsia="zh-CN"/>
        </w:rPr>
        <w:t>V</w:t>
      </w:r>
      <w:r>
        <w:rPr>
          <w:rFonts w:hint="default"/>
          <w:sz w:val="30"/>
          <w:szCs w:val="30"/>
          <w:lang w:val="en-US" w:eastAsia="zh-CN"/>
        </w:rPr>
        <w:t>范围</w:t>
      </w:r>
      <w:r>
        <w:rPr>
          <w:rFonts w:hint="eastAsia"/>
          <w:sz w:val="30"/>
          <w:szCs w:val="30"/>
          <w:lang w:val="en-US" w:eastAsia="zh-CN"/>
        </w:rPr>
        <w:t>：-2000--2000</w:t>
      </w:r>
      <w:r>
        <w:rPr>
          <w:rFonts w:hint="default"/>
          <w:sz w:val="30"/>
          <w:szCs w:val="30"/>
          <w:lang w:val="en-US" w:eastAsia="zh-CN"/>
        </w:rPr>
        <w:t>m</w:t>
      </w:r>
      <w:r>
        <w:rPr>
          <w:rFonts w:hint="eastAsia"/>
          <w:sz w:val="30"/>
          <w:szCs w:val="30"/>
          <w:lang w:val="en-US" w:eastAsia="zh-CN"/>
        </w:rPr>
        <w:t>V</w:t>
      </w:r>
    </w:p>
    <w:p w14:paraId="0C0F1480">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lang w:val="en-US" w:eastAsia="zh-CN"/>
        </w:rPr>
      </w:pPr>
      <w:r>
        <w:rPr>
          <w:rFonts w:hint="default"/>
          <w:sz w:val="30"/>
          <w:szCs w:val="30"/>
          <w:lang w:val="en-US" w:eastAsia="zh-CN"/>
        </w:rPr>
        <w:t>m</w:t>
      </w:r>
      <w:r>
        <w:rPr>
          <w:rFonts w:hint="eastAsia"/>
          <w:sz w:val="30"/>
          <w:szCs w:val="30"/>
          <w:lang w:val="en-US" w:eastAsia="zh-CN"/>
        </w:rPr>
        <w:t>V最小分辨率：≤0.01</w:t>
      </w:r>
      <w:r>
        <w:rPr>
          <w:rFonts w:hint="default"/>
          <w:sz w:val="30"/>
          <w:szCs w:val="30"/>
          <w:lang w:val="en-US" w:eastAsia="zh-CN"/>
        </w:rPr>
        <w:t>m</w:t>
      </w:r>
      <w:r>
        <w:rPr>
          <w:rFonts w:hint="eastAsia"/>
          <w:sz w:val="30"/>
          <w:szCs w:val="30"/>
          <w:lang w:val="en-US" w:eastAsia="zh-CN"/>
        </w:rPr>
        <w:t>V</w:t>
      </w:r>
    </w:p>
    <w:p w14:paraId="50EED57B">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lang w:val="en-US" w:eastAsia="zh-CN"/>
        </w:rPr>
      </w:pPr>
      <w:r>
        <w:rPr>
          <w:rFonts w:hint="default"/>
          <w:sz w:val="30"/>
          <w:szCs w:val="30"/>
          <w:lang w:val="en-US" w:eastAsia="zh-CN"/>
        </w:rPr>
        <w:t>m</w:t>
      </w:r>
      <w:r>
        <w:rPr>
          <w:rFonts w:hint="eastAsia"/>
          <w:sz w:val="30"/>
          <w:szCs w:val="30"/>
          <w:lang w:val="en-US" w:eastAsia="zh-CN"/>
        </w:rPr>
        <w:t>V电子单元示值误差：≤± 0.1</w:t>
      </w:r>
      <w:r>
        <w:rPr>
          <w:rFonts w:hint="default"/>
          <w:sz w:val="30"/>
          <w:szCs w:val="30"/>
          <w:lang w:val="en-US" w:eastAsia="zh-CN"/>
        </w:rPr>
        <w:t>m</w:t>
      </w:r>
      <w:r>
        <w:rPr>
          <w:rFonts w:hint="eastAsia"/>
          <w:sz w:val="30"/>
          <w:szCs w:val="30"/>
          <w:lang w:val="en-US" w:eastAsia="zh-CN"/>
        </w:rPr>
        <w:t>V</w:t>
      </w:r>
    </w:p>
    <w:p w14:paraId="46E88547">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lang w:val="en-US" w:eastAsia="zh-CN"/>
        </w:rPr>
      </w:pPr>
      <w:r>
        <w:rPr>
          <w:rFonts w:hint="eastAsia"/>
          <w:sz w:val="30"/>
          <w:szCs w:val="30"/>
          <w:lang w:val="en-US" w:eastAsia="zh-CN"/>
        </w:rPr>
        <w:t>ph范围：-2 到 20</w:t>
      </w:r>
    </w:p>
    <w:p w14:paraId="02F2D380">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lang w:val="en-US" w:eastAsia="zh-CN"/>
        </w:rPr>
      </w:pPr>
      <w:r>
        <w:rPr>
          <w:rFonts w:hint="eastAsia"/>
          <w:sz w:val="30"/>
          <w:szCs w:val="30"/>
          <w:lang w:val="en-US" w:eastAsia="zh-CN"/>
        </w:rPr>
        <w:t>ph最小分辨率：≤0.001</w:t>
      </w:r>
    </w:p>
    <w:p w14:paraId="3BF1C5F5">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lang w:val="en-US" w:eastAsia="zh-CN"/>
        </w:rPr>
      </w:pPr>
      <w:r>
        <w:rPr>
          <w:rFonts w:hint="eastAsia"/>
          <w:sz w:val="30"/>
          <w:szCs w:val="30"/>
          <w:lang w:val="en-US" w:eastAsia="zh-CN"/>
        </w:rPr>
        <w:t>ph电子单元示值误差：≤±0.002</w:t>
      </w:r>
    </w:p>
    <w:p w14:paraId="70A16C90">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lang w:val="en-US" w:eastAsia="zh-CN"/>
        </w:rPr>
      </w:pPr>
      <w:r>
        <w:rPr>
          <w:rFonts w:hint="eastAsia"/>
          <w:sz w:val="30"/>
          <w:szCs w:val="30"/>
          <w:lang w:val="en-US" w:eastAsia="zh-CN"/>
        </w:rPr>
        <w:t>温度范围：≥-10 到 135</w:t>
      </w:r>
    </w:p>
    <w:p w14:paraId="7AC70A21">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lang w:val="en-US" w:eastAsia="zh-CN"/>
        </w:rPr>
      </w:pPr>
      <w:r>
        <w:rPr>
          <w:rFonts w:hint="eastAsia"/>
          <w:sz w:val="30"/>
          <w:szCs w:val="30"/>
          <w:lang w:val="en-US" w:eastAsia="zh-CN"/>
        </w:rPr>
        <w:t>温度最小分辨率：≤0.1</w:t>
      </w:r>
    </w:p>
    <w:p w14:paraId="7D674CD3">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lang w:val="en-US" w:eastAsia="zh-CN"/>
        </w:rPr>
      </w:pPr>
      <w:r>
        <w:rPr>
          <w:rFonts w:hint="eastAsia"/>
          <w:sz w:val="30"/>
          <w:szCs w:val="30"/>
          <w:lang w:val="en-US" w:eastAsia="zh-CN"/>
        </w:rPr>
        <w:t>温度电子单元示值误差：≤±0.1</w:t>
      </w:r>
    </w:p>
    <w:p w14:paraId="35DA50B1">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lang w:val="en-US" w:eastAsia="zh-CN"/>
        </w:rPr>
      </w:pPr>
      <w:r>
        <w:rPr>
          <w:rFonts w:hint="eastAsia"/>
          <w:sz w:val="30"/>
          <w:szCs w:val="30"/>
          <w:lang w:val="en-US" w:eastAsia="zh-CN"/>
        </w:rPr>
        <w:t>电源：可充电锂电池</w:t>
      </w:r>
    </w:p>
    <w:p w14:paraId="166E048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lang w:eastAsia="zh-CN"/>
        </w:rPr>
      </w:pPr>
    </w:p>
    <w:p w14:paraId="417C3EC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0" w:leftChars="0" w:hanging="720" w:firstLineChars="0"/>
        <w:textAlignment w:val="auto"/>
        <w:rPr>
          <w:rFonts w:hint="eastAsia"/>
          <w:sz w:val="30"/>
          <w:szCs w:val="30"/>
        </w:rPr>
      </w:pPr>
      <w:r>
        <w:rPr>
          <w:rFonts w:hint="eastAsia" w:cs="Times New Roman"/>
          <w:kern w:val="2"/>
          <w:sz w:val="30"/>
          <w:szCs w:val="30"/>
          <w:lang w:val="en-US" w:eastAsia="zh-CN" w:bidi="ar-SA"/>
        </w:rPr>
        <w:t>二</w:t>
      </w:r>
      <w:r>
        <w:rPr>
          <w:rFonts w:hint="default" w:ascii="Calibri" w:hAnsi="Calibri" w:eastAsia="宋体" w:cs="Times New Roman"/>
          <w:kern w:val="2"/>
          <w:sz w:val="30"/>
          <w:szCs w:val="30"/>
          <w:lang w:val="en-US" w:eastAsia="zh-CN" w:bidi="ar-SA"/>
        </w:rPr>
        <w:t>．</w:t>
      </w:r>
      <w:r>
        <w:rPr>
          <w:rFonts w:hint="eastAsia"/>
          <w:sz w:val="30"/>
          <w:szCs w:val="30"/>
        </w:rPr>
        <w:t>其他技术性要求：</w:t>
      </w:r>
    </w:p>
    <w:p w14:paraId="2B59B19D">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负责设备的安装、调试、培训等工作。</w:t>
      </w:r>
    </w:p>
    <w:p w14:paraId="20D550C6">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须列出所有设备易损件清单及价格。</w:t>
      </w:r>
    </w:p>
    <w:p w14:paraId="1D1ECD7C">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须列出所有设备维保服务类型及价格。</w:t>
      </w:r>
    </w:p>
    <w:p w14:paraId="74776CF6">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如标配中含有打印机的，要求配置医院现有品牌（所用耗材需与医院现有耗材一致）。</w:t>
      </w:r>
    </w:p>
    <w:p w14:paraId="08D511DD">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sz w:val="30"/>
          <w:szCs w:val="30"/>
        </w:rPr>
      </w:pPr>
      <w:r>
        <w:rPr>
          <w:rFonts w:hint="eastAsia"/>
          <w:sz w:val="30"/>
          <w:szCs w:val="30"/>
        </w:rPr>
        <w:t>如具有数据存储功能，产生信息数据的设备必须终生免费开放各类数据接口，包含但不限于DICOM、WEBservice等数据接口格式，以保证与我院现有信息系统的数据对接。</w:t>
      </w:r>
    </w:p>
    <w:p w14:paraId="4FF39E60">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xml:space="preserve">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5BF36F88">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如</w:t>
      </w:r>
      <w:r>
        <w:rPr>
          <w:sz w:val="30"/>
          <w:szCs w:val="30"/>
        </w:rPr>
        <w:t>具有</w:t>
      </w:r>
      <w:r>
        <w:rPr>
          <w:rFonts w:hint="eastAsia"/>
          <w:sz w:val="30"/>
          <w:szCs w:val="30"/>
        </w:rPr>
        <w:t>工作站或相关</w:t>
      </w:r>
      <w:r>
        <w:rPr>
          <w:sz w:val="30"/>
          <w:szCs w:val="30"/>
        </w:rPr>
        <w:t>操作</w:t>
      </w:r>
      <w:r>
        <w:rPr>
          <w:rFonts w:hint="eastAsia"/>
          <w:sz w:val="30"/>
          <w:szCs w:val="30"/>
        </w:rPr>
        <w:t>系统，其中</w:t>
      </w:r>
      <w:r>
        <w:rPr>
          <w:sz w:val="30"/>
          <w:szCs w:val="30"/>
        </w:rPr>
        <w:t>包</w:t>
      </w:r>
      <w:r>
        <w:rPr>
          <w:rFonts w:hint="eastAsia"/>
          <w:sz w:val="30"/>
          <w:szCs w:val="30"/>
        </w:rPr>
        <w:t xml:space="preserve">含的所有软件，无年度维护费用；软件中涉及到存储病人就诊信息的，无单独就诊卡或芯片类存储介质。 </w:t>
      </w:r>
    </w:p>
    <w:p w14:paraId="7FC3FA62">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自验收合格之日起计保修期，提供整机（包含附件，如稳压电源、脚踏、推车等）原厂保修服务≥</w:t>
      </w:r>
      <w:r>
        <w:rPr>
          <w:sz w:val="30"/>
          <w:szCs w:val="30"/>
        </w:rPr>
        <w:t>3</w:t>
      </w:r>
      <w:r>
        <w:rPr>
          <w:rFonts w:hint="eastAsia"/>
          <w:sz w:val="30"/>
          <w:szCs w:val="30"/>
        </w:rPr>
        <w:t>年，承担保修期内设备任何故障产生的费用。</w:t>
      </w:r>
    </w:p>
    <w:p w14:paraId="7B803551">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保修期内每季度定期由专业工程师对设备进行巡检，并出具相应工单交使用科室及医学工程科备案。</w:t>
      </w:r>
    </w:p>
    <w:p w14:paraId="2F70897E">
      <w:pPr>
        <w:keepNext w:val="0"/>
        <w:keepLines w:val="0"/>
        <w:pageBreakBefore w:val="0"/>
        <w:widowControl w:val="0"/>
        <w:numPr>
          <w:numId w:val="0"/>
        </w:numPr>
        <w:kinsoku/>
        <w:wordWrap/>
        <w:overflowPunct/>
        <w:topLinePunct w:val="0"/>
        <w:autoSpaceDE/>
        <w:autoSpaceDN/>
        <w:bidi w:val="0"/>
        <w:adjustRightInd/>
        <w:snapToGrid/>
        <w:spacing w:line="400" w:lineRule="exact"/>
        <w:ind w:leftChars="0"/>
        <w:textAlignment w:val="auto"/>
        <w:rPr>
          <w:rFonts w:hint="eastAsia"/>
          <w:sz w:val="30"/>
          <w:szCs w:val="30"/>
        </w:rPr>
      </w:pPr>
    </w:p>
    <w:sectPr>
      <w:headerReference r:id="rId11" w:type="first"/>
      <w:footerReference r:id="rId14" w:type="first"/>
      <w:headerReference r:id="rId9" w:type="default"/>
      <w:footerReference r:id="rId12" w:type="default"/>
      <w:headerReference r:id="rId10" w:type="even"/>
      <w:footerReference r:id="rId13" w:type="even"/>
      <w:pgSz w:w="11906" w:h="16838"/>
      <w:pgMar w:top="851" w:right="1133" w:bottom="1276" w:left="1134" w:header="851" w:footer="38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EC2B0">
    <w:pPr>
      <w:pStyle w:val="3"/>
      <w:pBdr>
        <w:top w:val="single" w:color="auto" w:sz="4" w:space="1"/>
      </w:pBdr>
      <w:rPr>
        <w:sz w:val="28"/>
        <w:szCs w:val="28"/>
      </w:rPr>
    </w:pPr>
    <w:r>
      <w:rPr>
        <w:rFonts w:hint="eastAsia"/>
        <w:sz w:val="28"/>
        <w:szCs w:val="28"/>
        <w:lang w:val="en-US" w:eastAsia="zh-CN"/>
      </w:rPr>
      <w:t xml:space="preserve">         </w:t>
    </w:r>
    <w:r>
      <w:rPr>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EDE82">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FE238">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20533">
    <w:pPr>
      <w:pStyle w:val="3"/>
      <w:pBdr>
        <w:top w:val="single" w:color="auto" w:sz="4" w:space="1"/>
      </w:pBdr>
      <w:rPr>
        <w:sz w:val="28"/>
        <w:szCs w:val="28"/>
      </w:rPr>
    </w:pPr>
    <w:r>
      <w:rPr>
        <w:rFonts w:hint="eastAsia"/>
        <w:sz w:val="28"/>
        <w:szCs w:val="28"/>
        <w:lang w:val="en-US" w:eastAsia="zh-CN"/>
      </w:rPr>
      <w:t xml:space="preserve">         </w:t>
    </w:r>
    <w:r>
      <w:rPr>
        <w:rFonts w:hint="eastAsia"/>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847E0">
    <w:pPr>
      <w:pStyle w:val="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0414A">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CBEFF">
    <w:pPr>
      <w:pStyle w:val="4"/>
      <w:jc w:val="both"/>
      <w:rPr>
        <w:rFonts w:hint="default" w:eastAsia="宋体"/>
        <w:sz w:val="28"/>
        <w:szCs w:val="28"/>
        <w:lang w:val="en-US" w:eastAsia="zh-CN"/>
      </w:rPr>
    </w:pPr>
    <w:r>
      <w:rPr>
        <w:rFonts w:hint="eastAsia"/>
        <w:sz w:val="28"/>
        <w:szCs w:val="28"/>
      </w:rPr>
      <w:t>申请科室：基于本土大数据平台的骨与关节疾病数字化防治体系构建及转化（子课题）</w:t>
    </w:r>
    <w:r>
      <w:rPr>
        <w:rFonts w:hint="eastAsia"/>
        <w:sz w:val="28"/>
        <w:szCs w:val="28"/>
        <w:lang w:val="en-US" w:eastAsia="zh-CN"/>
      </w:rPr>
      <w:t xml:space="preserve">          </w:t>
    </w:r>
    <w:r>
      <w:rPr>
        <w:rFonts w:hint="eastAsia"/>
        <w:sz w:val="28"/>
        <w:szCs w:val="28"/>
      </w:rPr>
      <w:t xml:space="preserve"> </w:t>
    </w:r>
    <w:r>
      <w:rPr>
        <w:rFonts w:hint="eastAsia"/>
        <w:sz w:val="28"/>
        <w:szCs w:val="28"/>
        <w:lang w:val="en-US" w:eastAsia="zh-CN"/>
      </w:rPr>
      <w:t xml:space="preserve"> </w:t>
    </w:r>
    <w:r>
      <w:rPr>
        <w:rFonts w:hint="eastAsia"/>
        <w:sz w:val="28"/>
        <w:szCs w:val="28"/>
      </w:rPr>
      <w:t xml:space="preserve"> 报告号：SB2025049</w:t>
    </w:r>
    <w:r>
      <w:rPr>
        <w:rFonts w:hint="eastAsia"/>
        <w:sz w:val="28"/>
        <w:szCs w:val="28"/>
        <w:lang w:val="en-US" w:eastAsia="zh-CN"/>
      </w:rPr>
      <w:t xml:space="preserve">              数量：1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17AC2">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24354">
    <w:pPr>
      <w:pStyle w:val="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0E6A1">
    <w:pPr>
      <w:pStyle w:val="4"/>
      <w:jc w:val="both"/>
      <w:rPr>
        <w:rFonts w:hint="default" w:eastAsia="宋体"/>
        <w:sz w:val="28"/>
        <w:szCs w:val="28"/>
        <w:lang w:val="en-US" w:eastAsia="zh-CN"/>
      </w:rPr>
    </w:pPr>
    <w:r>
      <w:rPr>
        <w:rFonts w:hint="eastAsia"/>
        <w:sz w:val="28"/>
        <w:szCs w:val="28"/>
      </w:rPr>
      <w:t>申请科室：基于本土大数据平台的骨与关节疾病数字化防治体系构建及转化（子课题）</w:t>
    </w:r>
    <w:r>
      <w:rPr>
        <w:rFonts w:hint="eastAsia"/>
        <w:sz w:val="28"/>
        <w:szCs w:val="28"/>
        <w:lang w:val="en-US" w:eastAsia="zh-CN"/>
      </w:rPr>
      <w:t xml:space="preserve">              </w:t>
    </w:r>
    <w:r>
      <w:rPr>
        <w:rFonts w:hint="eastAsia"/>
        <w:sz w:val="28"/>
        <w:szCs w:val="28"/>
      </w:rPr>
      <w:t xml:space="preserve"> </w:t>
    </w:r>
    <w:r>
      <w:rPr>
        <w:rFonts w:hint="eastAsia"/>
        <w:sz w:val="28"/>
        <w:szCs w:val="28"/>
        <w:lang w:val="en-US" w:eastAsia="zh-CN"/>
      </w:rPr>
      <w:t xml:space="preserve"> </w:t>
    </w:r>
    <w:r>
      <w:rPr>
        <w:rFonts w:hint="eastAsia"/>
        <w:sz w:val="28"/>
        <w:szCs w:val="28"/>
      </w:rPr>
      <w:t xml:space="preserve"> 报告号：SB2025049</w:t>
    </w:r>
    <w:r>
      <w:rPr>
        <w:rFonts w:hint="eastAsia"/>
        <w:sz w:val="28"/>
        <w:szCs w:val="28"/>
        <w:lang w:val="en-US" w:eastAsia="zh-CN"/>
      </w:rPr>
      <w:t xml:space="preserve">              数量：1</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D6199">
    <w:pPr>
      <w:pStyle w:val="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1FED5">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B9FFA6"/>
    <w:multiLevelType w:val="multilevel"/>
    <w:tmpl w:val="8AB9FFA6"/>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764680D"/>
    <w:multiLevelType w:val="multilevel"/>
    <w:tmpl w:val="5764680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0"/>
  <w:bordersDoNotSurroundFooter w:val="0"/>
  <w:documentProtection w:enforcement="0"/>
  <w:defaultTabStop w:val="21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2ODJiYjExMjJlZWU1Y2Y1M2EzOThjZWQxZDU5ZTYifQ=="/>
  </w:docVars>
  <w:rsids>
    <w:rsidRoot w:val="00983A88"/>
    <w:rsid w:val="000013A3"/>
    <w:rsid w:val="000218BB"/>
    <w:rsid w:val="00030065"/>
    <w:rsid w:val="00032C50"/>
    <w:rsid w:val="00032E66"/>
    <w:rsid w:val="00063780"/>
    <w:rsid w:val="00097B6E"/>
    <w:rsid w:val="000A1F80"/>
    <w:rsid w:val="000E3FCE"/>
    <w:rsid w:val="000E5040"/>
    <w:rsid w:val="000F0F3A"/>
    <w:rsid w:val="000F5C24"/>
    <w:rsid w:val="00117B31"/>
    <w:rsid w:val="00120A49"/>
    <w:rsid w:val="00125A0E"/>
    <w:rsid w:val="00131432"/>
    <w:rsid w:val="00137280"/>
    <w:rsid w:val="00145EBB"/>
    <w:rsid w:val="00146F35"/>
    <w:rsid w:val="00167619"/>
    <w:rsid w:val="001737A7"/>
    <w:rsid w:val="001C478F"/>
    <w:rsid w:val="001E3423"/>
    <w:rsid w:val="001E572D"/>
    <w:rsid w:val="001E60AC"/>
    <w:rsid w:val="00214EAA"/>
    <w:rsid w:val="00223538"/>
    <w:rsid w:val="0022424E"/>
    <w:rsid w:val="00226737"/>
    <w:rsid w:val="00233865"/>
    <w:rsid w:val="00241465"/>
    <w:rsid w:val="00281266"/>
    <w:rsid w:val="00281880"/>
    <w:rsid w:val="00281ED0"/>
    <w:rsid w:val="00282325"/>
    <w:rsid w:val="002963A0"/>
    <w:rsid w:val="002A1976"/>
    <w:rsid w:val="002C6D16"/>
    <w:rsid w:val="002D7A76"/>
    <w:rsid w:val="002E1D80"/>
    <w:rsid w:val="0030161B"/>
    <w:rsid w:val="00314D26"/>
    <w:rsid w:val="00320A51"/>
    <w:rsid w:val="00340970"/>
    <w:rsid w:val="00356F2D"/>
    <w:rsid w:val="00365A92"/>
    <w:rsid w:val="003864F0"/>
    <w:rsid w:val="003A74D9"/>
    <w:rsid w:val="003B42B5"/>
    <w:rsid w:val="003B7781"/>
    <w:rsid w:val="003C16C8"/>
    <w:rsid w:val="003D24CC"/>
    <w:rsid w:val="003F38DB"/>
    <w:rsid w:val="003F3B63"/>
    <w:rsid w:val="00406D11"/>
    <w:rsid w:val="00423FCF"/>
    <w:rsid w:val="004433AC"/>
    <w:rsid w:val="004459DF"/>
    <w:rsid w:val="00495171"/>
    <w:rsid w:val="004A13E1"/>
    <w:rsid w:val="004A3ADB"/>
    <w:rsid w:val="004B4723"/>
    <w:rsid w:val="004F495D"/>
    <w:rsid w:val="004F70B4"/>
    <w:rsid w:val="00517DA4"/>
    <w:rsid w:val="00520C0E"/>
    <w:rsid w:val="00571927"/>
    <w:rsid w:val="005A72ED"/>
    <w:rsid w:val="005B0167"/>
    <w:rsid w:val="005C3110"/>
    <w:rsid w:val="005D1B3F"/>
    <w:rsid w:val="005E0501"/>
    <w:rsid w:val="005E6D7F"/>
    <w:rsid w:val="0064582B"/>
    <w:rsid w:val="00655F02"/>
    <w:rsid w:val="00656DB1"/>
    <w:rsid w:val="00657BC3"/>
    <w:rsid w:val="00661854"/>
    <w:rsid w:val="00666486"/>
    <w:rsid w:val="00691A30"/>
    <w:rsid w:val="00692EC4"/>
    <w:rsid w:val="006C1ACA"/>
    <w:rsid w:val="006C7C20"/>
    <w:rsid w:val="006D632F"/>
    <w:rsid w:val="00700184"/>
    <w:rsid w:val="00702D7F"/>
    <w:rsid w:val="00704893"/>
    <w:rsid w:val="00706DB5"/>
    <w:rsid w:val="00743B8A"/>
    <w:rsid w:val="00756CA8"/>
    <w:rsid w:val="007675E4"/>
    <w:rsid w:val="0077126F"/>
    <w:rsid w:val="007731FF"/>
    <w:rsid w:val="00777ECE"/>
    <w:rsid w:val="007A4518"/>
    <w:rsid w:val="007B5959"/>
    <w:rsid w:val="007D4F0B"/>
    <w:rsid w:val="007E7D46"/>
    <w:rsid w:val="008111F7"/>
    <w:rsid w:val="00825615"/>
    <w:rsid w:val="00876145"/>
    <w:rsid w:val="008804F9"/>
    <w:rsid w:val="00892F2F"/>
    <w:rsid w:val="008937DC"/>
    <w:rsid w:val="00895390"/>
    <w:rsid w:val="008B7B6E"/>
    <w:rsid w:val="008C70C8"/>
    <w:rsid w:val="008D3F72"/>
    <w:rsid w:val="00935524"/>
    <w:rsid w:val="009665E0"/>
    <w:rsid w:val="00983301"/>
    <w:rsid w:val="00983A88"/>
    <w:rsid w:val="009946DF"/>
    <w:rsid w:val="009B6278"/>
    <w:rsid w:val="009E0823"/>
    <w:rsid w:val="009E1380"/>
    <w:rsid w:val="009E1E7A"/>
    <w:rsid w:val="009E346E"/>
    <w:rsid w:val="009F2B03"/>
    <w:rsid w:val="009F4C17"/>
    <w:rsid w:val="009F74CF"/>
    <w:rsid w:val="00A00979"/>
    <w:rsid w:val="00A11936"/>
    <w:rsid w:val="00A12844"/>
    <w:rsid w:val="00A26CA6"/>
    <w:rsid w:val="00A701DA"/>
    <w:rsid w:val="00A77A22"/>
    <w:rsid w:val="00A876CC"/>
    <w:rsid w:val="00A922DC"/>
    <w:rsid w:val="00A95BC2"/>
    <w:rsid w:val="00AA051B"/>
    <w:rsid w:val="00AB403E"/>
    <w:rsid w:val="00AE2F13"/>
    <w:rsid w:val="00AE4794"/>
    <w:rsid w:val="00B0609D"/>
    <w:rsid w:val="00B17F52"/>
    <w:rsid w:val="00B378F0"/>
    <w:rsid w:val="00B40FA2"/>
    <w:rsid w:val="00B51305"/>
    <w:rsid w:val="00B55AC0"/>
    <w:rsid w:val="00B67644"/>
    <w:rsid w:val="00B823EB"/>
    <w:rsid w:val="00B90F17"/>
    <w:rsid w:val="00B9142C"/>
    <w:rsid w:val="00B93FA5"/>
    <w:rsid w:val="00BA55AE"/>
    <w:rsid w:val="00BF2412"/>
    <w:rsid w:val="00BF6288"/>
    <w:rsid w:val="00C060C1"/>
    <w:rsid w:val="00C12F02"/>
    <w:rsid w:val="00C35E5A"/>
    <w:rsid w:val="00C36A75"/>
    <w:rsid w:val="00C41723"/>
    <w:rsid w:val="00C41DC4"/>
    <w:rsid w:val="00C4608A"/>
    <w:rsid w:val="00C533A9"/>
    <w:rsid w:val="00C53D67"/>
    <w:rsid w:val="00C657A1"/>
    <w:rsid w:val="00C776E0"/>
    <w:rsid w:val="00C81744"/>
    <w:rsid w:val="00C821A3"/>
    <w:rsid w:val="00CA7E4C"/>
    <w:rsid w:val="00CE541F"/>
    <w:rsid w:val="00D04C83"/>
    <w:rsid w:val="00D222EA"/>
    <w:rsid w:val="00D313FF"/>
    <w:rsid w:val="00D33197"/>
    <w:rsid w:val="00D40C9A"/>
    <w:rsid w:val="00D42539"/>
    <w:rsid w:val="00D511FE"/>
    <w:rsid w:val="00DA28FE"/>
    <w:rsid w:val="00DA5730"/>
    <w:rsid w:val="00DD2F26"/>
    <w:rsid w:val="00DD43A2"/>
    <w:rsid w:val="00DD49B1"/>
    <w:rsid w:val="00DD6136"/>
    <w:rsid w:val="00DD76A4"/>
    <w:rsid w:val="00DD7A37"/>
    <w:rsid w:val="00E02B2F"/>
    <w:rsid w:val="00E04962"/>
    <w:rsid w:val="00E12790"/>
    <w:rsid w:val="00E27F30"/>
    <w:rsid w:val="00E42431"/>
    <w:rsid w:val="00E6539E"/>
    <w:rsid w:val="00E87352"/>
    <w:rsid w:val="00EA0F8F"/>
    <w:rsid w:val="00EB7629"/>
    <w:rsid w:val="00ED1DED"/>
    <w:rsid w:val="00EE4B11"/>
    <w:rsid w:val="00EF6B35"/>
    <w:rsid w:val="00F05580"/>
    <w:rsid w:val="00F10B13"/>
    <w:rsid w:val="00F12960"/>
    <w:rsid w:val="00F17D67"/>
    <w:rsid w:val="00F32392"/>
    <w:rsid w:val="00F34471"/>
    <w:rsid w:val="00F82B75"/>
    <w:rsid w:val="00FA7D59"/>
    <w:rsid w:val="00FB1E84"/>
    <w:rsid w:val="00FC1553"/>
    <w:rsid w:val="00FC3CA1"/>
    <w:rsid w:val="00FD2EC0"/>
    <w:rsid w:val="00FD36B4"/>
    <w:rsid w:val="00FD3F21"/>
    <w:rsid w:val="00FD500E"/>
    <w:rsid w:val="00FE24F5"/>
    <w:rsid w:val="01A50814"/>
    <w:rsid w:val="023652F8"/>
    <w:rsid w:val="0DE9270E"/>
    <w:rsid w:val="1C4D317B"/>
    <w:rsid w:val="27AB42A3"/>
    <w:rsid w:val="34916BF9"/>
    <w:rsid w:val="37312289"/>
    <w:rsid w:val="39581647"/>
    <w:rsid w:val="3B171863"/>
    <w:rsid w:val="3B8D4697"/>
    <w:rsid w:val="53F02B45"/>
    <w:rsid w:val="555624E0"/>
    <w:rsid w:val="62075C87"/>
    <w:rsid w:val="68561868"/>
    <w:rsid w:val="6DFA0A0B"/>
    <w:rsid w:val="76AF1A14"/>
    <w:rsid w:val="781560C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4"/>
    <w:unhideWhenUsed/>
    <w:qFormat/>
    <w:uiPriority w:val="99"/>
    <w:rPr>
      <w:sz w:val="18"/>
      <w:szCs w:val="18"/>
    </w:rPr>
  </w:style>
  <w:style w:type="paragraph" w:styleId="3">
    <w:name w:val="footer"/>
    <w:basedOn w:val="1"/>
    <w:link w:val="15"/>
    <w:unhideWhenUsed/>
    <w:qFormat/>
    <w:uiPriority w:val="99"/>
    <w:pPr>
      <w:tabs>
        <w:tab w:val="center" w:pos="4153"/>
        <w:tab w:val="right" w:pos="8306"/>
      </w:tabs>
      <w:snapToGrid w:val="0"/>
      <w:jc w:val="left"/>
    </w:pPr>
    <w:rPr>
      <w:sz w:val="18"/>
      <w:szCs w:val="18"/>
    </w:rPr>
  </w:style>
  <w:style w:type="paragraph" w:styleId="4">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
    <w:name w:val="Light Shading"/>
    <w:basedOn w:val="5"/>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styleId="8">
    <w:name w:val="Light Shading Accent 2"/>
    <w:basedOn w:val="5"/>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styleId="9">
    <w:name w:val="Light Shading Accent 3"/>
    <w:basedOn w:val="5"/>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10">
    <w:name w:val="Light Shading Accent 4"/>
    <w:basedOn w:val="5"/>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styleId="11">
    <w:name w:val="Light Shading Accent 5"/>
    <w:basedOn w:val="5"/>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character" w:styleId="13">
    <w:name w:val="Strong"/>
    <w:qFormat/>
    <w:uiPriority w:val="22"/>
    <w:rPr>
      <w:b/>
      <w:bCs/>
    </w:rPr>
  </w:style>
  <w:style w:type="character" w:customStyle="1" w:styleId="14">
    <w:name w:val="批注框文本 Char"/>
    <w:link w:val="2"/>
    <w:semiHidden/>
    <w:qFormat/>
    <w:uiPriority w:val="99"/>
    <w:rPr>
      <w:kern w:val="2"/>
      <w:sz w:val="18"/>
      <w:szCs w:val="18"/>
    </w:rPr>
  </w:style>
  <w:style w:type="character" w:customStyle="1" w:styleId="15">
    <w:name w:val="页脚 Char"/>
    <w:link w:val="3"/>
    <w:qFormat/>
    <w:uiPriority w:val="99"/>
    <w:rPr>
      <w:kern w:val="2"/>
      <w:sz w:val="18"/>
      <w:szCs w:val="18"/>
    </w:rPr>
  </w:style>
  <w:style w:type="character" w:customStyle="1" w:styleId="16">
    <w:name w:val="页眉 Char"/>
    <w:link w:val="4"/>
    <w:qFormat/>
    <w:uiPriority w:val="99"/>
    <w:rPr>
      <w:kern w:val="2"/>
      <w:sz w:val="18"/>
      <w:szCs w:val="18"/>
    </w:rPr>
  </w:style>
  <w:style w:type="table" w:customStyle="1" w:styleId="17">
    <w:name w:val="浅色底纹 - 强调文字颜色 11"/>
    <w:basedOn w:val="5"/>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la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tcBorders>
          <w:top w:val="nil"/>
          <w:left w:val="nil"/>
          <w:bottom w:val="nil"/>
          <w:right w:val="nil"/>
          <w:insideH w:val="nil"/>
          <w:insideV w:val="nil"/>
          <w:tl2br w:val="nil"/>
          <w:tr2bl w:val="nil"/>
        </w:tcBorders>
        <w:shd w:val="clear" w:color="auto" w:fill="D3DFEE"/>
      </w:tcPr>
    </w:tblStyle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975</Words>
  <Characters>1029</Characters>
  <Lines>4</Lines>
  <Paragraphs>1</Paragraphs>
  <TotalTime>0</TotalTime>
  <ScaleCrop>false</ScaleCrop>
  <LinksUpToDate>false</LinksUpToDate>
  <CharactersWithSpaces>1171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2014-01-03T03:46:00Z</dcterms:created>
  <dc:creator>柳洋</dc:creator>
  <cp:lastModifiedBy>Cmm</cp:lastModifiedBy>
  <cp:lastPrinted>2024-12-20T03:14:00Z</cp:lastPrinted>
  <dcterms:modified xsi:type="dcterms:W3CDTF">2026-02-24T03:11:59Z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2779A1CA8A404A3F833EBA6BBD92CF4A_13</vt:lpwstr>
  </property>
  <property fmtid="{D5CDD505-2E9C-101B-9397-08002B2CF9AE}" pid="4" name="KSOTemplateDocerSaveRecord">
    <vt:lpwstr>eyJoZGlkIjoiODA4YTA4MTAxNDUwOGY1NDE0MjQ1YzViM2E4NGY0ODkiLCJ1c2VySWQiOiIzNjg2NDgzMjkifQ==</vt:lpwstr>
  </property>
</Properties>
</file>